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C2E" w:rsidRPr="00480C2E" w:rsidRDefault="00480C2E" w:rsidP="00480C2E">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bookmarkStart w:id="0" w:name="_Toc321317150"/>
      <w:bookmarkStart w:id="1" w:name="_Toc321334572"/>
      <w:bookmarkStart w:id="2" w:name="_Toc321335242"/>
      <w:bookmarkStart w:id="3" w:name="_Toc321336081"/>
      <w:bookmarkStart w:id="4" w:name="_Toc321338310"/>
      <w:bookmarkStart w:id="5" w:name="_Toc321338622"/>
      <w:bookmarkStart w:id="6" w:name="_Toc321338771"/>
      <w:bookmarkStart w:id="7" w:name="_Toc321339301"/>
      <w:bookmarkStart w:id="8" w:name="_Toc321339627"/>
      <w:bookmarkStart w:id="9" w:name="_Toc321339883"/>
      <w:bookmarkStart w:id="10" w:name="_Toc321660883"/>
      <w:bookmarkStart w:id="11" w:name="_Toc320973923"/>
      <w:bookmarkStart w:id="12" w:name="_Toc320977988"/>
      <w:bookmarkStart w:id="13" w:name="_Toc320979994"/>
      <w:bookmarkStart w:id="14" w:name="_Toc320980040"/>
      <w:bookmarkStart w:id="15" w:name="_Toc320980176"/>
      <w:bookmarkStart w:id="16" w:name="_Toc320980305"/>
      <w:bookmarkStart w:id="17" w:name="_Toc320980421"/>
      <w:bookmarkStart w:id="18" w:name="_Toc320980462"/>
      <w:bookmarkStart w:id="19" w:name="_Toc320980705"/>
      <w:bookmarkStart w:id="20" w:name="_Toc320981313"/>
      <w:bookmarkStart w:id="21" w:name="_Toc320981753"/>
      <w:bookmarkStart w:id="22" w:name="_Toc320987314"/>
      <w:bookmarkStart w:id="23" w:name="_Toc321041614"/>
      <w:bookmarkStart w:id="24" w:name="_Toc321045037"/>
      <w:bookmarkStart w:id="25" w:name="_Toc321067396"/>
      <w:r w:rsidRPr="00480C2E">
        <w:rPr>
          <w:rFonts w:ascii="Arial Narrow" w:eastAsia="Calibri" w:hAnsi="Arial Narrow"/>
          <w:b/>
          <w:noProof/>
          <w:szCs w:val="24"/>
        </w:rPr>
        <w:t>COUR D’APPEL DE REIMS</w:t>
      </w:r>
    </w:p>
    <w:p w:rsidR="00480C2E" w:rsidRPr="00480C2E" w:rsidRDefault="00480C2E" w:rsidP="00480C2E">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r w:rsidRPr="00480C2E">
        <w:rPr>
          <w:rFonts w:ascii="Arial Narrow" w:eastAsia="Calibri" w:hAnsi="Arial Narrow"/>
          <w:b/>
          <w:noProof/>
          <w:szCs w:val="24"/>
        </w:rPr>
        <w:t>Chambre sociale</w:t>
      </w:r>
    </w:p>
    <w:p w:rsidR="00480C2E" w:rsidRPr="00480C2E" w:rsidRDefault="00480C2E" w:rsidP="00480C2E">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r w:rsidRPr="00480C2E">
        <w:rPr>
          <w:rFonts w:ascii="Arial Narrow" w:eastAsia="Calibri" w:hAnsi="Arial Narrow"/>
          <w:b/>
          <w:noProof/>
          <w:szCs w:val="24"/>
        </w:rPr>
        <w:t>201</w:t>
      </w:r>
      <w:r w:rsidR="00DE5BB1">
        <w:rPr>
          <w:rFonts w:ascii="Arial Narrow" w:eastAsia="Calibri" w:hAnsi="Arial Narrow"/>
          <w:b/>
          <w:noProof/>
          <w:szCs w:val="24"/>
        </w:rPr>
        <w:t>,</w:t>
      </w:r>
      <w:r w:rsidRPr="00480C2E">
        <w:rPr>
          <w:rFonts w:ascii="Arial Narrow" w:eastAsia="Calibri" w:hAnsi="Arial Narrow"/>
          <w:b/>
          <w:noProof/>
          <w:szCs w:val="24"/>
        </w:rPr>
        <w:t xml:space="preserve"> rue de</w:t>
      </w:r>
      <w:r w:rsidR="00DE5BB1">
        <w:rPr>
          <w:rFonts w:ascii="Arial Narrow" w:eastAsia="Calibri" w:hAnsi="Arial Narrow"/>
          <w:b/>
          <w:noProof/>
          <w:szCs w:val="24"/>
        </w:rPr>
        <w:t>s</w:t>
      </w:r>
      <w:r w:rsidRPr="00480C2E">
        <w:rPr>
          <w:rFonts w:ascii="Arial Narrow" w:eastAsia="Calibri" w:hAnsi="Arial Narrow"/>
          <w:b/>
          <w:noProof/>
          <w:szCs w:val="24"/>
        </w:rPr>
        <w:t xml:space="preserve"> Capucins</w:t>
      </w:r>
    </w:p>
    <w:p w:rsidR="00480C2E" w:rsidRPr="00480C2E" w:rsidRDefault="00480C2E" w:rsidP="00480C2E">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r w:rsidRPr="00480C2E">
        <w:rPr>
          <w:rFonts w:ascii="Arial Narrow" w:eastAsia="Calibri" w:hAnsi="Arial Narrow"/>
          <w:b/>
          <w:noProof/>
          <w:szCs w:val="24"/>
        </w:rPr>
        <w:t>51096 REIMS CEDEX</w:t>
      </w:r>
    </w:p>
    <w:p w:rsidR="00480C2E" w:rsidRPr="00480C2E" w:rsidRDefault="00480C2E" w:rsidP="00480C2E">
      <w:pPr>
        <w:spacing w:before="0"/>
        <w:rPr>
          <w:rFonts w:ascii="Arial Narrow" w:eastAsia="Calibri" w:hAnsi="Arial Narrow"/>
          <w:sz w:val="22"/>
          <w:szCs w:val="22"/>
          <w:lang w:eastAsia="fr-FR"/>
        </w:rPr>
      </w:pPr>
    </w:p>
    <w:p w:rsidR="00480C2E" w:rsidRPr="00480C2E" w:rsidRDefault="00480C2E" w:rsidP="00480C2E">
      <w:pPr>
        <w:spacing w:before="0"/>
        <w:rPr>
          <w:rFonts w:ascii="Arial Narrow" w:eastAsia="Calibri" w:hAnsi="Arial Narrow"/>
          <w:sz w:val="22"/>
          <w:szCs w:val="22"/>
          <w:lang w:eastAsia="fr-FR"/>
        </w:rPr>
      </w:pPr>
    </w:p>
    <w:p w:rsidR="00480C2E" w:rsidRPr="00480C2E" w:rsidRDefault="00480C2E" w:rsidP="00480C2E">
      <w:pPr>
        <w:spacing w:before="0"/>
        <w:rPr>
          <w:rFonts w:ascii="Arial Narrow" w:eastAsia="Calibri" w:hAnsi="Arial Narrow"/>
          <w:b/>
          <w:sz w:val="22"/>
          <w:szCs w:val="22"/>
          <w:lang w:eastAsia="fr-FR"/>
        </w:rPr>
      </w:pPr>
    </w:p>
    <w:p w:rsidR="00480C2E" w:rsidRDefault="00480C2E" w:rsidP="00480C2E">
      <w:pPr>
        <w:spacing w:before="0"/>
        <w:rPr>
          <w:rFonts w:ascii="Arial Narrow" w:eastAsia="Calibri" w:hAnsi="Arial Narrow"/>
          <w:b/>
          <w:sz w:val="22"/>
          <w:szCs w:val="22"/>
          <w:lang w:eastAsia="fr-FR"/>
        </w:rPr>
      </w:pPr>
      <w:r>
        <w:rPr>
          <w:rFonts w:ascii="Arial Narrow" w:eastAsia="Calibri" w:hAnsi="Arial Narrow"/>
          <w:b/>
          <w:sz w:val="22"/>
          <w:szCs w:val="22"/>
          <w:lang w:eastAsia="fr-FR"/>
        </w:rPr>
        <w:t>DOSSIER D’APPEL : RG 15/01586</w:t>
      </w:r>
    </w:p>
    <w:p w:rsidR="00480C2E" w:rsidRDefault="00480C2E" w:rsidP="00480C2E">
      <w:pPr>
        <w:spacing w:before="0"/>
        <w:rPr>
          <w:rFonts w:ascii="Arial Narrow" w:eastAsia="Calibri" w:hAnsi="Arial Narrow"/>
          <w:b/>
          <w:sz w:val="22"/>
          <w:szCs w:val="22"/>
          <w:lang w:eastAsia="fr-FR"/>
        </w:rPr>
      </w:pPr>
    </w:p>
    <w:p w:rsidR="00480C2E" w:rsidRDefault="00480C2E" w:rsidP="00F64A68">
      <w:pPr>
        <w:spacing w:before="0"/>
        <w:ind w:left="1985" w:hanging="1985"/>
        <w:rPr>
          <w:rFonts w:ascii="Arial Narrow" w:eastAsia="Calibri" w:hAnsi="Arial Narrow"/>
          <w:sz w:val="22"/>
          <w:szCs w:val="22"/>
          <w:lang w:eastAsia="fr-FR"/>
        </w:rPr>
      </w:pPr>
      <w:r>
        <w:rPr>
          <w:rFonts w:ascii="Arial Narrow" w:eastAsia="Calibri" w:hAnsi="Arial Narrow"/>
          <w:b/>
          <w:sz w:val="22"/>
          <w:szCs w:val="22"/>
          <w:lang w:eastAsia="fr-FR"/>
        </w:rPr>
        <w:t>OBJET DE L’APPEL</w:t>
      </w:r>
      <w:r w:rsidRPr="00480C2E">
        <w:rPr>
          <w:rFonts w:ascii="Arial Narrow" w:eastAsia="Calibri" w:hAnsi="Arial Narrow"/>
          <w:b/>
          <w:sz w:val="22"/>
          <w:szCs w:val="22"/>
          <w:lang w:eastAsia="fr-FR"/>
        </w:rPr>
        <w:t xml:space="preserve"> : </w:t>
      </w:r>
      <w:r w:rsidR="00F64A68">
        <w:rPr>
          <w:rFonts w:ascii="Arial Narrow" w:eastAsia="Calibri" w:hAnsi="Arial Narrow"/>
          <w:b/>
          <w:sz w:val="22"/>
          <w:szCs w:val="22"/>
          <w:lang w:eastAsia="fr-FR"/>
        </w:rPr>
        <w:tab/>
      </w:r>
      <w:r w:rsidRPr="00480C2E">
        <w:rPr>
          <w:rFonts w:ascii="Arial Narrow" w:eastAsia="Calibri" w:hAnsi="Arial Narrow"/>
          <w:sz w:val="22"/>
          <w:szCs w:val="22"/>
          <w:lang w:eastAsia="fr-FR"/>
        </w:rPr>
        <w:t>Appel d’une décision rendue le 21 mai 2015 par le Tribunal des Affaires de Sécurité Sociale</w:t>
      </w:r>
      <w:r>
        <w:rPr>
          <w:rFonts w:ascii="Arial Narrow" w:eastAsia="Calibri" w:hAnsi="Arial Narrow"/>
          <w:sz w:val="22"/>
          <w:szCs w:val="22"/>
          <w:lang w:eastAsia="fr-FR"/>
        </w:rPr>
        <w:t xml:space="preserve"> de l’AUBE </w:t>
      </w:r>
      <w:r w:rsidR="004F194B">
        <w:rPr>
          <w:rFonts w:ascii="Arial Narrow" w:eastAsia="Calibri" w:hAnsi="Arial Narrow"/>
          <w:sz w:val="22"/>
          <w:szCs w:val="22"/>
          <w:lang w:eastAsia="fr-FR"/>
        </w:rPr>
        <w:t>(</w:t>
      </w:r>
      <w:r>
        <w:rPr>
          <w:rFonts w:ascii="Arial Narrow" w:eastAsia="Calibri" w:hAnsi="Arial Narrow"/>
          <w:sz w:val="22"/>
          <w:szCs w:val="22"/>
          <w:lang w:eastAsia="fr-FR"/>
        </w:rPr>
        <w:t>N</w:t>
      </w:r>
      <w:r w:rsidR="004F194B">
        <w:rPr>
          <w:rFonts w:ascii="Arial Narrow" w:eastAsia="Calibri" w:hAnsi="Arial Narrow"/>
          <w:sz w:val="22"/>
          <w:szCs w:val="22"/>
          <w:lang w:eastAsia="fr-FR"/>
        </w:rPr>
        <w:t>°</w:t>
      </w:r>
      <w:r>
        <w:rPr>
          <w:rFonts w:ascii="Arial Narrow" w:eastAsia="Calibri" w:hAnsi="Arial Narrow"/>
          <w:sz w:val="22"/>
          <w:szCs w:val="22"/>
          <w:lang w:eastAsia="fr-FR"/>
        </w:rPr>
        <w:t xml:space="preserve"> 21300309). </w:t>
      </w:r>
    </w:p>
    <w:p w:rsidR="00480C2E" w:rsidRPr="00480C2E" w:rsidRDefault="00F64A68" w:rsidP="004F194B">
      <w:pPr>
        <w:spacing w:before="0"/>
        <w:ind w:left="1985"/>
        <w:jc w:val="both"/>
        <w:rPr>
          <w:rFonts w:ascii="Arial Narrow" w:eastAsia="Calibri" w:hAnsi="Arial Narrow"/>
          <w:sz w:val="22"/>
          <w:szCs w:val="22"/>
          <w:lang w:eastAsia="fr-FR"/>
        </w:rPr>
      </w:pPr>
      <w:r>
        <w:rPr>
          <w:rFonts w:ascii="Arial Narrow" w:eastAsia="Calibri" w:hAnsi="Arial Narrow"/>
          <w:sz w:val="22"/>
          <w:szCs w:val="22"/>
          <w:lang w:eastAsia="fr-FR"/>
        </w:rPr>
        <w:t>Le litige</w:t>
      </w:r>
      <w:r w:rsidR="004F194B">
        <w:rPr>
          <w:rFonts w:ascii="Arial Narrow" w:eastAsia="Calibri" w:hAnsi="Arial Narrow"/>
          <w:sz w:val="22"/>
          <w:szCs w:val="22"/>
          <w:lang w:eastAsia="fr-FR"/>
        </w:rPr>
        <w:t xml:space="preserve"> porte </w:t>
      </w:r>
      <w:r>
        <w:rPr>
          <w:rFonts w:ascii="Arial Narrow" w:eastAsia="Calibri" w:hAnsi="Arial Narrow"/>
          <w:sz w:val="22"/>
          <w:szCs w:val="22"/>
          <w:lang w:eastAsia="fr-FR"/>
        </w:rPr>
        <w:t>sur le r</w:t>
      </w:r>
      <w:r w:rsidR="00480C2E" w:rsidRPr="00480C2E">
        <w:rPr>
          <w:rFonts w:ascii="Arial Narrow" w:eastAsia="Calibri" w:hAnsi="Arial Narrow"/>
          <w:sz w:val="22"/>
          <w:szCs w:val="22"/>
          <w:lang w:eastAsia="fr-FR"/>
        </w:rPr>
        <w:t xml:space="preserve">efus </w:t>
      </w:r>
      <w:r>
        <w:rPr>
          <w:rFonts w:ascii="Arial Narrow" w:eastAsia="Calibri" w:hAnsi="Arial Narrow"/>
          <w:sz w:val="22"/>
          <w:szCs w:val="22"/>
          <w:lang w:eastAsia="fr-FR"/>
        </w:rPr>
        <w:t xml:space="preserve">de la Cavimac </w:t>
      </w:r>
      <w:r w:rsidR="004F194B">
        <w:rPr>
          <w:rFonts w:ascii="Arial Narrow" w:eastAsia="Calibri" w:hAnsi="Arial Narrow"/>
          <w:sz w:val="22"/>
          <w:szCs w:val="22"/>
          <w:lang w:eastAsia="fr-FR"/>
        </w:rPr>
        <w:t xml:space="preserve">de prononcer l’affiliation à la date du 7 octobre 1987 et </w:t>
      </w:r>
      <w:r w:rsidR="00480C2E" w:rsidRPr="00480C2E">
        <w:rPr>
          <w:rFonts w:ascii="Arial Narrow" w:eastAsia="Calibri" w:hAnsi="Arial Narrow"/>
          <w:sz w:val="22"/>
          <w:szCs w:val="22"/>
          <w:lang w:eastAsia="fr-FR"/>
        </w:rPr>
        <w:t xml:space="preserve">de </w:t>
      </w:r>
      <w:r w:rsidR="00DE5BB1">
        <w:rPr>
          <w:rFonts w:ascii="Arial Narrow" w:eastAsia="Calibri" w:hAnsi="Arial Narrow"/>
          <w:sz w:val="22"/>
          <w:szCs w:val="22"/>
          <w:lang w:eastAsia="fr-FR"/>
        </w:rPr>
        <w:t xml:space="preserve">ne pas </w:t>
      </w:r>
      <w:r>
        <w:rPr>
          <w:rFonts w:ascii="Arial Narrow" w:eastAsia="Calibri" w:hAnsi="Arial Narrow"/>
          <w:sz w:val="22"/>
          <w:szCs w:val="22"/>
          <w:lang w:eastAsia="fr-FR"/>
        </w:rPr>
        <w:t>prendre</w:t>
      </w:r>
      <w:r w:rsidR="00480C2E" w:rsidRPr="00480C2E">
        <w:rPr>
          <w:rFonts w:ascii="Arial Narrow" w:eastAsia="Calibri" w:hAnsi="Arial Narrow"/>
          <w:sz w:val="22"/>
          <w:szCs w:val="22"/>
          <w:lang w:eastAsia="fr-FR"/>
        </w:rPr>
        <w:t xml:space="preserve"> en compte </w:t>
      </w:r>
      <w:r>
        <w:rPr>
          <w:rFonts w:ascii="Arial Narrow" w:eastAsia="Calibri" w:hAnsi="Arial Narrow"/>
          <w:sz w:val="22"/>
          <w:szCs w:val="22"/>
          <w:lang w:eastAsia="fr-FR"/>
        </w:rPr>
        <w:t>les trimestres d’</w:t>
      </w:r>
      <w:r w:rsidR="00DE5BB1">
        <w:rPr>
          <w:rFonts w:ascii="Arial Narrow" w:eastAsia="Calibri" w:hAnsi="Arial Narrow"/>
          <w:sz w:val="22"/>
          <w:szCs w:val="22"/>
          <w:lang w:eastAsia="fr-FR"/>
        </w:rPr>
        <w:t>activité religieuse allant du 7 </w:t>
      </w:r>
      <w:r>
        <w:rPr>
          <w:rFonts w:ascii="Arial Narrow" w:eastAsia="Calibri" w:hAnsi="Arial Narrow"/>
          <w:sz w:val="22"/>
          <w:szCs w:val="22"/>
          <w:lang w:eastAsia="fr-FR"/>
        </w:rPr>
        <w:t>octobre 1987 au 9 septembre 1990</w:t>
      </w:r>
      <w:r w:rsidR="00480C2E" w:rsidRPr="00480C2E">
        <w:rPr>
          <w:rFonts w:ascii="Arial Narrow" w:eastAsia="Calibri" w:hAnsi="Arial Narrow"/>
          <w:sz w:val="22"/>
          <w:szCs w:val="22"/>
          <w:lang w:eastAsia="fr-FR"/>
        </w:rPr>
        <w:t xml:space="preserve"> pour le calcul de la </w:t>
      </w:r>
      <w:r>
        <w:rPr>
          <w:rFonts w:ascii="Arial Narrow" w:eastAsia="Calibri" w:hAnsi="Arial Narrow"/>
          <w:sz w:val="22"/>
          <w:szCs w:val="22"/>
          <w:lang w:eastAsia="fr-FR"/>
        </w:rPr>
        <w:t xml:space="preserve">pension de </w:t>
      </w:r>
      <w:r w:rsidR="00480C2E" w:rsidRPr="00480C2E">
        <w:rPr>
          <w:rFonts w:ascii="Arial Narrow" w:eastAsia="Calibri" w:hAnsi="Arial Narrow"/>
          <w:sz w:val="22"/>
          <w:szCs w:val="22"/>
          <w:lang w:eastAsia="fr-FR"/>
        </w:rPr>
        <w:t>retraite.</w:t>
      </w:r>
    </w:p>
    <w:p w:rsidR="00F64A68" w:rsidRDefault="00F64A68" w:rsidP="00480C2E">
      <w:pPr>
        <w:spacing w:before="0"/>
        <w:rPr>
          <w:rFonts w:ascii="Arial Narrow" w:eastAsia="Calibri" w:hAnsi="Arial Narrow"/>
          <w:b/>
          <w:sz w:val="22"/>
          <w:szCs w:val="22"/>
          <w:lang w:eastAsia="fr-FR"/>
        </w:rPr>
      </w:pPr>
    </w:p>
    <w:p w:rsidR="00480C2E" w:rsidRDefault="00F64A68" w:rsidP="00480C2E">
      <w:pPr>
        <w:spacing w:before="0"/>
        <w:rPr>
          <w:rFonts w:ascii="Arial Narrow" w:eastAsia="Calibri" w:hAnsi="Arial Narrow"/>
          <w:b/>
          <w:sz w:val="22"/>
          <w:szCs w:val="22"/>
          <w:lang w:eastAsia="fr-FR"/>
        </w:rPr>
      </w:pPr>
      <w:r w:rsidRPr="00480C2E">
        <w:rPr>
          <w:rFonts w:ascii="Arial Narrow" w:eastAsia="Calibri" w:hAnsi="Arial Narrow"/>
          <w:b/>
          <w:sz w:val="22"/>
          <w:szCs w:val="22"/>
          <w:lang w:eastAsia="fr-FR"/>
        </w:rPr>
        <w:t>AUDIENCE</w:t>
      </w:r>
      <w:r w:rsidR="00480C2E" w:rsidRPr="00480C2E">
        <w:rPr>
          <w:rFonts w:ascii="Arial Narrow" w:eastAsia="Calibri" w:hAnsi="Arial Narrow"/>
          <w:b/>
          <w:sz w:val="22"/>
          <w:szCs w:val="22"/>
          <w:lang w:eastAsia="fr-FR"/>
        </w:rPr>
        <w:t xml:space="preserve"> du </w:t>
      </w:r>
      <w:r>
        <w:rPr>
          <w:rFonts w:ascii="Arial Narrow" w:eastAsia="Calibri" w:hAnsi="Arial Narrow"/>
          <w:b/>
          <w:sz w:val="22"/>
          <w:szCs w:val="22"/>
          <w:lang w:eastAsia="fr-FR"/>
        </w:rPr>
        <w:t>21 mars 2016 à 14 h 30</w:t>
      </w:r>
      <w:r w:rsidR="00480C2E" w:rsidRPr="00480C2E">
        <w:rPr>
          <w:rFonts w:ascii="Arial Narrow" w:eastAsia="Calibri" w:hAnsi="Arial Narrow"/>
          <w:b/>
          <w:sz w:val="22"/>
          <w:szCs w:val="22"/>
          <w:lang w:eastAsia="fr-FR"/>
        </w:rPr>
        <w:t>.</w:t>
      </w:r>
    </w:p>
    <w:p w:rsidR="00F64A68" w:rsidRPr="00480C2E" w:rsidRDefault="00F64A68" w:rsidP="00F64A68">
      <w:pPr>
        <w:spacing w:before="0"/>
        <w:ind w:firstLine="1985"/>
        <w:rPr>
          <w:rFonts w:ascii="Arial Narrow" w:eastAsia="Calibri" w:hAnsi="Arial Narrow"/>
          <w:b/>
          <w:sz w:val="22"/>
          <w:szCs w:val="22"/>
          <w:lang w:eastAsia="fr-FR"/>
        </w:rPr>
      </w:pPr>
    </w:p>
    <w:p w:rsidR="00480C2E" w:rsidRPr="00480C2E" w:rsidRDefault="00480C2E" w:rsidP="00480C2E">
      <w:pPr>
        <w:spacing w:before="0"/>
        <w:rPr>
          <w:rFonts w:ascii="Arial Narrow" w:eastAsia="Calibri" w:hAnsi="Arial Narrow"/>
          <w:sz w:val="22"/>
          <w:szCs w:val="22"/>
          <w:lang w:eastAsia="fr-FR"/>
        </w:rPr>
      </w:pPr>
    </w:p>
    <w:p w:rsidR="00480C2E" w:rsidRPr="00480C2E" w:rsidRDefault="00480C2E" w:rsidP="00480C2E">
      <w:pPr>
        <w:spacing w:before="480"/>
        <w:rPr>
          <w:rFonts w:ascii="Arial Narrow" w:hAnsi="Arial Narrow"/>
          <w:b/>
          <w:sz w:val="22"/>
          <w:szCs w:val="22"/>
          <w:lang w:eastAsia="fr-FR"/>
        </w:rPr>
      </w:pPr>
      <w:r w:rsidRPr="00480C2E">
        <w:rPr>
          <w:rFonts w:ascii="Arial Narrow" w:eastAsia="Calibri" w:hAnsi="Arial Narrow"/>
          <w:b/>
          <w:sz w:val="22"/>
          <w:szCs w:val="22"/>
          <w:lang w:eastAsia="fr-FR"/>
        </w:rPr>
        <w:t>Pour :</w:t>
      </w:r>
      <w:bookmarkEnd w:id="0"/>
      <w:bookmarkEnd w:id="1"/>
      <w:bookmarkEnd w:id="2"/>
      <w:bookmarkEnd w:id="3"/>
      <w:bookmarkEnd w:id="4"/>
      <w:bookmarkEnd w:id="5"/>
      <w:bookmarkEnd w:id="6"/>
      <w:bookmarkEnd w:id="7"/>
      <w:bookmarkEnd w:id="8"/>
      <w:bookmarkEnd w:id="9"/>
      <w:bookmarkEnd w:id="10"/>
      <w:r w:rsidRPr="00480C2E">
        <w:rPr>
          <w:rFonts w:ascii="Arial Narrow" w:eastAsia="Calibri" w:hAnsi="Arial Narrow"/>
          <w:b/>
          <w:sz w:val="22"/>
          <w:szCs w:val="22"/>
          <w:lang w:eastAsia="fr-FR"/>
        </w:rPr>
        <w:tab/>
      </w:r>
      <w:r w:rsidRPr="00480C2E">
        <w:rPr>
          <w:rFonts w:ascii="Arial Narrow" w:hAnsi="Arial Narrow"/>
          <w:b/>
          <w:sz w:val="22"/>
          <w:szCs w:val="22"/>
          <w:lang w:eastAsia="fr-FR"/>
        </w:rPr>
        <w:tab/>
      </w:r>
      <w:r w:rsidRPr="00480C2E">
        <w:rPr>
          <w:rFonts w:ascii="Arial Narrow" w:hAnsi="Arial Narrow"/>
          <w:b/>
          <w:sz w:val="22"/>
          <w:szCs w:val="22"/>
          <w:lang w:eastAsia="fr-FR"/>
        </w:rPr>
        <w:tab/>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480C2E">
        <w:rPr>
          <w:rFonts w:ascii="Arial Narrow" w:hAnsi="Arial Narrow"/>
          <w:b/>
          <w:sz w:val="22"/>
          <w:szCs w:val="22"/>
          <w:lang w:eastAsia="fr-FR"/>
        </w:rPr>
        <w:t>Madame GAVA Sophie</w:t>
      </w:r>
    </w:p>
    <w:p w:rsidR="00480C2E" w:rsidRPr="00480C2E" w:rsidRDefault="00480C2E" w:rsidP="00480C2E">
      <w:pPr>
        <w:spacing w:before="0"/>
        <w:ind w:left="3420" w:hanging="1293"/>
        <w:rPr>
          <w:rFonts w:ascii="Arial Narrow" w:hAnsi="Arial Narrow"/>
          <w:b/>
          <w:sz w:val="22"/>
          <w:szCs w:val="22"/>
          <w:lang w:eastAsia="fr-FR"/>
        </w:rPr>
      </w:pPr>
      <w:r w:rsidRPr="00480C2E">
        <w:rPr>
          <w:rFonts w:ascii="Arial Narrow" w:hAnsi="Arial Narrow"/>
          <w:b/>
          <w:sz w:val="22"/>
          <w:szCs w:val="22"/>
          <w:lang w:eastAsia="fr-FR"/>
        </w:rPr>
        <w:t>15</w:t>
      </w:r>
      <w:r w:rsidR="00DE5BB1">
        <w:rPr>
          <w:rFonts w:ascii="Arial Narrow" w:hAnsi="Arial Narrow"/>
          <w:b/>
          <w:sz w:val="22"/>
          <w:szCs w:val="22"/>
          <w:lang w:eastAsia="fr-FR"/>
        </w:rPr>
        <w:t>,</w:t>
      </w:r>
      <w:r w:rsidRPr="00480C2E">
        <w:rPr>
          <w:rFonts w:ascii="Arial Narrow" w:hAnsi="Arial Narrow"/>
          <w:b/>
          <w:sz w:val="22"/>
          <w:szCs w:val="22"/>
          <w:lang w:eastAsia="fr-FR"/>
        </w:rPr>
        <w:t xml:space="preserve"> C rue de Chaillouet</w:t>
      </w:r>
    </w:p>
    <w:p w:rsidR="00480C2E" w:rsidRPr="00480C2E" w:rsidRDefault="00480C2E" w:rsidP="00480C2E">
      <w:pPr>
        <w:spacing w:before="0"/>
        <w:ind w:left="3420" w:hanging="1293"/>
        <w:rPr>
          <w:rFonts w:ascii="Arial Narrow" w:hAnsi="Arial Narrow"/>
          <w:b/>
          <w:sz w:val="22"/>
          <w:szCs w:val="22"/>
          <w:lang w:eastAsia="fr-FR"/>
        </w:rPr>
      </w:pPr>
      <w:r w:rsidRPr="00480C2E">
        <w:rPr>
          <w:rFonts w:ascii="Arial Narrow" w:hAnsi="Arial Narrow"/>
          <w:b/>
          <w:sz w:val="22"/>
          <w:szCs w:val="22"/>
          <w:lang w:eastAsia="fr-FR"/>
        </w:rPr>
        <w:t>10000 TROYES</w:t>
      </w:r>
    </w:p>
    <w:p w:rsidR="00480C2E" w:rsidRPr="00480C2E" w:rsidRDefault="00480C2E" w:rsidP="00480C2E">
      <w:pPr>
        <w:spacing w:before="0"/>
        <w:ind w:left="1418" w:firstLine="709"/>
        <w:rPr>
          <w:rFonts w:ascii="Arial Narrow" w:hAnsi="Arial Narrow"/>
          <w:b/>
          <w:sz w:val="22"/>
          <w:szCs w:val="22"/>
          <w:lang w:eastAsia="fr-FR"/>
        </w:rPr>
      </w:pPr>
    </w:p>
    <w:p w:rsidR="00480C2E" w:rsidRPr="00480C2E" w:rsidRDefault="00480C2E" w:rsidP="00480C2E">
      <w:pPr>
        <w:spacing w:before="0"/>
        <w:ind w:left="1418" w:firstLine="709"/>
        <w:rPr>
          <w:rFonts w:ascii="Arial Narrow" w:hAnsi="Arial Narrow"/>
          <w:b/>
          <w:sz w:val="22"/>
          <w:szCs w:val="22"/>
          <w:lang w:eastAsia="fr-FR"/>
        </w:rPr>
      </w:pPr>
      <w:r w:rsidRPr="00480C2E">
        <w:rPr>
          <w:rFonts w:ascii="Arial Narrow" w:hAnsi="Arial Narrow"/>
          <w:b/>
          <w:sz w:val="22"/>
          <w:szCs w:val="22"/>
          <w:lang w:eastAsia="fr-FR"/>
        </w:rPr>
        <w:t>Demandeur</w:t>
      </w:r>
    </w:p>
    <w:p w:rsidR="00480C2E" w:rsidRPr="00480C2E" w:rsidRDefault="00480C2E" w:rsidP="00480C2E">
      <w:pPr>
        <w:spacing w:before="0"/>
        <w:rPr>
          <w:rFonts w:ascii="Arial Narrow" w:hAnsi="Arial Narrow"/>
          <w:sz w:val="22"/>
          <w:szCs w:val="22"/>
          <w:lang w:eastAsia="fr-FR"/>
        </w:rPr>
      </w:pPr>
      <w:r w:rsidRPr="00480C2E">
        <w:rPr>
          <w:rFonts w:ascii="Arial Narrow" w:hAnsi="Arial Narrow"/>
          <w:sz w:val="22"/>
          <w:szCs w:val="22"/>
          <w:lang w:eastAsia="fr-FR"/>
        </w:rPr>
        <w:tab/>
      </w:r>
      <w:r w:rsidRPr="00480C2E">
        <w:rPr>
          <w:rFonts w:ascii="Arial Narrow" w:hAnsi="Arial Narrow"/>
          <w:sz w:val="22"/>
          <w:szCs w:val="22"/>
          <w:lang w:eastAsia="fr-FR"/>
        </w:rPr>
        <w:tab/>
      </w:r>
      <w:r w:rsidRPr="00480C2E">
        <w:rPr>
          <w:rFonts w:ascii="Arial Narrow" w:hAnsi="Arial Narrow"/>
          <w:sz w:val="22"/>
          <w:szCs w:val="22"/>
          <w:lang w:eastAsia="fr-FR"/>
        </w:rPr>
        <w:tab/>
        <w:t xml:space="preserve">Assistée par </w:t>
      </w:r>
      <w:r w:rsidR="00F64A68">
        <w:rPr>
          <w:rFonts w:ascii="Arial Narrow" w:hAnsi="Arial Narrow"/>
          <w:sz w:val="22"/>
          <w:szCs w:val="22"/>
          <w:lang w:eastAsia="fr-FR"/>
        </w:rPr>
        <w:t>Monsieur Joseph AUVINET, mandat</w:t>
      </w:r>
      <w:r w:rsidR="0063432F">
        <w:rPr>
          <w:rFonts w:ascii="Arial Narrow" w:hAnsi="Arial Narrow"/>
          <w:sz w:val="22"/>
          <w:szCs w:val="22"/>
          <w:lang w:eastAsia="fr-FR"/>
        </w:rPr>
        <w:t>aire</w:t>
      </w:r>
      <w:r w:rsidRPr="00480C2E">
        <w:rPr>
          <w:rFonts w:ascii="Arial Narrow" w:hAnsi="Arial Narrow"/>
          <w:sz w:val="22"/>
          <w:szCs w:val="22"/>
          <w:lang w:eastAsia="fr-FR"/>
        </w:rPr>
        <w:t>.</w:t>
      </w:r>
    </w:p>
    <w:p w:rsidR="00480C2E" w:rsidRPr="00480C2E" w:rsidRDefault="00480C2E" w:rsidP="00480C2E">
      <w:pPr>
        <w:spacing w:before="0"/>
        <w:rPr>
          <w:rFonts w:ascii="Arial Narrow" w:hAnsi="Arial Narrow"/>
          <w:sz w:val="22"/>
          <w:szCs w:val="22"/>
          <w:lang w:eastAsia="fr-FR"/>
        </w:rPr>
      </w:pPr>
    </w:p>
    <w:p w:rsidR="00480C2E" w:rsidRPr="00480C2E" w:rsidRDefault="00480C2E" w:rsidP="00480C2E">
      <w:pPr>
        <w:spacing w:before="480"/>
        <w:ind w:left="2127" w:hanging="2127"/>
        <w:rPr>
          <w:rFonts w:ascii="Arial Narrow" w:hAnsi="Arial Narrow"/>
          <w:b/>
          <w:sz w:val="22"/>
          <w:szCs w:val="22"/>
          <w:lang w:eastAsia="fr-FR"/>
        </w:rPr>
      </w:pPr>
      <w:r w:rsidRPr="00480C2E">
        <w:rPr>
          <w:rFonts w:ascii="Arial Narrow" w:eastAsia="Calibri" w:hAnsi="Arial Narrow"/>
          <w:b/>
          <w:sz w:val="22"/>
          <w:szCs w:val="22"/>
          <w:lang w:eastAsia="fr-FR"/>
        </w:rPr>
        <w:t>Contre</w:t>
      </w:r>
      <w:r w:rsidRPr="00480C2E">
        <w:rPr>
          <w:rFonts w:ascii="Arial Narrow" w:hAnsi="Arial Narrow"/>
          <w:b/>
          <w:sz w:val="22"/>
          <w:szCs w:val="22"/>
          <w:lang w:eastAsia="fr-FR"/>
        </w:rPr>
        <w:t xml:space="preserve"> : </w:t>
      </w:r>
      <w:r w:rsidRPr="00480C2E">
        <w:rPr>
          <w:rFonts w:ascii="Arial Narrow" w:hAnsi="Arial Narrow"/>
          <w:b/>
          <w:sz w:val="22"/>
          <w:szCs w:val="22"/>
          <w:lang w:eastAsia="fr-FR"/>
        </w:rPr>
        <w:tab/>
      </w:r>
      <w:bookmarkStart w:id="26" w:name="_Toc321338313"/>
      <w:r w:rsidRPr="00480C2E">
        <w:rPr>
          <w:rFonts w:ascii="Arial Narrow" w:hAnsi="Arial Narrow"/>
          <w:b/>
          <w:sz w:val="22"/>
          <w:szCs w:val="22"/>
          <w:lang w:eastAsia="fr-FR"/>
        </w:rPr>
        <w:t>CAVIMAC</w:t>
      </w:r>
      <w:r w:rsidRPr="00480C2E">
        <w:rPr>
          <w:rFonts w:ascii="Arial Narrow" w:hAnsi="Arial Narrow"/>
          <w:b/>
          <w:sz w:val="22"/>
          <w:szCs w:val="22"/>
          <w:lang w:eastAsia="fr-FR"/>
        </w:rPr>
        <w:br/>
        <w:t>9</w:t>
      </w:r>
      <w:r w:rsidR="00DE5BB1">
        <w:rPr>
          <w:rFonts w:ascii="Arial Narrow" w:hAnsi="Arial Narrow"/>
          <w:b/>
          <w:sz w:val="22"/>
          <w:szCs w:val="22"/>
          <w:lang w:eastAsia="fr-FR"/>
        </w:rPr>
        <w:t>,</w:t>
      </w:r>
      <w:r w:rsidRPr="00480C2E">
        <w:rPr>
          <w:rFonts w:ascii="Arial Narrow" w:hAnsi="Arial Narrow"/>
          <w:b/>
          <w:sz w:val="22"/>
          <w:szCs w:val="22"/>
          <w:lang w:eastAsia="fr-FR"/>
        </w:rPr>
        <w:t xml:space="preserve"> rue de Rosny</w:t>
      </w:r>
      <w:bookmarkEnd w:id="26"/>
    </w:p>
    <w:p w:rsidR="00480C2E" w:rsidRPr="00480C2E" w:rsidRDefault="00480C2E" w:rsidP="00480C2E">
      <w:pPr>
        <w:spacing w:before="0"/>
        <w:ind w:left="3420" w:hanging="1293"/>
        <w:rPr>
          <w:rFonts w:ascii="Arial Narrow" w:hAnsi="Arial Narrow"/>
          <w:b/>
          <w:sz w:val="22"/>
          <w:szCs w:val="22"/>
          <w:lang w:eastAsia="fr-FR"/>
        </w:rPr>
      </w:pPr>
      <w:bookmarkStart w:id="27" w:name="_Toc321338314"/>
      <w:r w:rsidRPr="00480C2E">
        <w:rPr>
          <w:rFonts w:ascii="Arial Narrow" w:hAnsi="Arial Narrow"/>
          <w:b/>
          <w:sz w:val="22"/>
          <w:szCs w:val="22"/>
          <w:lang w:eastAsia="fr-FR"/>
        </w:rPr>
        <w:t>93100 MONTREUIL sous BOIS</w:t>
      </w:r>
      <w:bookmarkEnd w:id="27"/>
    </w:p>
    <w:p w:rsidR="00480C2E" w:rsidRPr="00480C2E" w:rsidRDefault="00480C2E" w:rsidP="00480C2E">
      <w:pPr>
        <w:spacing w:before="0"/>
        <w:rPr>
          <w:rFonts w:ascii="Arial Narrow" w:hAnsi="Arial Narrow"/>
          <w:b/>
          <w:sz w:val="22"/>
          <w:szCs w:val="22"/>
          <w:lang w:eastAsia="fr-FR"/>
        </w:rPr>
      </w:pPr>
      <w:r w:rsidRPr="00480C2E">
        <w:rPr>
          <w:rFonts w:ascii="Arial Narrow" w:hAnsi="Arial Narrow"/>
          <w:b/>
          <w:sz w:val="22"/>
          <w:szCs w:val="22"/>
          <w:lang w:eastAsia="fr-FR"/>
        </w:rPr>
        <w:tab/>
      </w:r>
      <w:r w:rsidRPr="00480C2E">
        <w:rPr>
          <w:rFonts w:ascii="Arial Narrow" w:hAnsi="Arial Narrow"/>
          <w:b/>
          <w:sz w:val="22"/>
          <w:szCs w:val="22"/>
          <w:lang w:eastAsia="fr-FR"/>
        </w:rPr>
        <w:tab/>
      </w:r>
      <w:r w:rsidRPr="00480C2E">
        <w:rPr>
          <w:rFonts w:ascii="Arial Narrow" w:hAnsi="Arial Narrow"/>
          <w:b/>
          <w:sz w:val="22"/>
          <w:szCs w:val="22"/>
          <w:lang w:eastAsia="fr-FR"/>
        </w:rPr>
        <w:tab/>
      </w:r>
    </w:p>
    <w:p w:rsidR="00480C2E" w:rsidRPr="00480C2E" w:rsidRDefault="00480C2E" w:rsidP="00480C2E">
      <w:pPr>
        <w:spacing w:before="0"/>
        <w:ind w:firstLine="2127"/>
        <w:rPr>
          <w:rFonts w:ascii="Arial Narrow" w:hAnsi="Arial Narrow"/>
          <w:b/>
          <w:sz w:val="22"/>
          <w:szCs w:val="22"/>
          <w:lang w:eastAsia="fr-FR"/>
        </w:rPr>
      </w:pPr>
      <w:r w:rsidRPr="00480C2E">
        <w:rPr>
          <w:rFonts w:ascii="Arial Narrow" w:hAnsi="Arial Narrow"/>
          <w:b/>
          <w:sz w:val="22"/>
          <w:szCs w:val="22"/>
          <w:lang w:eastAsia="fr-FR"/>
        </w:rPr>
        <w:t>Et</w:t>
      </w:r>
    </w:p>
    <w:p w:rsidR="00480C2E" w:rsidRPr="00480C2E" w:rsidRDefault="00480C2E" w:rsidP="00480C2E">
      <w:pPr>
        <w:spacing w:before="0"/>
        <w:ind w:left="3420"/>
        <w:rPr>
          <w:rFonts w:ascii="Arial Narrow" w:hAnsi="Arial Narrow"/>
          <w:b/>
          <w:sz w:val="22"/>
          <w:szCs w:val="22"/>
          <w:lang w:eastAsia="fr-FR"/>
        </w:rPr>
      </w:pPr>
    </w:p>
    <w:p w:rsidR="00480C2E" w:rsidRPr="00480C2E" w:rsidRDefault="00480C2E" w:rsidP="00480C2E">
      <w:pPr>
        <w:spacing w:before="0"/>
        <w:ind w:left="3420" w:hanging="1293"/>
        <w:rPr>
          <w:rFonts w:ascii="Arial Narrow" w:hAnsi="Arial Narrow"/>
          <w:b/>
          <w:sz w:val="22"/>
          <w:szCs w:val="22"/>
          <w:lang w:eastAsia="fr-FR"/>
        </w:rPr>
      </w:pPr>
      <w:r w:rsidRPr="00480C2E">
        <w:rPr>
          <w:rFonts w:ascii="Arial Narrow" w:hAnsi="Arial Narrow"/>
          <w:b/>
          <w:sz w:val="22"/>
          <w:szCs w:val="22"/>
          <w:lang w:eastAsia="fr-FR"/>
        </w:rPr>
        <w:t>Institut Religieux-Apostolique de Marie Immaculée</w:t>
      </w:r>
    </w:p>
    <w:p w:rsidR="00480C2E" w:rsidRPr="00480C2E" w:rsidRDefault="00480C2E" w:rsidP="00480C2E">
      <w:pPr>
        <w:spacing w:before="0"/>
        <w:ind w:left="3420" w:hanging="1293"/>
        <w:rPr>
          <w:rFonts w:ascii="Arial Narrow" w:hAnsi="Arial Narrow"/>
          <w:b/>
          <w:sz w:val="22"/>
          <w:szCs w:val="22"/>
          <w:lang w:eastAsia="fr-FR"/>
        </w:rPr>
      </w:pPr>
      <w:r w:rsidRPr="00480C2E">
        <w:rPr>
          <w:rFonts w:ascii="Arial Narrow" w:hAnsi="Arial Narrow"/>
          <w:b/>
          <w:sz w:val="22"/>
          <w:szCs w:val="22"/>
          <w:lang w:eastAsia="fr-FR"/>
        </w:rPr>
        <w:t>2</w:t>
      </w:r>
      <w:r w:rsidR="00DE5BB1">
        <w:rPr>
          <w:rFonts w:ascii="Arial Narrow" w:hAnsi="Arial Narrow"/>
          <w:b/>
          <w:sz w:val="22"/>
          <w:szCs w:val="22"/>
          <w:lang w:eastAsia="fr-FR"/>
        </w:rPr>
        <w:t>,</w:t>
      </w:r>
      <w:r w:rsidRPr="00480C2E">
        <w:rPr>
          <w:rFonts w:ascii="Arial Narrow" w:hAnsi="Arial Narrow"/>
          <w:b/>
          <w:sz w:val="22"/>
          <w:szCs w:val="22"/>
          <w:lang w:eastAsia="fr-FR"/>
        </w:rPr>
        <w:t xml:space="preserve"> Place du Pérollier</w:t>
      </w:r>
    </w:p>
    <w:p w:rsidR="00480C2E" w:rsidRPr="00480C2E" w:rsidRDefault="00480C2E" w:rsidP="00480C2E">
      <w:pPr>
        <w:spacing w:before="0"/>
        <w:ind w:left="3420" w:hanging="1293"/>
        <w:rPr>
          <w:rFonts w:ascii="Arial Narrow" w:hAnsi="Arial Narrow"/>
          <w:b/>
          <w:sz w:val="22"/>
          <w:szCs w:val="22"/>
          <w:lang w:eastAsia="fr-FR"/>
        </w:rPr>
      </w:pPr>
      <w:r w:rsidRPr="00480C2E">
        <w:rPr>
          <w:rFonts w:ascii="Arial Narrow" w:hAnsi="Arial Narrow"/>
          <w:b/>
          <w:sz w:val="22"/>
          <w:szCs w:val="22"/>
          <w:lang w:eastAsia="fr-FR"/>
        </w:rPr>
        <w:t>69130 ECULLY</w:t>
      </w:r>
    </w:p>
    <w:p w:rsidR="00480C2E" w:rsidRPr="00480C2E" w:rsidRDefault="00480C2E" w:rsidP="00480C2E">
      <w:pPr>
        <w:spacing w:before="0"/>
        <w:ind w:left="3420" w:hanging="1293"/>
        <w:rPr>
          <w:rFonts w:ascii="Arial Narrow" w:hAnsi="Arial Narrow"/>
          <w:b/>
          <w:sz w:val="22"/>
          <w:szCs w:val="22"/>
          <w:lang w:eastAsia="fr-FR"/>
        </w:rPr>
      </w:pPr>
    </w:p>
    <w:p w:rsidR="00480C2E" w:rsidRPr="00480C2E" w:rsidRDefault="00480C2E" w:rsidP="00480C2E">
      <w:pPr>
        <w:spacing w:before="0"/>
        <w:ind w:left="3420" w:hanging="1293"/>
        <w:rPr>
          <w:rFonts w:ascii="Arial Narrow" w:hAnsi="Arial Narrow"/>
          <w:b/>
          <w:sz w:val="22"/>
          <w:szCs w:val="22"/>
          <w:lang w:eastAsia="fr-FR"/>
        </w:rPr>
      </w:pPr>
      <w:r w:rsidRPr="00480C2E">
        <w:rPr>
          <w:rFonts w:ascii="Arial Narrow" w:hAnsi="Arial Narrow"/>
          <w:b/>
          <w:sz w:val="22"/>
          <w:szCs w:val="22"/>
          <w:lang w:eastAsia="fr-FR"/>
        </w:rPr>
        <w:t>Défendeurs.</w:t>
      </w:r>
    </w:p>
    <w:p w:rsidR="00480C2E" w:rsidRPr="00480C2E" w:rsidRDefault="00480C2E" w:rsidP="00480C2E">
      <w:pPr>
        <w:spacing w:line="276" w:lineRule="auto"/>
        <w:rPr>
          <w:rFonts w:ascii="Arial Narrow" w:hAnsi="Arial Narrow"/>
          <w:b/>
          <w:sz w:val="22"/>
          <w:szCs w:val="22"/>
          <w:lang w:eastAsia="fr-FR"/>
        </w:rPr>
      </w:pPr>
    </w:p>
    <w:p w:rsidR="00480C2E" w:rsidRPr="00480C2E" w:rsidRDefault="00480C2E" w:rsidP="00480C2E">
      <w:pPr>
        <w:spacing w:line="276" w:lineRule="auto"/>
        <w:rPr>
          <w:rFonts w:ascii="Arial Narrow" w:hAnsi="Arial Narrow"/>
          <w:b/>
          <w:sz w:val="22"/>
          <w:szCs w:val="22"/>
          <w:lang w:eastAsia="fr-FR"/>
        </w:rPr>
      </w:pPr>
    </w:p>
    <w:p w:rsidR="00480C2E" w:rsidRPr="00480C2E" w:rsidRDefault="00480C2E" w:rsidP="00480C2E">
      <w:pPr>
        <w:spacing w:line="276" w:lineRule="auto"/>
        <w:rPr>
          <w:rFonts w:ascii="Arial Narrow" w:hAnsi="Arial Narrow"/>
          <w:b/>
          <w:bCs/>
          <w:sz w:val="22"/>
          <w:szCs w:val="22"/>
        </w:rPr>
      </w:pPr>
      <w:r w:rsidRPr="00480C2E">
        <w:rPr>
          <w:rFonts w:ascii="Arial Narrow" w:hAnsi="Arial Narrow"/>
          <w:b/>
          <w:sz w:val="22"/>
          <w:szCs w:val="22"/>
          <w:lang w:eastAsia="fr-FR"/>
        </w:rPr>
        <w:br w:type="page"/>
      </w:r>
      <w:r w:rsidRPr="00480C2E">
        <w:rPr>
          <w:rFonts w:ascii="Arial Narrow" w:hAnsi="Arial Narrow"/>
          <w:b/>
          <w:sz w:val="22"/>
          <w:szCs w:val="22"/>
          <w:lang w:eastAsia="fr-FR"/>
        </w:rPr>
        <w:lastRenderedPageBreak/>
        <w:t>Plaise à la Cour</w:t>
      </w:r>
      <w:r w:rsidRPr="00480C2E">
        <w:rPr>
          <w:rFonts w:ascii="Arial Narrow" w:hAnsi="Arial Narrow"/>
          <w:b/>
          <w:bCs/>
          <w:sz w:val="22"/>
          <w:szCs w:val="22"/>
        </w:rPr>
        <w:t>.</w:t>
      </w:r>
    </w:p>
    <w:p w:rsidR="00480C2E" w:rsidRPr="002E253A" w:rsidRDefault="00021844" w:rsidP="00480C2E">
      <w:pPr>
        <w:spacing w:line="276" w:lineRule="auto"/>
        <w:jc w:val="both"/>
        <w:rPr>
          <w:rFonts w:ascii="Arial Narrow" w:hAnsi="Arial Narrow"/>
          <w:sz w:val="22"/>
          <w:szCs w:val="22"/>
        </w:rPr>
      </w:pPr>
      <w:r>
        <w:rPr>
          <w:rFonts w:ascii="Arial Narrow" w:hAnsi="Arial Narrow"/>
          <w:noProof/>
          <w:sz w:val="22"/>
          <w:szCs w:val="22"/>
          <w:lang w:eastAsia="fr-FR"/>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137160</wp:posOffset>
                </wp:positionV>
                <wp:extent cx="6052185" cy="890270"/>
                <wp:effectExtent l="0" t="0" r="24765" b="24765"/>
                <wp:wrapSquare wrapText="bothSides"/>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890270"/>
                        </a:xfrm>
                        <a:prstGeom prst="rect">
                          <a:avLst/>
                        </a:prstGeom>
                        <a:solidFill>
                          <a:srgbClr val="FFFFFF"/>
                        </a:solidFill>
                        <a:ln w="9525">
                          <a:solidFill>
                            <a:srgbClr val="000000"/>
                          </a:solidFill>
                          <a:miter lim="800000"/>
                          <a:headEnd/>
                          <a:tailEnd/>
                        </a:ln>
                      </wps:spPr>
                      <wps:txbx>
                        <w:txbxContent>
                          <w:p w:rsidR="006055BB" w:rsidRPr="00442FEE" w:rsidRDefault="006055BB" w:rsidP="00480C2E">
                            <w:pPr>
                              <w:spacing w:before="240" w:after="120"/>
                              <w:jc w:val="center"/>
                              <w:rPr>
                                <w:rFonts w:ascii="Arial Narrow" w:hAnsi="Arial Narrow"/>
                                <w:b/>
                                <w:bCs/>
                                <w:sz w:val="28"/>
                                <w:szCs w:val="28"/>
                              </w:rPr>
                            </w:pPr>
                            <w:r w:rsidRPr="00442FEE">
                              <w:rPr>
                                <w:rFonts w:ascii="Arial Narrow" w:hAnsi="Arial Narrow"/>
                                <w:b/>
                                <w:bCs/>
                                <w:sz w:val="28"/>
                                <w:szCs w:val="28"/>
                              </w:rPr>
                              <w:t xml:space="preserve">CONCLUSIONS </w:t>
                            </w:r>
                          </w:p>
                          <w:p w:rsidR="006055BB" w:rsidRPr="00442FEE" w:rsidRDefault="006055BB" w:rsidP="00480C2E">
                            <w:pPr>
                              <w:spacing w:before="240" w:after="120"/>
                              <w:jc w:val="center"/>
                              <w:rPr>
                                <w:rFonts w:ascii="Arial Narrow" w:hAnsi="Arial Narrow"/>
                                <w:b/>
                                <w:bCs/>
                                <w:sz w:val="28"/>
                                <w:szCs w:val="28"/>
                              </w:rPr>
                            </w:pPr>
                            <w:r w:rsidRPr="00442FEE">
                              <w:rPr>
                                <w:rFonts w:ascii="Arial Narrow" w:hAnsi="Arial Narrow"/>
                                <w:b/>
                                <w:bCs/>
                                <w:sz w:val="28"/>
                                <w:szCs w:val="28"/>
                              </w:rPr>
                              <w:t>POUR L’AUDIENCE DU 21 MARS 2016.</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9" o:spid="_x0000_s1026" type="#_x0000_t202" style="position:absolute;left:0;text-align:left;margin-left:-1.1pt;margin-top:10.8pt;width:476.55pt;height:7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">
                <v:textbox style="mso-fit-shape-to-text:t">
                  <w:txbxContent>
                    <w:p w:rsidR="006055BB" w:rsidRPr="00442FEE" w:rsidRDefault="006055BB" w:rsidP="00480C2E">
                      <w:pPr>
                        <w:spacing w:before="240" w:after="120"/>
                        <w:jc w:val="center"/>
                        <w:rPr>
                          <w:rFonts w:ascii="Arial Narrow" w:hAnsi="Arial Narrow"/>
                          <w:b/>
                          <w:bCs/>
                          <w:sz w:val="28"/>
                          <w:szCs w:val="28"/>
                        </w:rPr>
                      </w:pPr>
                      <w:r w:rsidRPr="00442FEE">
                        <w:rPr>
                          <w:rFonts w:ascii="Arial Narrow" w:hAnsi="Arial Narrow"/>
                          <w:b/>
                          <w:bCs/>
                          <w:sz w:val="28"/>
                          <w:szCs w:val="28"/>
                        </w:rPr>
                        <w:t xml:space="preserve">CONCLUSIONS </w:t>
                      </w:r>
                    </w:p>
                    <w:p w:rsidR="006055BB" w:rsidRPr="00442FEE" w:rsidRDefault="006055BB" w:rsidP="00480C2E">
                      <w:pPr>
                        <w:spacing w:before="240" w:after="120"/>
                        <w:jc w:val="center"/>
                        <w:rPr>
                          <w:rFonts w:ascii="Arial Narrow" w:hAnsi="Arial Narrow"/>
                          <w:b/>
                          <w:bCs/>
                          <w:sz w:val="28"/>
                          <w:szCs w:val="28"/>
                        </w:rPr>
                      </w:pPr>
                      <w:r w:rsidRPr="00442FEE">
                        <w:rPr>
                          <w:rFonts w:ascii="Arial Narrow" w:hAnsi="Arial Narrow"/>
                          <w:b/>
                          <w:bCs/>
                          <w:sz w:val="28"/>
                          <w:szCs w:val="28"/>
                        </w:rPr>
                        <w:t>POUR L’AUDIENCE DU 21 MARS 2016.</w:t>
                      </w:r>
                    </w:p>
                  </w:txbxContent>
                </v:textbox>
                <w10:wrap type="square"/>
              </v:shape>
            </w:pict>
          </mc:Fallback>
        </mc:AlternateContent>
      </w:r>
      <w:r w:rsidR="00480C2E" w:rsidRPr="002E253A">
        <w:rPr>
          <w:rFonts w:ascii="Arial Narrow" w:hAnsi="Arial Narrow"/>
          <w:sz w:val="22"/>
          <w:szCs w:val="22"/>
        </w:rPr>
        <w:t>Sommaire</w:t>
      </w:r>
    </w:p>
    <w:p w:rsidR="002E253A" w:rsidRPr="002E253A" w:rsidRDefault="00060E7F">
      <w:pPr>
        <w:pStyle w:val="TM1"/>
        <w:rPr>
          <w:rFonts w:eastAsiaTheme="minorEastAsia" w:cstheme="minorBidi"/>
          <w:b w:val="0"/>
          <w:smallCaps w:val="0"/>
          <w:noProof/>
          <w:szCs w:val="22"/>
          <w:lang w:eastAsia="fr-FR"/>
        </w:rPr>
      </w:pPr>
      <w:r w:rsidRPr="002E253A">
        <w:rPr>
          <w:b w:val="0"/>
          <w:szCs w:val="22"/>
        </w:rPr>
        <w:fldChar w:fldCharType="begin"/>
      </w:r>
      <w:r w:rsidR="00480C2E" w:rsidRPr="002E253A">
        <w:rPr>
          <w:b w:val="0"/>
          <w:szCs w:val="22"/>
        </w:rPr>
        <w:instrText xml:space="preserve"> TOC \o "1-2" \h \z \u </w:instrText>
      </w:r>
      <w:r w:rsidRPr="002E253A">
        <w:rPr>
          <w:b w:val="0"/>
          <w:szCs w:val="22"/>
        </w:rPr>
        <w:fldChar w:fldCharType="separate"/>
      </w:r>
      <w:hyperlink w:anchor="_Toc434270325" w:history="1">
        <w:r w:rsidR="002E253A" w:rsidRPr="002E253A">
          <w:rPr>
            <w:rStyle w:val="Lienhypertexte"/>
            <w:rFonts w:ascii="Arial Narrow" w:hAnsi="Arial Narrow"/>
            <w:noProof/>
          </w:rPr>
          <w:t>rappel des faits et de la procédure</w:t>
        </w:r>
        <w:r w:rsidR="002E253A" w:rsidRPr="002E253A">
          <w:rPr>
            <w:noProof/>
            <w:webHidden/>
          </w:rPr>
          <w:tab/>
        </w:r>
        <w:r w:rsidRPr="002E253A">
          <w:rPr>
            <w:noProof/>
            <w:webHidden/>
          </w:rPr>
          <w:fldChar w:fldCharType="begin"/>
        </w:r>
        <w:r w:rsidR="002E253A" w:rsidRPr="002E253A">
          <w:rPr>
            <w:noProof/>
            <w:webHidden/>
          </w:rPr>
          <w:instrText xml:space="preserve"> PAGEREF _Toc434270325 \h </w:instrText>
        </w:r>
        <w:r w:rsidRPr="002E253A">
          <w:rPr>
            <w:noProof/>
            <w:webHidden/>
          </w:rPr>
        </w:r>
        <w:r w:rsidRPr="002E253A">
          <w:rPr>
            <w:noProof/>
            <w:webHidden/>
          </w:rPr>
          <w:fldChar w:fldCharType="separate"/>
        </w:r>
        <w:r w:rsidR="009C1EE2">
          <w:rPr>
            <w:noProof/>
            <w:webHidden/>
          </w:rPr>
          <w:t>3</w:t>
        </w:r>
        <w:r w:rsidRPr="002E253A">
          <w:rPr>
            <w:noProof/>
            <w:webHidden/>
          </w:rPr>
          <w:fldChar w:fldCharType="end"/>
        </w:r>
      </w:hyperlink>
    </w:p>
    <w:p w:rsidR="002E253A" w:rsidRPr="002E253A" w:rsidRDefault="00A60DE4">
      <w:pPr>
        <w:pStyle w:val="TM1"/>
        <w:rPr>
          <w:rFonts w:eastAsiaTheme="minorEastAsia" w:cstheme="minorBidi"/>
          <w:b w:val="0"/>
          <w:smallCaps w:val="0"/>
          <w:noProof/>
          <w:szCs w:val="22"/>
          <w:lang w:eastAsia="fr-FR"/>
        </w:rPr>
      </w:pPr>
      <w:hyperlink w:anchor="_Toc434270326" w:history="1">
        <w:r w:rsidR="002E253A" w:rsidRPr="002E253A">
          <w:rPr>
            <w:rStyle w:val="Lienhypertexte"/>
            <w:rFonts w:ascii="Arial Narrow" w:hAnsi="Arial Narrow"/>
            <w:noProof/>
          </w:rPr>
          <w:t>Discussion</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_Toc434270326 \h </w:instrText>
        </w:r>
        <w:r w:rsidR="00060E7F" w:rsidRPr="002E253A">
          <w:rPr>
            <w:noProof/>
            <w:webHidden/>
          </w:rPr>
        </w:r>
        <w:r w:rsidR="00060E7F" w:rsidRPr="002E253A">
          <w:rPr>
            <w:noProof/>
            <w:webHidden/>
          </w:rPr>
          <w:fldChar w:fldCharType="separate"/>
        </w:r>
        <w:r w:rsidR="009C1EE2">
          <w:rPr>
            <w:noProof/>
            <w:webHidden/>
          </w:rPr>
          <w:t>5</w:t>
        </w:r>
        <w:r w:rsidR="00060E7F" w:rsidRPr="002E253A">
          <w:rPr>
            <w:noProof/>
            <w:webHidden/>
          </w:rPr>
          <w:fldChar w:fldCharType="end"/>
        </w:r>
      </w:hyperlink>
    </w:p>
    <w:p w:rsidR="002E253A" w:rsidRPr="002E253A" w:rsidRDefault="00A60DE4">
      <w:pPr>
        <w:pStyle w:val="TM1"/>
        <w:tabs>
          <w:tab w:val="left" w:pos="720"/>
        </w:tabs>
        <w:rPr>
          <w:rFonts w:eastAsiaTheme="minorEastAsia" w:cstheme="minorBidi"/>
          <w:b w:val="0"/>
          <w:smallCaps w:val="0"/>
          <w:noProof/>
          <w:szCs w:val="22"/>
          <w:lang w:eastAsia="fr-FR"/>
        </w:rPr>
      </w:pPr>
      <w:hyperlink w:anchor="_Toc434270327" w:history="1">
        <w:r w:rsidR="002E253A" w:rsidRPr="002E253A">
          <w:rPr>
            <w:rStyle w:val="Lienhypertexte"/>
            <w:rFonts w:ascii="Arial Narrow" w:hAnsi="Arial Narrow"/>
            <w:noProof/>
          </w:rPr>
          <w:t>1.</w:t>
        </w:r>
        <w:r w:rsidR="002E253A" w:rsidRPr="002E253A">
          <w:rPr>
            <w:rFonts w:eastAsiaTheme="minorEastAsia" w:cstheme="minorBidi"/>
            <w:b w:val="0"/>
            <w:smallCaps w:val="0"/>
            <w:noProof/>
            <w:szCs w:val="22"/>
            <w:lang w:eastAsia="fr-FR"/>
          </w:rPr>
          <w:tab/>
        </w:r>
        <w:r w:rsidR="002E253A" w:rsidRPr="002E253A">
          <w:rPr>
            <w:rStyle w:val="Lienhypertexte"/>
            <w:rFonts w:ascii="Arial Narrow" w:hAnsi="Arial Narrow"/>
            <w:noProof/>
          </w:rPr>
          <w:t>Sur la recevabilité de mon recours et de mes demandes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_Toc434270327 \h </w:instrText>
        </w:r>
        <w:r w:rsidR="00060E7F" w:rsidRPr="002E253A">
          <w:rPr>
            <w:noProof/>
            <w:webHidden/>
          </w:rPr>
        </w:r>
        <w:r w:rsidR="00060E7F" w:rsidRPr="002E253A">
          <w:rPr>
            <w:noProof/>
            <w:webHidden/>
          </w:rPr>
          <w:fldChar w:fldCharType="separate"/>
        </w:r>
        <w:r w:rsidR="009C1EE2">
          <w:rPr>
            <w:noProof/>
            <w:webHidden/>
          </w:rPr>
          <w:t>5</w:t>
        </w:r>
        <w:r w:rsidR="00060E7F" w:rsidRPr="002E253A">
          <w:rPr>
            <w:noProof/>
            <w:webHidden/>
          </w:rPr>
          <w:fldChar w:fldCharType="end"/>
        </w:r>
      </w:hyperlink>
    </w:p>
    <w:p w:rsidR="002E253A" w:rsidRPr="002E253A" w:rsidRDefault="00A60DE4">
      <w:pPr>
        <w:pStyle w:val="TM2"/>
        <w:rPr>
          <w:rFonts w:eastAsiaTheme="minorEastAsia" w:cstheme="minorBidi"/>
          <w:smallCaps w:val="0"/>
          <w:noProof/>
          <w:sz w:val="22"/>
          <w:szCs w:val="22"/>
          <w:lang w:eastAsia="fr-FR"/>
        </w:rPr>
      </w:pPr>
      <w:hyperlink w:anchor="_Toc434270328" w:history="1">
        <w:r w:rsidR="002E253A" w:rsidRPr="002E253A">
          <w:rPr>
            <w:rStyle w:val="Lienhypertexte"/>
            <w:rFonts w:ascii="Arial Narrow" w:hAnsi="Arial Narrow"/>
            <w:noProof/>
          </w:rPr>
          <w:t>1.1.</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Sur la recevabilité de mon recours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_Toc434270328 \h </w:instrText>
        </w:r>
        <w:r w:rsidR="00060E7F" w:rsidRPr="002E253A">
          <w:rPr>
            <w:noProof/>
            <w:webHidden/>
          </w:rPr>
        </w:r>
        <w:r w:rsidR="00060E7F" w:rsidRPr="002E253A">
          <w:rPr>
            <w:noProof/>
            <w:webHidden/>
          </w:rPr>
          <w:fldChar w:fldCharType="separate"/>
        </w:r>
        <w:r w:rsidR="009C1EE2">
          <w:rPr>
            <w:noProof/>
            <w:webHidden/>
          </w:rPr>
          <w:t>5</w:t>
        </w:r>
        <w:r w:rsidR="00060E7F" w:rsidRPr="002E253A">
          <w:rPr>
            <w:noProof/>
            <w:webHidden/>
          </w:rPr>
          <w:fldChar w:fldCharType="end"/>
        </w:r>
      </w:hyperlink>
    </w:p>
    <w:p w:rsidR="002E253A" w:rsidRPr="002E253A" w:rsidRDefault="00A60DE4">
      <w:pPr>
        <w:pStyle w:val="TM2"/>
        <w:rPr>
          <w:rFonts w:eastAsiaTheme="minorEastAsia" w:cstheme="minorBidi"/>
          <w:smallCaps w:val="0"/>
          <w:noProof/>
          <w:sz w:val="22"/>
          <w:szCs w:val="22"/>
          <w:lang w:eastAsia="fr-FR"/>
        </w:rPr>
      </w:pPr>
      <w:hyperlink w:anchor="_Toc434270329" w:history="1">
        <w:r w:rsidR="002E253A" w:rsidRPr="002E253A">
          <w:rPr>
            <w:rStyle w:val="Lienhypertexte"/>
            <w:rFonts w:ascii="Arial Narrow" w:hAnsi="Arial Narrow"/>
            <w:noProof/>
          </w:rPr>
          <w:t>1.2.</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Sur la recevabilité de mes demandes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_Toc434270329 \h </w:instrText>
        </w:r>
        <w:r w:rsidR="00060E7F" w:rsidRPr="002E253A">
          <w:rPr>
            <w:noProof/>
            <w:webHidden/>
          </w:rPr>
        </w:r>
        <w:r w:rsidR="00060E7F" w:rsidRPr="002E253A">
          <w:rPr>
            <w:noProof/>
            <w:webHidden/>
          </w:rPr>
          <w:fldChar w:fldCharType="separate"/>
        </w:r>
        <w:r w:rsidR="009C1EE2">
          <w:rPr>
            <w:noProof/>
            <w:webHidden/>
          </w:rPr>
          <w:t>5</w:t>
        </w:r>
        <w:r w:rsidR="00060E7F" w:rsidRPr="002E253A">
          <w:rPr>
            <w:noProof/>
            <w:webHidden/>
          </w:rPr>
          <w:fldChar w:fldCharType="end"/>
        </w:r>
      </w:hyperlink>
    </w:p>
    <w:p w:rsidR="002E253A" w:rsidRPr="002E253A" w:rsidRDefault="00A60DE4">
      <w:pPr>
        <w:pStyle w:val="TM2"/>
        <w:rPr>
          <w:rFonts w:eastAsiaTheme="minorEastAsia" w:cstheme="minorBidi"/>
          <w:smallCaps w:val="0"/>
          <w:noProof/>
          <w:sz w:val="22"/>
          <w:szCs w:val="22"/>
          <w:lang w:eastAsia="fr-FR"/>
        </w:rPr>
      </w:pPr>
      <w:hyperlink w:anchor="_Toc434270330" w:history="1">
        <w:r w:rsidR="002E253A" w:rsidRPr="002E253A">
          <w:rPr>
            <w:rStyle w:val="Lienhypertexte"/>
            <w:rFonts w:ascii="Arial Narrow" w:hAnsi="Arial Narrow"/>
            <w:noProof/>
          </w:rPr>
          <w:t>1.3.</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Mon intérêt à agir est né et actuel</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_Toc434270330 \h </w:instrText>
        </w:r>
        <w:r w:rsidR="00060E7F" w:rsidRPr="002E253A">
          <w:rPr>
            <w:noProof/>
            <w:webHidden/>
          </w:rPr>
        </w:r>
        <w:r w:rsidR="00060E7F" w:rsidRPr="002E253A">
          <w:rPr>
            <w:noProof/>
            <w:webHidden/>
          </w:rPr>
          <w:fldChar w:fldCharType="separate"/>
        </w:r>
        <w:r w:rsidR="009C1EE2">
          <w:rPr>
            <w:noProof/>
            <w:webHidden/>
          </w:rPr>
          <w:t>7</w:t>
        </w:r>
        <w:r w:rsidR="00060E7F" w:rsidRPr="002E253A">
          <w:rPr>
            <w:noProof/>
            <w:webHidden/>
          </w:rPr>
          <w:fldChar w:fldCharType="end"/>
        </w:r>
      </w:hyperlink>
    </w:p>
    <w:p w:rsidR="002E253A" w:rsidRPr="002E253A" w:rsidRDefault="00A60DE4">
      <w:pPr>
        <w:pStyle w:val="TM1"/>
        <w:tabs>
          <w:tab w:val="left" w:pos="720"/>
        </w:tabs>
        <w:rPr>
          <w:rFonts w:eastAsiaTheme="minorEastAsia" w:cstheme="minorBidi"/>
          <w:b w:val="0"/>
          <w:smallCaps w:val="0"/>
          <w:noProof/>
          <w:szCs w:val="22"/>
          <w:lang w:eastAsia="fr-FR"/>
        </w:rPr>
      </w:pPr>
      <w:hyperlink w:anchor="_Toc434270331" w:history="1">
        <w:r w:rsidR="002E253A" w:rsidRPr="002E253A">
          <w:rPr>
            <w:rStyle w:val="Lienhypertexte"/>
            <w:rFonts w:ascii="Arial Narrow" w:hAnsi="Arial Narrow"/>
            <w:noProof/>
          </w:rPr>
          <w:t>2.</w:t>
        </w:r>
        <w:r w:rsidR="002E253A" w:rsidRPr="002E253A">
          <w:rPr>
            <w:rFonts w:eastAsiaTheme="minorEastAsia" w:cstheme="minorBidi"/>
            <w:b w:val="0"/>
            <w:smallCaps w:val="0"/>
            <w:noProof/>
            <w:szCs w:val="22"/>
            <w:lang w:eastAsia="fr-FR"/>
          </w:rPr>
          <w:tab/>
        </w:r>
        <w:r w:rsidR="002E253A" w:rsidRPr="002E253A">
          <w:rPr>
            <w:rStyle w:val="Lienhypertexte"/>
            <w:rFonts w:ascii="Arial Narrow" w:hAnsi="Arial Narrow"/>
            <w:noProof/>
          </w:rPr>
          <w:t>Sur les fondements de la protection sociale des cultes.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_Toc434270331 \h </w:instrText>
        </w:r>
        <w:r w:rsidR="00060E7F" w:rsidRPr="002E253A">
          <w:rPr>
            <w:noProof/>
            <w:webHidden/>
          </w:rPr>
        </w:r>
        <w:r w:rsidR="00060E7F" w:rsidRPr="002E253A">
          <w:rPr>
            <w:noProof/>
            <w:webHidden/>
          </w:rPr>
          <w:fldChar w:fldCharType="separate"/>
        </w:r>
        <w:r w:rsidR="009C1EE2">
          <w:rPr>
            <w:noProof/>
            <w:webHidden/>
          </w:rPr>
          <w:t>9</w:t>
        </w:r>
        <w:r w:rsidR="00060E7F" w:rsidRPr="002E253A">
          <w:rPr>
            <w:noProof/>
            <w:webHidden/>
          </w:rPr>
          <w:fldChar w:fldCharType="end"/>
        </w:r>
      </w:hyperlink>
    </w:p>
    <w:p w:rsidR="002E253A" w:rsidRPr="002E253A" w:rsidRDefault="00A60DE4">
      <w:pPr>
        <w:pStyle w:val="TM2"/>
        <w:rPr>
          <w:rFonts w:eastAsiaTheme="minorEastAsia" w:cstheme="minorBidi"/>
          <w:smallCaps w:val="0"/>
          <w:noProof/>
          <w:sz w:val="22"/>
          <w:szCs w:val="22"/>
          <w:lang w:eastAsia="fr-FR"/>
        </w:rPr>
      </w:pPr>
      <w:hyperlink w:anchor="_Toc434270332" w:history="1">
        <w:r w:rsidR="002E253A" w:rsidRPr="002E253A">
          <w:rPr>
            <w:rStyle w:val="Lienhypertexte"/>
            <w:rFonts w:ascii="Arial Narrow" w:hAnsi="Arial Narrow"/>
            <w:noProof/>
          </w:rPr>
          <w:t>2.1.</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Sur l’application des règlements européens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_Toc434270332 \h </w:instrText>
        </w:r>
        <w:r w:rsidR="00060E7F" w:rsidRPr="002E253A">
          <w:rPr>
            <w:noProof/>
            <w:webHidden/>
          </w:rPr>
        </w:r>
        <w:r w:rsidR="00060E7F" w:rsidRPr="002E253A">
          <w:rPr>
            <w:noProof/>
            <w:webHidden/>
          </w:rPr>
          <w:fldChar w:fldCharType="separate"/>
        </w:r>
        <w:r w:rsidR="009C1EE2">
          <w:rPr>
            <w:noProof/>
            <w:webHidden/>
          </w:rPr>
          <w:t>9</w:t>
        </w:r>
        <w:r w:rsidR="00060E7F" w:rsidRPr="002E253A">
          <w:rPr>
            <w:noProof/>
            <w:webHidden/>
          </w:rPr>
          <w:fldChar w:fldCharType="end"/>
        </w:r>
      </w:hyperlink>
    </w:p>
    <w:p w:rsidR="002E253A" w:rsidRPr="002E253A" w:rsidRDefault="00A60DE4">
      <w:pPr>
        <w:pStyle w:val="TM2"/>
        <w:rPr>
          <w:rFonts w:eastAsiaTheme="minorEastAsia" w:cstheme="minorBidi"/>
          <w:smallCaps w:val="0"/>
          <w:noProof/>
          <w:sz w:val="22"/>
          <w:szCs w:val="22"/>
          <w:lang w:eastAsia="fr-FR"/>
        </w:rPr>
      </w:pPr>
      <w:hyperlink w:anchor="_Toc434270333" w:history="1">
        <w:r w:rsidR="002E253A" w:rsidRPr="002E253A">
          <w:rPr>
            <w:rStyle w:val="Lienhypertexte"/>
            <w:rFonts w:ascii="Arial Narrow" w:hAnsi="Arial Narrow"/>
            <w:noProof/>
          </w:rPr>
          <w:t>2.2.</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La loi a créé l’obligation d’assujettissement des personnes relevant des cultes.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_Toc434270333 \h </w:instrText>
        </w:r>
        <w:r w:rsidR="00060E7F" w:rsidRPr="002E253A">
          <w:rPr>
            <w:noProof/>
            <w:webHidden/>
          </w:rPr>
        </w:r>
        <w:r w:rsidR="00060E7F" w:rsidRPr="002E253A">
          <w:rPr>
            <w:noProof/>
            <w:webHidden/>
          </w:rPr>
          <w:fldChar w:fldCharType="separate"/>
        </w:r>
        <w:r w:rsidR="009C1EE2">
          <w:rPr>
            <w:noProof/>
            <w:webHidden/>
          </w:rPr>
          <w:t>10</w:t>
        </w:r>
        <w:r w:rsidR="00060E7F" w:rsidRPr="002E253A">
          <w:rPr>
            <w:noProof/>
            <w:webHidden/>
          </w:rPr>
          <w:fldChar w:fldCharType="end"/>
        </w:r>
      </w:hyperlink>
    </w:p>
    <w:p w:rsidR="002E253A" w:rsidRPr="002E253A" w:rsidRDefault="00A60DE4">
      <w:pPr>
        <w:pStyle w:val="TM2"/>
        <w:rPr>
          <w:rFonts w:eastAsiaTheme="minorEastAsia" w:cstheme="minorBidi"/>
          <w:smallCaps w:val="0"/>
          <w:noProof/>
          <w:sz w:val="22"/>
          <w:szCs w:val="22"/>
          <w:lang w:eastAsia="fr-FR"/>
        </w:rPr>
      </w:pPr>
      <w:hyperlink w:anchor="_Toc434270334" w:history="1">
        <w:r w:rsidR="002E253A" w:rsidRPr="002E253A">
          <w:rPr>
            <w:rStyle w:val="Lienhypertexte"/>
            <w:rFonts w:ascii="Arial Narrow" w:hAnsi="Arial Narrow"/>
            <w:noProof/>
          </w:rPr>
          <w:t>2.3.</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La caisse des cultes a mis en place un système qui restreint la portée de la loi</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_Toc434270334 \h </w:instrText>
        </w:r>
        <w:r w:rsidR="00060E7F" w:rsidRPr="002E253A">
          <w:rPr>
            <w:noProof/>
            <w:webHidden/>
          </w:rPr>
        </w:r>
        <w:r w:rsidR="00060E7F" w:rsidRPr="002E253A">
          <w:rPr>
            <w:noProof/>
            <w:webHidden/>
          </w:rPr>
          <w:fldChar w:fldCharType="separate"/>
        </w:r>
        <w:r w:rsidR="009C1EE2">
          <w:rPr>
            <w:noProof/>
            <w:webHidden/>
          </w:rPr>
          <w:t>12</w:t>
        </w:r>
        <w:r w:rsidR="00060E7F" w:rsidRPr="002E253A">
          <w:rPr>
            <w:noProof/>
            <w:webHidden/>
          </w:rPr>
          <w:fldChar w:fldCharType="end"/>
        </w:r>
      </w:hyperlink>
    </w:p>
    <w:p w:rsidR="002E253A" w:rsidRPr="002E253A" w:rsidRDefault="00A60DE4">
      <w:pPr>
        <w:pStyle w:val="TM2"/>
        <w:rPr>
          <w:rFonts w:eastAsiaTheme="minorEastAsia" w:cstheme="minorBidi"/>
          <w:smallCaps w:val="0"/>
          <w:noProof/>
          <w:sz w:val="22"/>
          <w:szCs w:val="22"/>
          <w:lang w:eastAsia="fr-FR"/>
        </w:rPr>
      </w:pPr>
      <w:hyperlink w:anchor="_Toc434270335" w:history="1">
        <w:r w:rsidR="002E253A" w:rsidRPr="002E253A">
          <w:rPr>
            <w:rStyle w:val="Lienhypertexte"/>
            <w:rFonts w:ascii="Arial Narrow" w:hAnsi="Arial Narrow"/>
            <w:noProof/>
          </w:rPr>
          <w:t>2.4.</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La Cavimac n’a pas compétence pour définir des conditions d’assujettissement</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_Toc434270335 \h </w:instrText>
        </w:r>
        <w:r w:rsidR="00060E7F" w:rsidRPr="002E253A">
          <w:rPr>
            <w:noProof/>
            <w:webHidden/>
          </w:rPr>
        </w:r>
        <w:r w:rsidR="00060E7F" w:rsidRPr="002E253A">
          <w:rPr>
            <w:noProof/>
            <w:webHidden/>
          </w:rPr>
          <w:fldChar w:fldCharType="separate"/>
        </w:r>
        <w:r w:rsidR="009C1EE2">
          <w:rPr>
            <w:noProof/>
            <w:webHidden/>
          </w:rPr>
          <w:t>13</w:t>
        </w:r>
        <w:r w:rsidR="00060E7F" w:rsidRPr="002E253A">
          <w:rPr>
            <w:noProof/>
            <w:webHidden/>
          </w:rPr>
          <w:fldChar w:fldCharType="end"/>
        </w:r>
      </w:hyperlink>
    </w:p>
    <w:p w:rsidR="002E253A" w:rsidRPr="002E253A" w:rsidRDefault="00A60DE4">
      <w:pPr>
        <w:pStyle w:val="TM2"/>
        <w:rPr>
          <w:rFonts w:eastAsiaTheme="minorEastAsia" w:cstheme="minorBidi"/>
          <w:smallCaps w:val="0"/>
          <w:noProof/>
          <w:sz w:val="22"/>
          <w:szCs w:val="22"/>
          <w:lang w:eastAsia="fr-FR"/>
        </w:rPr>
      </w:pPr>
      <w:hyperlink w:anchor="_Toc434270336" w:history="1">
        <w:r w:rsidR="002E253A" w:rsidRPr="002E253A">
          <w:rPr>
            <w:rStyle w:val="Lienhypertexte"/>
            <w:rFonts w:ascii="Arial Narrow" w:hAnsi="Arial Narrow"/>
            <w:noProof/>
          </w:rPr>
          <w:t>2.5.</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La Cour de cassation a donné une définition générale de l’activité de l’assuré</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_Toc434270336 \h </w:instrText>
        </w:r>
        <w:r w:rsidR="00060E7F" w:rsidRPr="002E253A">
          <w:rPr>
            <w:noProof/>
            <w:webHidden/>
          </w:rPr>
        </w:r>
        <w:r w:rsidR="00060E7F" w:rsidRPr="002E253A">
          <w:rPr>
            <w:noProof/>
            <w:webHidden/>
          </w:rPr>
          <w:fldChar w:fldCharType="separate"/>
        </w:r>
        <w:r w:rsidR="009C1EE2">
          <w:rPr>
            <w:noProof/>
            <w:webHidden/>
          </w:rPr>
          <w:t>14</w:t>
        </w:r>
        <w:r w:rsidR="00060E7F" w:rsidRPr="002E253A">
          <w:rPr>
            <w:noProof/>
            <w:webHidden/>
          </w:rPr>
          <w:fldChar w:fldCharType="end"/>
        </w:r>
      </w:hyperlink>
    </w:p>
    <w:p w:rsidR="002E253A" w:rsidRPr="002E253A" w:rsidRDefault="00A60DE4">
      <w:pPr>
        <w:pStyle w:val="TM1"/>
        <w:tabs>
          <w:tab w:val="left" w:pos="720"/>
        </w:tabs>
        <w:rPr>
          <w:rFonts w:eastAsiaTheme="minorEastAsia" w:cstheme="minorBidi"/>
          <w:b w:val="0"/>
          <w:smallCaps w:val="0"/>
          <w:noProof/>
          <w:szCs w:val="22"/>
          <w:lang w:eastAsia="fr-FR"/>
        </w:rPr>
      </w:pPr>
      <w:hyperlink w:anchor="_Toc434270337" w:history="1">
        <w:r w:rsidR="002E253A" w:rsidRPr="002E253A">
          <w:rPr>
            <w:rStyle w:val="Lienhypertexte"/>
            <w:rFonts w:ascii="Arial Narrow" w:hAnsi="Arial Narrow"/>
            <w:noProof/>
          </w:rPr>
          <w:t>3.</w:t>
        </w:r>
        <w:r w:rsidR="002E253A" w:rsidRPr="002E253A">
          <w:rPr>
            <w:rFonts w:eastAsiaTheme="minorEastAsia" w:cstheme="minorBidi"/>
            <w:b w:val="0"/>
            <w:smallCaps w:val="0"/>
            <w:noProof/>
            <w:szCs w:val="22"/>
            <w:lang w:eastAsia="fr-FR"/>
          </w:rPr>
          <w:tab/>
        </w:r>
        <w:r w:rsidR="002E253A" w:rsidRPr="002E253A">
          <w:rPr>
            <w:rStyle w:val="Lienhypertexte"/>
            <w:rFonts w:ascii="Arial Narrow" w:hAnsi="Arial Narrow"/>
            <w:noProof/>
          </w:rPr>
          <w:t>Sur les preuves de mon engagement religieux dès mon admission</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_Toc434270337 \h </w:instrText>
        </w:r>
        <w:r w:rsidR="00060E7F" w:rsidRPr="002E253A">
          <w:rPr>
            <w:noProof/>
            <w:webHidden/>
          </w:rPr>
        </w:r>
        <w:r w:rsidR="00060E7F" w:rsidRPr="002E253A">
          <w:rPr>
            <w:noProof/>
            <w:webHidden/>
          </w:rPr>
          <w:fldChar w:fldCharType="separate"/>
        </w:r>
        <w:r w:rsidR="009C1EE2">
          <w:rPr>
            <w:noProof/>
            <w:webHidden/>
          </w:rPr>
          <w:t>17</w:t>
        </w:r>
        <w:r w:rsidR="00060E7F" w:rsidRPr="002E253A">
          <w:rPr>
            <w:noProof/>
            <w:webHidden/>
          </w:rPr>
          <w:fldChar w:fldCharType="end"/>
        </w:r>
      </w:hyperlink>
    </w:p>
    <w:p w:rsidR="002E253A" w:rsidRPr="002E253A" w:rsidRDefault="00A60DE4">
      <w:pPr>
        <w:pStyle w:val="TM2"/>
        <w:rPr>
          <w:rFonts w:eastAsiaTheme="minorEastAsia" w:cstheme="minorBidi"/>
          <w:smallCaps w:val="0"/>
          <w:noProof/>
          <w:sz w:val="22"/>
          <w:szCs w:val="22"/>
          <w:lang w:eastAsia="fr-FR"/>
        </w:rPr>
      </w:pPr>
      <w:hyperlink w:anchor="_Toc434270338" w:history="1">
        <w:r w:rsidR="002E253A" w:rsidRPr="002E253A">
          <w:rPr>
            <w:rStyle w:val="Lienhypertexte"/>
            <w:rFonts w:ascii="Arial Narrow" w:hAnsi="Arial Narrow"/>
            <w:noProof/>
          </w:rPr>
          <w:t>3.1.</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La Supérieure m’a admise parmi les membres de l’Institut AMI</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_Toc434270338 \h </w:instrText>
        </w:r>
        <w:r w:rsidR="00060E7F" w:rsidRPr="002E253A">
          <w:rPr>
            <w:noProof/>
            <w:webHidden/>
          </w:rPr>
        </w:r>
        <w:r w:rsidR="00060E7F" w:rsidRPr="002E253A">
          <w:rPr>
            <w:noProof/>
            <w:webHidden/>
          </w:rPr>
          <w:fldChar w:fldCharType="separate"/>
        </w:r>
        <w:r w:rsidR="009C1EE2">
          <w:rPr>
            <w:noProof/>
            <w:webHidden/>
          </w:rPr>
          <w:t>17</w:t>
        </w:r>
        <w:r w:rsidR="00060E7F" w:rsidRPr="002E253A">
          <w:rPr>
            <w:noProof/>
            <w:webHidden/>
          </w:rPr>
          <w:fldChar w:fldCharType="end"/>
        </w:r>
      </w:hyperlink>
    </w:p>
    <w:p w:rsidR="002E253A" w:rsidRPr="002E253A" w:rsidRDefault="00A60DE4">
      <w:pPr>
        <w:pStyle w:val="TM2"/>
        <w:rPr>
          <w:rFonts w:eastAsiaTheme="minorEastAsia" w:cstheme="minorBidi"/>
          <w:smallCaps w:val="0"/>
          <w:noProof/>
          <w:sz w:val="22"/>
          <w:szCs w:val="22"/>
          <w:lang w:eastAsia="fr-FR"/>
        </w:rPr>
      </w:pPr>
      <w:hyperlink w:anchor="_Toc434270339" w:history="1">
        <w:r w:rsidR="002E253A" w:rsidRPr="002E253A">
          <w:rPr>
            <w:rStyle w:val="Lienhypertexte"/>
            <w:rFonts w:ascii="Arial Narrow" w:hAnsi="Arial Narrow"/>
            <w:noProof/>
          </w:rPr>
          <w:t>3.2.</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Dès mon admission, j’exerce une activité religieuse au service de l’Institut</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_Toc434270339 \h </w:instrText>
        </w:r>
        <w:r w:rsidR="00060E7F" w:rsidRPr="002E253A">
          <w:rPr>
            <w:noProof/>
            <w:webHidden/>
          </w:rPr>
        </w:r>
        <w:r w:rsidR="00060E7F" w:rsidRPr="002E253A">
          <w:rPr>
            <w:noProof/>
            <w:webHidden/>
          </w:rPr>
          <w:fldChar w:fldCharType="separate"/>
        </w:r>
        <w:r w:rsidR="009C1EE2">
          <w:rPr>
            <w:noProof/>
            <w:webHidden/>
          </w:rPr>
          <w:t>17</w:t>
        </w:r>
        <w:r w:rsidR="00060E7F" w:rsidRPr="002E253A">
          <w:rPr>
            <w:noProof/>
            <w:webHidden/>
          </w:rPr>
          <w:fldChar w:fldCharType="end"/>
        </w:r>
      </w:hyperlink>
    </w:p>
    <w:p w:rsidR="002E253A" w:rsidRPr="002E253A" w:rsidRDefault="00A60DE4">
      <w:pPr>
        <w:pStyle w:val="TM2"/>
        <w:rPr>
          <w:rFonts w:eastAsiaTheme="minorEastAsia" w:cstheme="minorBidi"/>
          <w:smallCaps w:val="0"/>
          <w:noProof/>
          <w:sz w:val="22"/>
          <w:szCs w:val="22"/>
          <w:lang w:eastAsia="fr-FR"/>
        </w:rPr>
      </w:pPr>
      <w:hyperlink w:anchor="_Toc434270340" w:history="1">
        <w:r w:rsidR="002E253A" w:rsidRPr="002E253A">
          <w:rPr>
            <w:rStyle w:val="Lienhypertexte"/>
            <w:rFonts w:ascii="Arial Narrow" w:hAnsi="Arial Narrow"/>
            <w:noProof/>
          </w:rPr>
          <w:t>3.3.</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Je me trouvais dans une situation équivalente à celle d’une professe</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_Toc434270340 \h </w:instrText>
        </w:r>
        <w:r w:rsidR="00060E7F" w:rsidRPr="002E253A">
          <w:rPr>
            <w:noProof/>
            <w:webHidden/>
          </w:rPr>
        </w:r>
        <w:r w:rsidR="00060E7F" w:rsidRPr="002E253A">
          <w:rPr>
            <w:noProof/>
            <w:webHidden/>
          </w:rPr>
          <w:fldChar w:fldCharType="separate"/>
        </w:r>
        <w:r w:rsidR="009C1EE2">
          <w:rPr>
            <w:noProof/>
            <w:webHidden/>
          </w:rPr>
          <w:t>18</w:t>
        </w:r>
        <w:r w:rsidR="00060E7F" w:rsidRPr="002E253A">
          <w:rPr>
            <w:noProof/>
            <w:webHidden/>
          </w:rPr>
          <w:fldChar w:fldCharType="end"/>
        </w:r>
      </w:hyperlink>
    </w:p>
    <w:p w:rsidR="002E253A" w:rsidRPr="002E253A" w:rsidRDefault="00A60DE4">
      <w:pPr>
        <w:pStyle w:val="TM2"/>
        <w:rPr>
          <w:rFonts w:eastAsiaTheme="minorEastAsia" w:cstheme="minorBidi"/>
          <w:smallCaps w:val="0"/>
          <w:noProof/>
          <w:sz w:val="22"/>
          <w:szCs w:val="22"/>
          <w:lang w:eastAsia="fr-FR"/>
        </w:rPr>
      </w:pPr>
      <w:hyperlink w:anchor="_Toc434270341" w:history="1">
        <w:r w:rsidR="002E253A" w:rsidRPr="002E253A">
          <w:rPr>
            <w:rStyle w:val="Lienhypertexte"/>
            <w:rFonts w:ascii="Arial Narrow" w:hAnsi="Arial Narrow"/>
            <w:noProof/>
          </w:rPr>
          <w:t>3.4.</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Les constitutions établissent mon engagement religieux.</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_Toc434270341 \h </w:instrText>
        </w:r>
        <w:r w:rsidR="00060E7F" w:rsidRPr="002E253A">
          <w:rPr>
            <w:noProof/>
            <w:webHidden/>
          </w:rPr>
        </w:r>
        <w:r w:rsidR="00060E7F" w:rsidRPr="002E253A">
          <w:rPr>
            <w:noProof/>
            <w:webHidden/>
          </w:rPr>
          <w:fldChar w:fldCharType="separate"/>
        </w:r>
        <w:r w:rsidR="009C1EE2">
          <w:rPr>
            <w:noProof/>
            <w:webHidden/>
          </w:rPr>
          <w:t>20</w:t>
        </w:r>
        <w:r w:rsidR="00060E7F" w:rsidRPr="002E253A">
          <w:rPr>
            <w:noProof/>
            <w:webHidden/>
          </w:rPr>
          <w:fldChar w:fldCharType="end"/>
        </w:r>
      </w:hyperlink>
    </w:p>
    <w:p w:rsidR="002E253A" w:rsidRPr="002E253A" w:rsidRDefault="00A60DE4">
      <w:pPr>
        <w:pStyle w:val="TM2"/>
        <w:rPr>
          <w:rFonts w:eastAsiaTheme="minorEastAsia" w:cstheme="minorBidi"/>
          <w:smallCaps w:val="0"/>
          <w:noProof/>
          <w:sz w:val="22"/>
          <w:szCs w:val="22"/>
          <w:lang w:eastAsia="fr-FR"/>
        </w:rPr>
      </w:pPr>
      <w:hyperlink w:anchor="_Toc434270342" w:history="1">
        <w:r w:rsidR="002E253A" w:rsidRPr="002E253A">
          <w:rPr>
            <w:rStyle w:val="Lienhypertexte"/>
            <w:rFonts w:ascii="Arial Narrow" w:hAnsi="Arial Narrow"/>
            <w:noProof/>
          </w:rPr>
          <w:t>3.5.</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Mon admission au postulat formalise mon engagement religieux.</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_Toc434270342 \h </w:instrText>
        </w:r>
        <w:r w:rsidR="00060E7F" w:rsidRPr="002E253A">
          <w:rPr>
            <w:noProof/>
            <w:webHidden/>
          </w:rPr>
        </w:r>
        <w:r w:rsidR="00060E7F" w:rsidRPr="002E253A">
          <w:rPr>
            <w:noProof/>
            <w:webHidden/>
          </w:rPr>
          <w:fldChar w:fldCharType="separate"/>
        </w:r>
        <w:r w:rsidR="009C1EE2">
          <w:rPr>
            <w:noProof/>
            <w:webHidden/>
          </w:rPr>
          <w:t>20</w:t>
        </w:r>
        <w:r w:rsidR="00060E7F" w:rsidRPr="002E253A">
          <w:rPr>
            <w:noProof/>
            <w:webHidden/>
          </w:rPr>
          <w:fldChar w:fldCharType="end"/>
        </w:r>
      </w:hyperlink>
    </w:p>
    <w:p w:rsidR="002E253A" w:rsidRPr="002E253A" w:rsidRDefault="00A60DE4">
      <w:pPr>
        <w:pStyle w:val="TM1"/>
        <w:tabs>
          <w:tab w:val="left" w:pos="720"/>
        </w:tabs>
        <w:rPr>
          <w:rFonts w:eastAsiaTheme="minorEastAsia" w:cstheme="minorBidi"/>
          <w:b w:val="0"/>
          <w:smallCaps w:val="0"/>
          <w:noProof/>
          <w:szCs w:val="22"/>
          <w:lang w:eastAsia="fr-FR"/>
        </w:rPr>
      </w:pPr>
      <w:hyperlink w:anchor="_Toc434270343" w:history="1">
        <w:r w:rsidR="002E253A" w:rsidRPr="002E253A">
          <w:rPr>
            <w:rStyle w:val="Lienhypertexte"/>
            <w:rFonts w:ascii="Arial Narrow" w:hAnsi="Arial Narrow"/>
            <w:noProof/>
          </w:rPr>
          <w:t>4.</w:t>
        </w:r>
        <w:r w:rsidR="002E253A" w:rsidRPr="002E253A">
          <w:rPr>
            <w:rFonts w:eastAsiaTheme="minorEastAsia" w:cstheme="minorBidi"/>
            <w:b w:val="0"/>
            <w:smallCaps w:val="0"/>
            <w:noProof/>
            <w:szCs w:val="22"/>
            <w:lang w:eastAsia="fr-FR"/>
          </w:rPr>
          <w:tab/>
        </w:r>
        <w:r w:rsidR="002E253A" w:rsidRPr="002E253A">
          <w:rPr>
            <w:rStyle w:val="Lienhypertexte"/>
            <w:rFonts w:ascii="Arial Narrow" w:hAnsi="Arial Narrow"/>
            <w:noProof/>
          </w:rPr>
          <w:t>Sur la prétendue application de l’article L 382-29-1.</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_Toc434270343 \h </w:instrText>
        </w:r>
        <w:r w:rsidR="00060E7F" w:rsidRPr="002E253A">
          <w:rPr>
            <w:noProof/>
            <w:webHidden/>
          </w:rPr>
        </w:r>
        <w:r w:rsidR="00060E7F" w:rsidRPr="002E253A">
          <w:rPr>
            <w:noProof/>
            <w:webHidden/>
          </w:rPr>
          <w:fldChar w:fldCharType="separate"/>
        </w:r>
        <w:r w:rsidR="009C1EE2">
          <w:rPr>
            <w:noProof/>
            <w:webHidden/>
          </w:rPr>
          <w:t>21</w:t>
        </w:r>
        <w:r w:rsidR="00060E7F" w:rsidRPr="002E253A">
          <w:rPr>
            <w:noProof/>
            <w:webHidden/>
          </w:rPr>
          <w:fldChar w:fldCharType="end"/>
        </w:r>
      </w:hyperlink>
    </w:p>
    <w:p w:rsidR="002E253A" w:rsidRPr="002E253A" w:rsidRDefault="00A60DE4">
      <w:pPr>
        <w:pStyle w:val="TM2"/>
        <w:rPr>
          <w:rFonts w:eastAsiaTheme="minorEastAsia" w:cstheme="minorBidi"/>
          <w:smallCaps w:val="0"/>
          <w:noProof/>
          <w:sz w:val="22"/>
          <w:szCs w:val="22"/>
          <w:lang w:eastAsia="fr-FR"/>
        </w:rPr>
      </w:pPr>
      <w:hyperlink w:anchor="_Toc434270344" w:history="1">
        <w:r w:rsidR="002E253A" w:rsidRPr="002E253A">
          <w:rPr>
            <w:rStyle w:val="Lienhypertexte"/>
            <w:rFonts w:ascii="Arial Narrow" w:hAnsi="Arial Narrow"/>
            <w:noProof/>
          </w:rPr>
          <w:t>4.1.</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Le litige porte sur l’assujettissement et non pas sur la liquidation</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_Toc434270344 \h </w:instrText>
        </w:r>
        <w:r w:rsidR="00060E7F" w:rsidRPr="002E253A">
          <w:rPr>
            <w:noProof/>
            <w:webHidden/>
          </w:rPr>
        </w:r>
        <w:r w:rsidR="00060E7F" w:rsidRPr="002E253A">
          <w:rPr>
            <w:noProof/>
            <w:webHidden/>
          </w:rPr>
          <w:fldChar w:fldCharType="separate"/>
        </w:r>
        <w:r w:rsidR="009C1EE2">
          <w:rPr>
            <w:noProof/>
            <w:webHidden/>
          </w:rPr>
          <w:t>21</w:t>
        </w:r>
        <w:r w:rsidR="00060E7F" w:rsidRPr="002E253A">
          <w:rPr>
            <w:noProof/>
            <w:webHidden/>
          </w:rPr>
          <w:fldChar w:fldCharType="end"/>
        </w:r>
      </w:hyperlink>
    </w:p>
    <w:p w:rsidR="002E253A" w:rsidRPr="002E253A" w:rsidRDefault="00A60DE4">
      <w:pPr>
        <w:pStyle w:val="TM2"/>
        <w:rPr>
          <w:rFonts w:eastAsiaTheme="minorEastAsia" w:cstheme="minorBidi"/>
          <w:smallCaps w:val="0"/>
          <w:noProof/>
          <w:sz w:val="22"/>
          <w:szCs w:val="22"/>
          <w:lang w:eastAsia="fr-FR"/>
        </w:rPr>
      </w:pPr>
      <w:hyperlink w:anchor="_Toc434270345" w:history="1">
        <w:r w:rsidR="002E253A" w:rsidRPr="002E253A">
          <w:rPr>
            <w:rStyle w:val="Lienhypertexte"/>
            <w:rFonts w:ascii="Arial Narrow" w:hAnsi="Arial Narrow"/>
            <w:noProof/>
          </w:rPr>
          <w:t>4.2.</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Les conditions d’assujettissement découlent exclusivement de l’article L 721-1 CSS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_Toc434270345 \h </w:instrText>
        </w:r>
        <w:r w:rsidR="00060E7F" w:rsidRPr="002E253A">
          <w:rPr>
            <w:noProof/>
            <w:webHidden/>
          </w:rPr>
        </w:r>
        <w:r w:rsidR="00060E7F" w:rsidRPr="002E253A">
          <w:rPr>
            <w:noProof/>
            <w:webHidden/>
          </w:rPr>
          <w:fldChar w:fldCharType="separate"/>
        </w:r>
        <w:r w:rsidR="009C1EE2">
          <w:rPr>
            <w:noProof/>
            <w:webHidden/>
          </w:rPr>
          <w:t>21</w:t>
        </w:r>
        <w:r w:rsidR="00060E7F" w:rsidRPr="002E253A">
          <w:rPr>
            <w:noProof/>
            <w:webHidden/>
          </w:rPr>
          <w:fldChar w:fldCharType="end"/>
        </w:r>
      </w:hyperlink>
    </w:p>
    <w:p w:rsidR="002E253A" w:rsidRPr="002E253A" w:rsidRDefault="00A60DE4">
      <w:pPr>
        <w:pStyle w:val="TM2"/>
        <w:rPr>
          <w:rFonts w:eastAsiaTheme="minorEastAsia" w:cstheme="minorBidi"/>
          <w:smallCaps w:val="0"/>
          <w:noProof/>
          <w:sz w:val="22"/>
          <w:szCs w:val="22"/>
          <w:lang w:eastAsia="fr-FR"/>
        </w:rPr>
      </w:pPr>
      <w:hyperlink w:anchor="_Toc434270346" w:history="1">
        <w:r w:rsidR="002E253A" w:rsidRPr="002E253A">
          <w:rPr>
            <w:rStyle w:val="Lienhypertexte"/>
            <w:rFonts w:ascii="Arial Narrow" w:hAnsi="Arial Narrow"/>
            <w:noProof/>
          </w:rPr>
          <w:t>4.3.</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La Cour de cassation a rejeté l’application de l’article L 382-29-1</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_Toc434270346 \h </w:instrText>
        </w:r>
        <w:r w:rsidR="00060E7F" w:rsidRPr="002E253A">
          <w:rPr>
            <w:noProof/>
            <w:webHidden/>
          </w:rPr>
        </w:r>
        <w:r w:rsidR="00060E7F" w:rsidRPr="002E253A">
          <w:rPr>
            <w:noProof/>
            <w:webHidden/>
          </w:rPr>
          <w:fldChar w:fldCharType="separate"/>
        </w:r>
        <w:r w:rsidR="009C1EE2">
          <w:rPr>
            <w:noProof/>
            <w:webHidden/>
          </w:rPr>
          <w:t>22</w:t>
        </w:r>
        <w:r w:rsidR="00060E7F" w:rsidRPr="002E253A">
          <w:rPr>
            <w:noProof/>
            <w:webHidden/>
          </w:rPr>
          <w:fldChar w:fldCharType="end"/>
        </w:r>
      </w:hyperlink>
    </w:p>
    <w:p w:rsidR="002E253A" w:rsidRPr="002E253A" w:rsidRDefault="00A60DE4">
      <w:pPr>
        <w:pStyle w:val="TM2"/>
        <w:rPr>
          <w:rFonts w:eastAsiaTheme="minorEastAsia" w:cstheme="minorBidi"/>
          <w:smallCaps w:val="0"/>
          <w:noProof/>
          <w:sz w:val="22"/>
          <w:szCs w:val="22"/>
          <w:lang w:eastAsia="fr-FR"/>
        </w:rPr>
      </w:pPr>
      <w:hyperlink w:anchor="_Toc434270347" w:history="1">
        <w:r w:rsidR="002E253A" w:rsidRPr="002E253A">
          <w:rPr>
            <w:rStyle w:val="Lienhypertexte"/>
            <w:rFonts w:ascii="Arial Narrow" w:hAnsi="Arial Narrow"/>
            <w:noProof/>
          </w:rPr>
          <w:t>4.4.</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Les périodes antérieures à 1998 ne sont pas rachetables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_Toc434270347 \h </w:instrText>
        </w:r>
        <w:r w:rsidR="00060E7F" w:rsidRPr="002E253A">
          <w:rPr>
            <w:noProof/>
            <w:webHidden/>
          </w:rPr>
        </w:r>
        <w:r w:rsidR="00060E7F" w:rsidRPr="002E253A">
          <w:rPr>
            <w:noProof/>
            <w:webHidden/>
          </w:rPr>
          <w:fldChar w:fldCharType="separate"/>
        </w:r>
        <w:r w:rsidR="009C1EE2">
          <w:rPr>
            <w:noProof/>
            <w:webHidden/>
          </w:rPr>
          <w:t>24</w:t>
        </w:r>
        <w:r w:rsidR="00060E7F" w:rsidRPr="002E253A">
          <w:rPr>
            <w:noProof/>
            <w:webHidden/>
          </w:rPr>
          <w:fldChar w:fldCharType="end"/>
        </w:r>
      </w:hyperlink>
    </w:p>
    <w:p w:rsidR="002E253A" w:rsidRPr="002E253A" w:rsidRDefault="00A60DE4">
      <w:pPr>
        <w:pStyle w:val="TM2"/>
        <w:rPr>
          <w:rFonts w:eastAsiaTheme="minorEastAsia" w:cstheme="minorBidi"/>
          <w:smallCaps w:val="0"/>
          <w:noProof/>
          <w:sz w:val="22"/>
          <w:szCs w:val="22"/>
          <w:lang w:eastAsia="fr-FR"/>
        </w:rPr>
      </w:pPr>
      <w:hyperlink w:anchor="_Toc434270348" w:history="1">
        <w:r w:rsidR="002E253A" w:rsidRPr="002E253A">
          <w:rPr>
            <w:rStyle w:val="Lienhypertexte"/>
            <w:rFonts w:ascii="Arial Narrow" w:hAnsi="Arial Narrow"/>
            <w:noProof/>
          </w:rPr>
          <w:t>4.5.</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Les religieux étudiants doivent être affiliés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_Toc434270348 \h </w:instrText>
        </w:r>
        <w:r w:rsidR="00060E7F" w:rsidRPr="002E253A">
          <w:rPr>
            <w:noProof/>
            <w:webHidden/>
          </w:rPr>
        </w:r>
        <w:r w:rsidR="00060E7F" w:rsidRPr="002E253A">
          <w:rPr>
            <w:noProof/>
            <w:webHidden/>
          </w:rPr>
          <w:fldChar w:fldCharType="separate"/>
        </w:r>
        <w:r w:rsidR="009C1EE2">
          <w:rPr>
            <w:noProof/>
            <w:webHidden/>
          </w:rPr>
          <w:t>24</w:t>
        </w:r>
        <w:r w:rsidR="00060E7F" w:rsidRPr="002E253A">
          <w:rPr>
            <w:noProof/>
            <w:webHidden/>
          </w:rPr>
          <w:fldChar w:fldCharType="end"/>
        </w:r>
      </w:hyperlink>
    </w:p>
    <w:p w:rsidR="002E253A" w:rsidRPr="002E253A" w:rsidRDefault="00A60DE4">
      <w:pPr>
        <w:pStyle w:val="TM2"/>
        <w:rPr>
          <w:rFonts w:eastAsiaTheme="minorEastAsia" w:cstheme="minorBidi"/>
          <w:smallCaps w:val="0"/>
          <w:noProof/>
          <w:sz w:val="22"/>
          <w:szCs w:val="22"/>
          <w:lang w:eastAsia="fr-FR"/>
        </w:rPr>
      </w:pPr>
      <w:hyperlink w:anchor="_Toc434270349" w:history="1">
        <w:r w:rsidR="002E253A" w:rsidRPr="002E253A">
          <w:rPr>
            <w:rStyle w:val="Lienhypertexte"/>
            <w:rFonts w:ascii="Arial Narrow" w:hAnsi="Arial Narrow"/>
            <w:noProof/>
          </w:rPr>
          <w:t>4.6.</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Depuis 2006, Cavimac reconnaît aux novices la qualité définie à l’article L 382-15 CSS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_Toc434270349 \h </w:instrText>
        </w:r>
        <w:r w:rsidR="00060E7F" w:rsidRPr="002E253A">
          <w:rPr>
            <w:noProof/>
            <w:webHidden/>
          </w:rPr>
        </w:r>
        <w:r w:rsidR="00060E7F" w:rsidRPr="002E253A">
          <w:rPr>
            <w:noProof/>
            <w:webHidden/>
          </w:rPr>
          <w:fldChar w:fldCharType="separate"/>
        </w:r>
        <w:r w:rsidR="009C1EE2">
          <w:rPr>
            <w:noProof/>
            <w:webHidden/>
          </w:rPr>
          <w:t>24</w:t>
        </w:r>
        <w:r w:rsidR="00060E7F" w:rsidRPr="002E253A">
          <w:rPr>
            <w:noProof/>
            <w:webHidden/>
          </w:rPr>
          <w:fldChar w:fldCharType="end"/>
        </w:r>
      </w:hyperlink>
    </w:p>
    <w:p w:rsidR="002E253A" w:rsidRPr="002E253A" w:rsidRDefault="00A60DE4">
      <w:pPr>
        <w:pStyle w:val="TM1"/>
        <w:tabs>
          <w:tab w:val="left" w:pos="720"/>
        </w:tabs>
        <w:rPr>
          <w:rFonts w:eastAsiaTheme="minorEastAsia" w:cstheme="minorBidi"/>
          <w:b w:val="0"/>
          <w:smallCaps w:val="0"/>
          <w:noProof/>
          <w:szCs w:val="22"/>
          <w:lang w:eastAsia="fr-FR"/>
        </w:rPr>
      </w:pPr>
      <w:hyperlink w:anchor="_Toc434270350" w:history="1">
        <w:r w:rsidR="002E253A" w:rsidRPr="002E253A">
          <w:rPr>
            <w:rStyle w:val="Lienhypertexte"/>
            <w:rFonts w:ascii="Arial Narrow" w:hAnsi="Arial Narrow"/>
            <w:noProof/>
          </w:rPr>
          <w:t>5.</w:t>
        </w:r>
        <w:r w:rsidR="002E253A" w:rsidRPr="002E253A">
          <w:rPr>
            <w:rFonts w:eastAsiaTheme="minorEastAsia" w:cstheme="minorBidi"/>
            <w:b w:val="0"/>
            <w:smallCaps w:val="0"/>
            <w:noProof/>
            <w:szCs w:val="22"/>
            <w:lang w:eastAsia="fr-FR"/>
          </w:rPr>
          <w:tab/>
        </w:r>
        <w:r w:rsidR="002E253A" w:rsidRPr="002E253A">
          <w:rPr>
            <w:rStyle w:val="Lienhypertexte"/>
            <w:rFonts w:ascii="Arial Narrow" w:hAnsi="Arial Narrow"/>
            <w:noProof/>
          </w:rPr>
          <w:t>Sur le défaut de recouvrement des cotisations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_Toc434270350 \h </w:instrText>
        </w:r>
        <w:r w:rsidR="00060E7F" w:rsidRPr="002E253A">
          <w:rPr>
            <w:noProof/>
            <w:webHidden/>
          </w:rPr>
        </w:r>
        <w:r w:rsidR="00060E7F" w:rsidRPr="002E253A">
          <w:rPr>
            <w:noProof/>
            <w:webHidden/>
          </w:rPr>
          <w:fldChar w:fldCharType="separate"/>
        </w:r>
        <w:r w:rsidR="009C1EE2">
          <w:rPr>
            <w:noProof/>
            <w:webHidden/>
          </w:rPr>
          <w:t>25</w:t>
        </w:r>
        <w:r w:rsidR="00060E7F" w:rsidRPr="002E253A">
          <w:rPr>
            <w:noProof/>
            <w:webHidden/>
          </w:rPr>
          <w:fldChar w:fldCharType="end"/>
        </w:r>
      </w:hyperlink>
    </w:p>
    <w:p w:rsidR="002E253A" w:rsidRPr="002E253A" w:rsidRDefault="00A60DE4">
      <w:pPr>
        <w:pStyle w:val="TM2"/>
        <w:rPr>
          <w:rFonts w:eastAsiaTheme="minorEastAsia" w:cstheme="minorBidi"/>
          <w:smallCaps w:val="0"/>
          <w:noProof/>
          <w:sz w:val="22"/>
          <w:szCs w:val="22"/>
          <w:lang w:eastAsia="fr-FR"/>
        </w:rPr>
      </w:pPr>
      <w:hyperlink w:anchor="_Toc434270351" w:history="1">
        <w:r w:rsidR="002E253A" w:rsidRPr="002E253A">
          <w:rPr>
            <w:rStyle w:val="Lienhypertexte"/>
            <w:rFonts w:ascii="Arial Narrow" w:hAnsi="Arial Narrow"/>
            <w:noProof/>
          </w:rPr>
          <w:t>5.1.</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L’IRAMI a manqué à son obligation de me déclarer et de verser des cotisations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_Toc434270351 \h </w:instrText>
        </w:r>
        <w:r w:rsidR="00060E7F" w:rsidRPr="002E253A">
          <w:rPr>
            <w:noProof/>
            <w:webHidden/>
          </w:rPr>
        </w:r>
        <w:r w:rsidR="00060E7F" w:rsidRPr="002E253A">
          <w:rPr>
            <w:noProof/>
            <w:webHidden/>
          </w:rPr>
          <w:fldChar w:fldCharType="separate"/>
        </w:r>
        <w:r w:rsidR="009C1EE2">
          <w:rPr>
            <w:noProof/>
            <w:webHidden/>
          </w:rPr>
          <w:t>25</w:t>
        </w:r>
        <w:r w:rsidR="00060E7F" w:rsidRPr="002E253A">
          <w:rPr>
            <w:noProof/>
            <w:webHidden/>
          </w:rPr>
          <w:fldChar w:fldCharType="end"/>
        </w:r>
      </w:hyperlink>
    </w:p>
    <w:p w:rsidR="002E253A" w:rsidRPr="002E253A" w:rsidRDefault="00A60DE4">
      <w:pPr>
        <w:pStyle w:val="TM2"/>
        <w:rPr>
          <w:rFonts w:eastAsiaTheme="minorEastAsia" w:cstheme="minorBidi"/>
          <w:smallCaps w:val="0"/>
          <w:noProof/>
          <w:sz w:val="22"/>
          <w:szCs w:val="22"/>
          <w:lang w:eastAsia="fr-FR"/>
        </w:rPr>
      </w:pPr>
      <w:hyperlink w:anchor="_Toc434270352" w:history="1">
        <w:r w:rsidR="002E253A" w:rsidRPr="002E253A">
          <w:rPr>
            <w:rStyle w:val="Lienhypertexte"/>
            <w:rFonts w:ascii="Arial Narrow" w:hAnsi="Arial Narrow"/>
            <w:noProof/>
          </w:rPr>
          <w:t>5.2.</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La Cavimac a manqué à son obligation de m’affilier et de recouvrer les cotisations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_Toc434270352 \h </w:instrText>
        </w:r>
        <w:r w:rsidR="00060E7F" w:rsidRPr="002E253A">
          <w:rPr>
            <w:noProof/>
            <w:webHidden/>
          </w:rPr>
        </w:r>
        <w:r w:rsidR="00060E7F" w:rsidRPr="002E253A">
          <w:rPr>
            <w:noProof/>
            <w:webHidden/>
          </w:rPr>
          <w:fldChar w:fldCharType="separate"/>
        </w:r>
        <w:r w:rsidR="009C1EE2">
          <w:rPr>
            <w:noProof/>
            <w:webHidden/>
          </w:rPr>
          <w:t>25</w:t>
        </w:r>
        <w:r w:rsidR="00060E7F" w:rsidRPr="002E253A">
          <w:rPr>
            <w:noProof/>
            <w:webHidden/>
          </w:rPr>
          <w:fldChar w:fldCharType="end"/>
        </w:r>
      </w:hyperlink>
    </w:p>
    <w:p w:rsidR="002E253A" w:rsidRPr="002E253A" w:rsidRDefault="00A60DE4">
      <w:pPr>
        <w:pStyle w:val="TM2"/>
        <w:rPr>
          <w:rFonts w:eastAsiaTheme="minorEastAsia" w:cstheme="minorBidi"/>
          <w:smallCaps w:val="0"/>
          <w:noProof/>
          <w:sz w:val="22"/>
          <w:szCs w:val="22"/>
          <w:lang w:eastAsia="fr-FR"/>
        </w:rPr>
      </w:pPr>
      <w:hyperlink w:anchor="_Toc434270353" w:history="1">
        <w:r w:rsidR="002E253A" w:rsidRPr="002E253A">
          <w:rPr>
            <w:rStyle w:val="Lienhypertexte"/>
            <w:rFonts w:ascii="Arial Narrow" w:hAnsi="Arial Narrow"/>
            <w:noProof/>
          </w:rPr>
          <w:t>5.3.</w:t>
        </w:r>
        <w:r w:rsidR="002E253A" w:rsidRPr="002E253A">
          <w:rPr>
            <w:rFonts w:eastAsiaTheme="minorEastAsia" w:cstheme="minorBidi"/>
            <w:smallCaps w:val="0"/>
            <w:noProof/>
            <w:sz w:val="22"/>
            <w:szCs w:val="22"/>
            <w:lang w:eastAsia="fr-FR"/>
          </w:rPr>
          <w:tab/>
        </w:r>
        <w:r w:rsidR="002E253A" w:rsidRPr="002E253A">
          <w:rPr>
            <w:rStyle w:val="Lienhypertexte"/>
            <w:rFonts w:ascii="Arial Narrow" w:hAnsi="Arial Narrow"/>
            <w:noProof/>
          </w:rPr>
          <w:t>La Cavimac peut encaisser les arriérés de cotisations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_Toc434270353 \h </w:instrText>
        </w:r>
        <w:r w:rsidR="00060E7F" w:rsidRPr="002E253A">
          <w:rPr>
            <w:noProof/>
            <w:webHidden/>
          </w:rPr>
        </w:r>
        <w:r w:rsidR="00060E7F" w:rsidRPr="002E253A">
          <w:rPr>
            <w:noProof/>
            <w:webHidden/>
          </w:rPr>
          <w:fldChar w:fldCharType="separate"/>
        </w:r>
        <w:r w:rsidR="009C1EE2">
          <w:rPr>
            <w:noProof/>
            <w:webHidden/>
          </w:rPr>
          <w:t>26</w:t>
        </w:r>
        <w:r w:rsidR="00060E7F" w:rsidRPr="002E253A">
          <w:rPr>
            <w:noProof/>
            <w:webHidden/>
          </w:rPr>
          <w:fldChar w:fldCharType="end"/>
        </w:r>
      </w:hyperlink>
    </w:p>
    <w:p w:rsidR="002E253A" w:rsidRPr="002E253A" w:rsidRDefault="00A60DE4">
      <w:pPr>
        <w:pStyle w:val="TM1"/>
        <w:tabs>
          <w:tab w:val="left" w:pos="720"/>
        </w:tabs>
        <w:rPr>
          <w:rFonts w:eastAsiaTheme="minorEastAsia" w:cstheme="minorBidi"/>
          <w:b w:val="0"/>
          <w:smallCaps w:val="0"/>
          <w:noProof/>
          <w:szCs w:val="22"/>
          <w:lang w:eastAsia="fr-FR"/>
        </w:rPr>
      </w:pPr>
      <w:hyperlink w:anchor="_Toc434270354" w:history="1">
        <w:r w:rsidR="002E253A" w:rsidRPr="002E253A">
          <w:rPr>
            <w:rStyle w:val="Lienhypertexte"/>
            <w:rFonts w:ascii="Arial Narrow" w:eastAsia="Calibri" w:hAnsi="Arial Narrow"/>
            <w:caps/>
            <w:noProof/>
          </w:rPr>
          <w:t>6.</w:t>
        </w:r>
        <w:r w:rsidR="002E253A" w:rsidRPr="002E253A">
          <w:rPr>
            <w:rFonts w:eastAsiaTheme="minorEastAsia" w:cstheme="minorBidi"/>
            <w:b w:val="0"/>
            <w:smallCaps w:val="0"/>
            <w:noProof/>
            <w:szCs w:val="22"/>
            <w:lang w:eastAsia="fr-FR"/>
          </w:rPr>
          <w:tab/>
        </w:r>
        <w:r w:rsidR="002E253A" w:rsidRPr="002E253A">
          <w:rPr>
            <w:rStyle w:val="Lienhypertexte"/>
            <w:rFonts w:ascii="Arial Narrow" w:eastAsia="Calibri" w:hAnsi="Arial Narrow"/>
            <w:caps/>
            <w:noProof/>
          </w:rPr>
          <w:t>Article 700</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_Toc434270354 \h </w:instrText>
        </w:r>
        <w:r w:rsidR="00060E7F" w:rsidRPr="002E253A">
          <w:rPr>
            <w:noProof/>
            <w:webHidden/>
          </w:rPr>
        </w:r>
        <w:r w:rsidR="00060E7F" w:rsidRPr="002E253A">
          <w:rPr>
            <w:noProof/>
            <w:webHidden/>
          </w:rPr>
          <w:fldChar w:fldCharType="separate"/>
        </w:r>
        <w:r w:rsidR="009C1EE2">
          <w:rPr>
            <w:noProof/>
            <w:webHidden/>
          </w:rPr>
          <w:t>27</w:t>
        </w:r>
        <w:r w:rsidR="00060E7F" w:rsidRPr="002E253A">
          <w:rPr>
            <w:noProof/>
            <w:webHidden/>
          </w:rPr>
          <w:fldChar w:fldCharType="end"/>
        </w:r>
      </w:hyperlink>
    </w:p>
    <w:p w:rsidR="002E253A" w:rsidRPr="002E253A" w:rsidRDefault="00A60DE4">
      <w:pPr>
        <w:pStyle w:val="TM1"/>
        <w:tabs>
          <w:tab w:val="left" w:pos="720"/>
        </w:tabs>
        <w:rPr>
          <w:rFonts w:eastAsiaTheme="minorEastAsia" w:cstheme="minorBidi"/>
          <w:b w:val="0"/>
          <w:smallCaps w:val="0"/>
          <w:noProof/>
          <w:szCs w:val="22"/>
          <w:lang w:eastAsia="fr-FR"/>
        </w:rPr>
      </w:pPr>
      <w:hyperlink w:anchor="_Toc434270355" w:history="1">
        <w:r w:rsidR="002E253A" w:rsidRPr="002E253A">
          <w:rPr>
            <w:rStyle w:val="Lienhypertexte"/>
            <w:rFonts w:ascii="Arial Narrow" w:eastAsia="Calibri" w:hAnsi="Arial Narrow"/>
            <w:caps/>
            <w:noProof/>
          </w:rPr>
          <w:t>7.</w:t>
        </w:r>
        <w:r w:rsidR="002E253A" w:rsidRPr="002E253A">
          <w:rPr>
            <w:rFonts w:eastAsiaTheme="minorEastAsia" w:cstheme="minorBidi"/>
            <w:b w:val="0"/>
            <w:smallCaps w:val="0"/>
            <w:noProof/>
            <w:szCs w:val="22"/>
            <w:lang w:eastAsia="fr-FR"/>
          </w:rPr>
          <w:tab/>
        </w:r>
        <w:r w:rsidR="002E253A" w:rsidRPr="002E253A">
          <w:rPr>
            <w:rStyle w:val="Lienhypertexte"/>
            <w:rFonts w:ascii="Arial Narrow" w:eastAsia="Calibri" w:hAnsi="Arial Narrow"/>
            <w:caps/>
            <w:noProof/>
          </w:rPr>
          <w:t>Par ces motifs</w:t>
        </w:r>
        <w:r w:rsidR="002E253A" w:rsidRPr="002E253A">
          <w:rPr>
            <w:noProof/>
            <w:webHidden/>
          </w:rPr>
          <w:tab/>
        </w:r>
        <w:r w:rsidR="00060E7F" w:rsidRPr="002E253A">
          <w:rPr>
            <w:noProof/>
            <w:webHidden/>
          </w:rPr>
          <w:fldChar w:fldCharType="begin"/>
        </w:r>
        <w:r w:rsidR="002E253A" w:rsidRPr="002E253A">
          <w:rPr>
            <w:noProof/>
            <w:webHidden/>
          </w:rPr>
          <w:instrText xml:space="preserve"> PAGEREF _Toc434270355 \h </w:instrText>
        </w:r>
        <w:r w:rsidR="00060E7F" w:rsidRPr="002E253A">
          <w:rPr>
            <w:noProof/>
            <w:webHidden/>
          </w:rPr>
        </w:r>
        <w:r w:rsidR="00060E7F" w:rsidRPr="002E253A">
          <w:rPr>
            <w:noProof/>
            <w:webHidden/>
          </w:rPr>
          <w:fldChar w:fldCharType="separate"/>
        </w:r>
        <w:r w:rsidR="009C1EE2">
          <w:rPr>
            <w:noProof/>
            <w:webHidden/>
          </w:rPr>
          <w:t>28</w:t>
        </w:r>
        <w:r w:rsidR="00060E7F" w:rsidRPr="002E253A">
          <w:rPr>
            <w:noProof/>
            <w:webHidden/>
          </w:rPr>
          <w:fldChar w:fldCharType="end"/>
        </w:r>
      </w:hyperlink>
    </w:p>
    <w:p w:rsidR="00150AA2" w:rsidRDefault="00060E7F" w:rsidP="00150AA2">
      <w:pPr>
        <w:spacing w:line="230" w:lineRule="auto"/>
        <w:rPr>
          <w:rFonts w:ascii="Arial Narrow" w:hAnsi="Arial Narrow"/>
          <w:smallCaps/>
          <w:sz w:val="22"/>
          <w:szCs w:val="22"/>
        </w:rPr>
      </w:pPr>
      <w:r w:rsidRPr="002E253A">
        <w:rPr>
          <w:rFonts w:ascii="Arial Narrow" w:hAnsi="Arial Narrow"/>
          <w:smallCaps/>
          <w:sz w:val="22"/>
          <w:szCs w:val="22"/>
        </w:rPr>
        <w:fldChar w:fldCharType="end"/>
      </w:r>
      <w:bookmarkStart w:id="28" w:name="HIT14"/>
      <w:bookmarkStart w:id="29" w:name="HIT15"/>
      <w:bookmarkStart w:id="30" w:name="HIT16"/>
      <w:bookmarkStart w:id="31" w:name="HIT17"/>
      <w:bookmarkStart w:id="32" w:name="_Toc300854158"/>
      <w:bookmarkStart w:id="33" w:name="_Toc300856811"/>
      <w:bookmarkEnd w:id="28"/>
      <w:bookmarkEnd w:id="29"/>
      <w:bookmarkEnd w:id="30"/>
      <w:bookmarkEnd w:id="31"/>
      <w:bookmarkEnd w:id="32"/>
      <w:bookmarkEnd w:id="33"/>
    </w:p>
    <w:p w:rsidR="00E70532" w:rsidRDefault="00E70532" w:rsidP="00150AA2">
      <w:pPr>
        <w:spacing w:line="230" w:lineRule="auto"/>
        <w:rPr>
          <w:rFonts w:ascii="Arial Narrow" w:hAnsi="Arial Narrow"/>
          <w:smallCaps/>
          <w:sz w:val="22"/>
          <w:szCs w:val="22"/>
        </w:rPr>
      </w:pPr>
    </w:p>
    <w:p w:rsidR="00E70532" w:rsidRDefault="00E70532" w:rsidP="00150AA2">
      <w:pPr>
        <w:spacing w:line="230" w:lineRule="auto"/>
        <w:rPr>
          <w:rFonts w:ascii="Arial Narrow" w:hAnsi="Arial Narrow"/>
          <w:smallCaps/>
          <w:sz w:val="22"/>
          <w:szCs w:val="22"/>
        </w:rPr>
      </w:pPr>
    </w:p>
    <w:p w:rsidR="00E70532" w:rsidRDefault="00E70532" w:rsidP="00150AA2">
      <w:pPr>
        <w:spacing w:line="230" w:lineRule="auto"/>
        <w:rPr>
          <w:rFonts w:ascii="Arial Narrow" w:hAnsi="Arial Narrow"/>
          <w:smallCaps/>
          <w:sz w:val="22"/>
          <w:szCs w:val="22"/>
        </w:rPr>
      </w:pPr>
    </w:p>
    <w:p w:rsidR="00E70532" w:rsidRDefault="00E70532" w:rsidP="00150AA2">
      <w:pPr>
        <w:spacing w:line="230" w:lineRule="auto"/>
        <w:rPr>
          <w:rFonts w:ascii="Arial Narrow" w:hAnsi="Arial Narrow"/>
          <w:smallCaps/>
          <w:sz w:val="22"/>
          <w:szCs w:val="22"/>
        </w:rPr>
      </w:pPr>
    </w:p>
    <w:p w:rsidR="00480C2E" w:rsidRPr="00D35230" w:rsidRDefault="00480C2E" w:rsidP="00150AA2">
      <w:pPr>
        <w:pStyle w:val="Titre"/>
      </w:pPr>
      <w:bookmarkStart w:id="34" w:name="_Toc434270325"/>
      <w:r w:rsidRPr="00D35230">
        <w:t>rappel des faits et de la procédure</w:t>
      </w:r>
      <w:bookmarkEnd w:id="34"/>
    </w:p>
    <w:p w:rsidR="00D35230" w:rsidRDefault="00D35230" w:rsidP="00D35230">
      <w:pPr>
        <w:pStyle w:val="Titre4"/>
      </w:pPr>
      <w:r>
        <w:t>Rappel des Faits</w:t>
      </w:r>
    </w:p>
    <w:p w:rsidR="004B4B21" w:rsidRPr="004B4B21" w:rsidRDefault="004B4B21" w:rsidP="004B4B21">
      <w:pPr>
        <w:pStyle w:val="Paragraphe12"/>
      </w:pPr>
      <w:r>
        <w:t>J’ai été admise</w:t>
      </w:r>
      <w:r w:rsidRPr="004B4B21">
        <w:t xml:space="preserve"> dans l’Institut Religieux-Apostolique de Marie Immaculée (</w:t>
      </w:r>
      <w:r>
        <w:t>IR</w:t>
      </w:r>
      <w:r w:rsidRPr="004B4B21">
        <w:t>AMI) le 7 octobre 1987</w:t>
      </w:r>
      <w:r w:rsidR="00852EA2">
        <w:t>,</w:t>
      </w:r>
      <w:r w:rsidR="002E253A">
        <w:t xml:space="preserve"> </w:t>
      </w:r>
      <w:r w:rsidR="00852EA2">
        <w:t>m</w:t>
      </w:r>
      <w:r>
        <w:t>ais la Cavimac n’a prononcé mon affiliation que le 9 septembre 1990. Ainsi</w:t>
      </w:r>
      <w:r w:rsidR="00852EA2">
        <w:t>,</w:t>
      </w:r>
      <w:r>
        <w:t xml:space="preserve"> du 7 octobre 1987 au 9 septembre 1990</w:t>
      </w:r>
      <w:r w:rsidR="00852EA2">
        <w:t>,</w:t>
      </w:r>
      <w:r w:rsidRPr="004B4B21">
        <w:t xml:space="preserve"> s’étend une période pour laquelle la Cavimac me prive </w:t>
      </w:r>
      <w:r w:rsidR="00D57870">
        <w:t xml:space="preserve">de toute protection sociale et notamment </w:t>
      </w:r>
      <w:r w:rsidRPr="004B4B21">
        <w:t xml:space="preserve">de mes droits à pension de retraite. </w:t>
      </w:r>
    </w:p>
    <w:p w:rsidR="004B4B21" w:rsidRDefault="004B4B21" w:rsidP="004B4B21">
      <w:pPr>
        <w:pStyle w:val="Paragraphe12"/>
      </w:pPr>
      <w:r w:rsidRPr="004B4B21">
        <w:t>En effet, la Cavimac retient la profession des premiers vœux comme étant le fait générateur de mon affiliation. Elle prétend que cette cérémonie</w:t>
      </w:r>
      <w:r w:rsidR="00852EA2">
        <w:t>,</w:t>
      </w:r>
      <w:r w:rsidRPr="004B4B21">
        <w:t xml:space="preserve"> </w:t>
      </w:r>
      <w:r w:rsidR="00852EA2">
        <w:t xml:space="preserve">dont le </w:t>
      </w:r>
      <w:r w:rsidRPr="004B4B21">
        <w:t xml:space="preserve">caractère </w:t>
      </w:r>
      <w:r w:rsidR="00852EA2">
        <w:t xml:space="preserve">est </w:t>
      </w:r>
      <w:r w:rsidRPr="004B4B21">
        <w:t xml:space="preserve">exclusivement religieux, et elle seule, me donnerait les droits civils à protection sociale. Et c’est </w:t>
      </w:r>
      <w:r w:rsidR="00B32D72">
        <w:t xml:space="preserve">donc </w:t>
      </w:r>
      <w:r w:rsidRPr="004B4B21">
        <w:t xml:space="preserve">seulement à compter de </w:t>
      </w:r>
      <w:r w:rsidR="00B32D72">
        <w:t>la</w:t>
      </w:r>
      <w:r w:rsidR="00B32D72" w:rsidRPr="004B4B21">
        <w:t xml:space="preserve"> </w:t>
      </w:r>
      <w:r w:rsidRPr="004B4B21">
        <w:t>date du 9 septembre 1990 que la Cavimac prononce mon affiliation, soit presque trois ans après mon admission dans la communauté religieuse</w:t>
      </w:r>
      <w:r w:rsidR="00D57870">
        <w:t> !</w:t>
      </w:r>
    </w:p>
    <w:p w:rsidR="00A71E99" w:rsidRDefault="00B32D72" w:rsidP="004B4B21">
      <w:pPr>
        <w:pStyle w:val="Paragraphe12"/>
      </w:pPr>
      <w:r>
        <w:t>P</w:t>
      </w:r>
      <w:r w:rsidR="004B4B21">
        <w:t xml:space="preserve">ourtant, l’obligation d’affiliation à une caisse de </w:t>
      </w:r>
      <w:r w:rsidR="00852EA2">
        <w:t>S</w:t>
      </w:r>
      <w:r w:rsidR="004B4B21">
        <w:t xml:space="preserve">écurité sociale revêt un caractère civil et non religieux. L’obligation d’affiliation d’un </w:t>
      </w:r>
      <w:r>
        <w:t xml:space="preserve">Religieux </w:t>
      </w:r>
      <w:r w:rsidR="004B4B21">
        <w:t xml:space="preserve">ne peut </w:t>
      </w:r>
      <w:r>
        <w:t xml:space="preserve">donc </w:t>
      </w:r>
      <w:r w:rsidR="004B4B21">
        <w:t>pas dépendre des règles de la congrégation religieuse</w:t>
      </w:r>
      <w:r w:rsidR="00852EA2">
        <w:t>,</w:t>
      </w:r>
      <w:r w:rsidR="004B4B21">
        <w:t xml:space="preserve"> pas plus que l’affiliation d’un employé ne dépend de règles fixées par son employeur</w:t>
      </w:r>
      <w:r w:rsidR="00A71E99">
        <w:t>.</w:t>
      </w:r>
    </w:p>
    <w:p w:rsidR="00A71E99" w:rsidRDefault="00733805" w:rsidP="004B4B21">
      <w:pPr>
        <w:pStyle w:val="Paragraphe12"/>
      </w:pPr>
      <w:r>
        <w:t>La</w:t>
      </w:r>
      <w:r w:rsidR="00A71E99">
        <w:t xml:space="preserve"> généralisation de la </w:t>
      </w:r>
      <w:r w:rsidR="00F84599">
        <w:t xml:space="preserve">Sécurité </w:t>
      </w:r>
      <w:r w:rsidR="00A71E99">
        <w:t>sociale voulue par la loi 74-1094 du 24 décembre 1974 et mise en place pour les personnes relevant des associations, congrégations ou collectivités religieuses par la loi 78-4 du 2  janvier 1978 a pour but qu’aucun Français ne soit exclu de la protection sociale.</w:t>
      </w:r>
    </w:p>
    <w:p w:rsidR="00A71E99" w:rsidRDefault="00A71E99" w:rsidP="004B4B21">
      <w:pPr>
        <w:pStyle w:val="Paragraphe12"/>
      </w:pPr>
      <w:r>
        <w:t>Toute personne recevant des prestations qui lui permettent de subvenir à ses besoins en contrepartie d’une activité religieuse doit être affiliée à la Caisse des cultes si elle ne relève pas</w:t>
      </w:r>
      <w:r w:rsidR="00C207D6">
        <w:t>, à titre obligatoire,</w:t>
      </w:r>
      <w:r>
        <w:t xml:space="preserve"> d’un autre régime de base de Sécurité sociale.</w:t>
      </w:r>
    </w:p>
    <w:p w:rsidR="00A71E99" w:rsidRDefault="00A71E99" w:rsidP="004B4B21">
      <w:pPr>
        <w:pStyle w:val="Paragraphe12"/>
      </w:pPr>
      <w:r>
        <w:t>Or</w:t>
      </w:r>
      <w:r w:rsidR="00577346">
        <w:t>,</w:t>
      </w:r>
      <w:r>
        <w:t xml:space="preserve"> dès le 7 octobre 1987 </w:t>
      </w:r>
      <w:r w:rsidRPr="00A71E99">
        <w:t>j’exerçais</w:t>
      </w:r>
      <w:r>
        <w:t xml:space="preserve"> une activité religieuse au service de l’IRAMI, lequel en contrepartie me prenait en charge</w:t>
      </w:r>
      <w:r w:rsidR="00B32D72">
        <w:t> </w:t>
      </w:r>
      <w:r w:rsidR="00C207D6">
        <w:t xml:space="preserve">matériellement </w:t>
      </w:r>
      <w:r w:rsidR="00B32D72">
        <w:t xml:space="preserve">: </w:t>
      </w:r>
      <w:r>
        <w:t>logement</w:t>
      </w:r>
      <w:r w:rsidR="00577346">
        <w:t>, nourriture, soins…</w:t>
      </w:r>
    </w:p>
    <w:p w:rsidR="003B761C" w:rsidRDefault="00A71E99" w:rsidP="004B4B21">
      <w:pPr>
        <w:pStyle w:val="Paragraphe12"/>
        <w:rPr>
          <w:rFonts w:eastAsia="Calibri"/>
        </w:rPr>
      </w:pPr>
      <w:r>
        <w:t>C’est pourquoi</w:t>
      </w:r>
      <w:r w:rsidR="00577346">
        <w:t>,</w:t>
      </w:r>
      <w:r>
        <w:t xml:space="preserve"> je conteste la décision de la Cavimac de prononcer mon affiliation à la date du 9 septembre 1990 </w:t>
      </w:r>
      <w:r w:rsidR="00D57870">
        <w:t>au prétexte d’</w:t>
      </w:r>
      <w:r>
        <w:t xml:space="preserve">une cérémonie religieuse qui ne produit aucun effet civil. </w:t>
      </w:r>
    </w:p>
    <w:p w:rsidR="00D35230" w:rsidRPr="00D35230" w:rsidRDefault="00D35230" w:rsidP="00D35230">
      <w:pPr>
        <w:pStyle w:val="Titre4"/>
      </w:pPr>
      <w:r>
        <w:t>Rappel de la procédur</w:t>
      </w:r>
      <w:r w:rsidRPr="00D35230">
        <w:t>e</w:t>
      </w:r>
    </w:p>
    <w:p w:rsidR="00480C2E" w:rsidRPr="00D35230" w:rsidRDefault="00480C2E" w:rsidP="006963B2">
      <w:pPr>
        <w:pStyle w:val="listepuces20"/>
      </w:pPr>
      <w:r w:rsidRPr="006963B2">
        <w:t xml:space="preserve">Mes relevés de </w:t>
      </w:r>
      <w:r w:rsidR="00CA535A">
        <w:t>situation</w:t>
      </w:r>
      <w:r w:rsidR="00CA535A" w:rsidRPr="006963B2">
        <w:t xml:space="preserve"> </w:t>
      </w:r>
      <w:r w:rsidRPr="006963B2">
        <w:t>délivrés par la Cavimac le 4 août 2009 et par le régime général le 25 septembre 2012 font apparaître une omission de 11 trimestres correspondant à la période du 7 octobre 1987 au 9</w:t>
      </w:r>
      <w:r w:rsidR="006B542C" w:rsidRPr="006963B2">
        <w:t> </w:t>
      </w:r>
      <w:r w:rsidRPr="006963B2">
        <w:t xml:space="preserve">septembre 1990. Pendant cette période j’étais </w:t>
      </w:r>
      <w:r w:rsidR="00577346">
        <w:t xml:space="preserve">pourtant </w:t>
      </w:r>
      <w:r w:rsidR="00B32D72">
        <w:t xml:space="preserve">bien </w:t>
      </w:r>
      <w:r w:rsidRPr="006963B2">
        <w:t>membre de l’Institut Religieux-Apostolique de Marie Imma</w:t>
      </w:r>
      <w:r w:rsidRPr="00D35230">
        <w:t>culée (</w:t>
      </w:r>
      <w:r w:rsidR="006553BC">
        <w:t>IR</w:t>
      </w:r>
      <w:r w:rsidRPr="00D35230">
        <w:t xml:space="preserve">AMI) avec le </w:t>
      </w:r>
      <w:r w:rsidR="00CA535A">
        <w:t>titre religieux</w:t>
      </w:r>
      <w:r w:rsidR="00CA535A" w:rsidRPr="00D35230">
        <w:t xml:space="preserve"> </w:t>
      </w:r>
      <w:r w:rsidRPr="00D35230">
        <w:t xml:space="preserve">de postulante, puis de novice. </w:t>
      </w:r>
      <w:r w:rsidR="000265C1">
        <w:t>La Cavimac devait donc m’affilier et appeler les cotisations</w:t>
      </w:r>
      <w:r w:rsidR="000265C1" w:rsidRPr="000265C1">
        <w:t xml:space="preserve"> </w:t>
      </w:r>
      <w:r w:rsidR="000265C1">
        <w:t>correspondantes. L’IRAMI devait s’acquitter desdites cotisations.</w:t>
      </w:r>
    </w:p>
    <w:p w:rsidR="00480C2E" w:rsidRPr="00D35230" w:rsidRDefault="004B163C" w:rsidP="00D35230">
      <w:pPr>
        <w:pStyle w:val="Rfrence"/>
      </w:pPr>
      <w:r w:rsidRPr="00D35230">
        <w:t>Pièce 1.</w:t>
      </w:r>
      <w:r>
        <w:t xml:space="preserve"> </w:t>
      </w:r>
      <w:r w:rsidR="00480C2E" w:rsidRPr="00D35230">
        <w:t xml:space="preserve">Relevés de carrière Cavimac et CARSAT. </w:t>
      </w:r>
    </w:p>
    <w:p w:rsidR="00480C2E" w:rsidRPr="00480C2E" w:rsidRDefault="00480C2E" w:rsidP="006963B2">
      <w:pPr>
        <w:pStyle w:val="listepuces20"/>
      </w:pPr>
      <w:r w:rsidRPr="00480C2E">
        <w:rPr>
          <w:b/>
        </w:rPr>
        <w:t>Le 17 juillet 2013</w:t>
      </w:r>
      <w:r w:rsidR="00651D35">
        <w:rPr>
          <w:b/>
        </w:rPr>
        <w:t>,</w:t>
      </w:r>
      <w:r w:rsidRPr="00480C2E">
        <w:t xml:space="preserve"> j’ai saisi la commission de recours amiable « aux fins de voir reconnaître la prise en compte de tous mes trimestres cultuels dès mon admission dans l’Institut Apostolique de Marie Immaculée ». </w:t>
      </w:r>
    </w:p>
    <w:p w:rsidR="00480C2E" w:rsidRDefault="004B163C" w:rsidP="00D35230">
      <w:pPr>
        <w:pStyle w:val="Rfrence"/>
      </w:pPr>
      <w:r w:rsidRPr="00480C2E">
        <w:t>Pièce 2.</w:t>
      </w:r>
      <w:r>
        <w:t xml:space="preserve">1. </w:t>
      </w:r>
      <w:r w:rsidR="00480C2E" w:rsidRPr="00480C2E">
        <w:t xml:space="preserve">Saisine de la commission de recours amiable. </w:t>
      </w:r>
    </w:p>
    <w:p w:rsidR="00480C2E" w:rsidRPr="00480C2E" w:rsidRDefault="00480C2E" w:rsidP="006963B2">
      <w:pPr>
        <w:pStyle w:val="listepuces20"/>
      </w:pPr>
      <w:r w:rsidRPr="00480C2E">
        <w:rPr>
          <w:b/>
        </w:rPr>
        <w:t>Le 19 juillet 2013</w:t>
      </w:r>
      <w:r w:rsidRPr="00480C2E">
        <w:t>, Monsieur SOLIVERES, Responsable du service carrières à la Cavimac, accuse réception de mon courrier et indique notamment :</w:t>
      </w:r>
    </w:p>
    <w:p w:rsidR="00480C2E" w:rsidRPr="00C338C4" w:rsidRDefault="00480C2E" w:rsidP="00733805">
      <w:pPr>
        <w:pStyle w:val="Citation1"/>
      </w:pPr>
      <w:r w:rsidRPr="00C338C4">
        <w:t>« Notre validation débute à compter du 1</w:t>
      </w:r>
      <w:r w:rsidRPr="004B163C">
        <w:rPr>
          <w:vertAlign w:val="superscript"/>
        </w:rPr>
        <w:t>er</w:t>
      </w:r>
      <w:r w:rsidR="004B163C">
        <w:t xml:space="preserve"> </w:t>
      </w:r>
      <w:r w:rsidRPr="00C338C4">
        <w:t>jour du trimestre civil qui suit la date de première profession ou de premiers vœux… Il apparaît que vous avez accompli votre première profession le 9 septembre 1990. En conséquence, vous avez été affiliée à juste titre au 1</w:t>
      </w:r>
      <w:r w:rsidRPr="004B163C">
        <w:rPr>
          <w:vertAlign w:val="superscript"/>
        </w:rPr>
        <w:t>er</w:t>
      </w:r>
      <w:r w:rsidR="004B163C">
        <w:t xml:space="preserve"> </w:t>
      </w:r>
      <w:r w:rsidRPr="00C338C4">
        <w:t>octobre 1990…</w:t>
      </w:r>
    </w:p>
    <w:p w:rsidR="00480C2E" w:rsidRPr="00C338C4" w:rsidRDefault="00480C2E" w:rsidP="00733805">
      <w:pPr>
        <w:pStyle w:val="Citation1"/>
      </w:pPr>
      <w:r w:rsidRPr="00C338C4">
        <w:t>Vous avez la possibilité de procéder le cas échéant à un rachat de vos périodes de noviciat auprès de notre régime.</w:t>
      </w:r>
    </w:p>
    <w:p w:rsidR="00480C2E" w:rsidRPr="00480C2E" w:rsidRDefault="00480C2E" w:rsidP="00733805">
      <w:pPr>
        <w:pStyle w:val="Citation1"/>
      </w:pPr>
      <w:r w:rsidRPr="00C338C4">
        <w:t xml:space="preserve">Il convient que vous sachiez que la Commission de Recours Amiable de la Cavimac n’est pas compétente pour examiner </w:t>
      </w:r>
      <w:r w:rsidRPr="00480C2E">
        <w:t>votre recours car vous n’êtes pas encore pensionnée de notre caisse ».</w:t>
      </w:r>
    </w:p>
    <w:p w:rsidR="00480C2E" w:rsidRPr="00480C2E" w:rsidRDefault="004B163C" w:rsidP="003B761C">
      <w:pPr>
        <w:pStyle w:val="Rfrence"/>
      </w:pPr>
      <w:r w:rsidRPr="00480C2E">
        <w:t>Pièce 2.2.</w:t>
      </w:r>
      <w:r>
        <w:t xml:space="preserve"> </w:t>
      </w:r>
      <w:r w:rsidR="00480C2E" w:rsidRPr="00480C2E">
        <w:t xml:space="preserve">Courrier CAVIMAC-SOLIVERES. </w:t>
      </w:r>
    </w:p>
    <w:p w:rsidR="00480C2E" w:rsidRPr="00480C2E" w:rsidRDefault="00480C2E" w:rsidP="006963B2">
      <w:pPr>
        <w:pStyle w:val="listepuces20"/>
      </w:pPr>
      <w:r w:rsidRPr="00480C2E">
        <w:rPr>
          <w:b/>
        </w:rPr>
        <w:t>Le 25 juillet 2013</w:t>
      </w:r>
      <w:r w:rsidR="00651D35">
        <w:rPr>
          <w:b/>
        </w:rPr>
        <w:t>,</w:t>
      </w:r>
      <w:r w:rsidRPr="00480C2E">
        <w:t xml:space="preserve"> je précise </w:t>
      </w:r>
      <w:r w:rsidR="001401DF">
        <w:t>à Monsieur SOLIVERES (</w:t>
      </w:r>
      <w:r w:rsidR="006B542C">
        <w:t xml:space="preserve">CAVIMAC) </w:t>
      </w:r>
      <w:r w:rsidRPr="00480C2E">
        <w:t xml:space="preserve">que j’ai adressé mon courrier à Monsieur le Président de la commission de recours amiable et je </w:t>
      </w:r>
      <w:r w:rsidR="006B542C">
        <w:t xml:space="preserve">lui </w:t>
      </w:r>
      <w:r w:rsidRPr="00480C2E">
        <w:t xml:space="preserve">demande de transmettre </w:t>
      </w:r>
      <w:r w:rsidR="006B542C">
        <w:t>ce</w:t>
      </w:r>
      <w:r w:rsidRPr="00480C2E">
        <w:t xml:space="preserve"> courrier à son destinataire. J’indique par ailleurs des éléments de droit et de jurisprudence qui montrent que la Cavimac doit prendre en compte les périodes de noviciat.</w:t>
      </w:r>
    </w:p>
    <w:p w:rsidR="00480C2E" w:rsidRPr="00480C2E" w:rsidRDefault="004B163C" w:rsidP="003B761C">
      <w:pPr>
        <w:pStyle w:val="Rfrence"/>
      </w:pPr>
      <w:r w:rsidRPr="00480C2E">
        <w:t>Pièce 2.3.</w:t>
      </w:r>
      <w:r>
        <w:t xml:space="preserve"> </w:t>
      </w:r>
      <w:r w:rsidR="00480C2E" w:rsidRPr="00480C2E">
        <w:t xml:space="preserve">Courrier à Monsieur SOLIVERES. </w:t>
      </w:r>
    </w:p>
    <w:p w:rsidR="00480C2E" w:rsidRPr="00480C2E" w:rsidRDefault="00480C2E" w:rsidP="006963B2">
      <w:pPr>
        <w:pStyle w:val="listepuces20"/>
      </w:pPr>
      <w:r w:rsidRPr="00480C2E">
        <w:rPr>
          <w:b/>
        </w:rPr>
        <w:t>Le 15 octobre 2013</w:t>
      </w:r>
      <w:r w:rsidRPr="00480C2E">
        <w:t xml:space="preserve">, en vertu de l’article R 142-6 du </w:t>
      </w:r>
      <w:r w:rsidR="00577346">
        <w:t>C</w:t>
      </w:r>
      <w:r w:rsidRPr="00480C2E">
        <w:t xml:space="preserve">ode de la Sécurité sociale, j’ai saisi le Tribunal </w:t>
      </w:r>
      <w:r w:rsidR="006B542C">
        <w:t xml:space="preserve">des Affaires </w:t>
      </w:r>
      <w:r w:rsidRPr="00480C2E">
        <w:t xml:space="preserve">de Sécurité </w:t>
      </w:r>
      <w:r w:rsidR="003868A9">
        <w:t>s</w:t>
      </w:r>
      <w:r w:rsidRPr="00480C2E">
        <w:t xml:space="preserve">ociale </w:t>
      </w:r>
      <w:r w:rsidR="00733805">
        <w:t xml:space="preserve">(TASS) </w:t>
      </w:r>
      <w:r w:rsidRPr="00480C2E">
        <w:t>pour demander condamnation de la Cavimac à prendre en compte les 11</w:t>
      </w:r>
      <w:r w:rsidR="006B542C">
        <w:t> </w:t>
      </w:r>
      <w:r w:rsidRPr="00480C2E">
        <w:t>trimestres omis.</w:t>
      </w:r>
    </w:p>
    <w:p w:rsidR="00480C2E" w:rsidRPr="00480C2E" w:rsidRDefault="00480C2E" w:rsidP="00733805">
      <w:pPr>
        <w:pStyle w:val="listepuces20"/>
        <w:numPr>
          <w:ilvl w:val="0"/>
          <w:numId w:val="0"/>
        </w:numPr>
        <w:ind w:left="426"/>
      </w:pPr>
      <w:r w:rsidRPr="00480C2E">
        <w:t>Le 7 décembre 2013, après réception de la notification de la Cavimac, j’ai confirmé ma saisine initiale auprès du présent Tribunal de Sécurité sociale.</w:t>
      </w:r>
    </w:p>
    <w:p w:rsidR="00480C2E" w:rsidRPr="00480C2E" w:rsidRDefault="004B163C" w:rsidP="003B761C">
      <w:pPr>
        <w:pStyle w:val="Rfrence"/>
      </w:pPr>
      <w:r w:rsidRPr="00480C2E">
        <w:t>Pièce 3.</w:t>
      </w:r>
      <w:r>
        <w:t xml:space="preserve"> </w:t>
      </w:r>
      <w:r w:rsidR="00480C2E" w:rsidRPr="00480C2E">
        <w:t xml:space="preserve">Saisine du TASS. </w:t>
      </w:r>
    </w:p>
    <w:p w:rsidR="00480C2E" w:rsidRPr="00480C2E" w:rsidRDefault="00480C2E" w:rsidP="006963B2">
      <w:pPr>
        <w:pStyle w:val="listepuces20"/>
      </w:pPr>
      <w:r w:rsidRPr="00480C2E">
        <w:rPr>
          <w:b/>
        </w:rPr>
        <w:t>Le 4 décembre 2013</w:t>
      </w:r>
      <w:r w:rsidR="003868A9">
        <w:rPr>
          <w:b/>
        </w:rPr>
        <w:t>,</w:t>
      </w:r>
      <w:r w:rsidRPr="00480C2E">
        <w:rPr>
          <w:b/>
        </w:rPr>
        <w:t xml:space="preserve"> </w:t>
      </w:r>
      <w:r w:rsidRPr="00480C2E">
        <w:t xml:space="preserve">je reçois la notification de la décision de la commission de recours amiable. Celle-ci déclare mon recours irrecevable au motif que je n’aurais </w:t>
      </w:r>
      <w:r w:rsidRPr="00480C2E">
        <w:rPr>
          <w:i/>
        </w:rPr>
        <w:t>« été destinataire que d’un relevé de situation individuelle, document d’information ne constituant pas une décision au sens du code de la Sécurité sociale ».</w:t>
      </w:r>
    </w:p>
    <w:p w:rsidR="00480C2E" w:rsidRPr="00480C2E" w:rsidRDefault="004B163C" w:rsidP="003B761C">
      <w:pPr>
        <w:pStyle w:val="Rfrence"/>
      </w:pPr>
      <w:r w:rsidRPr="00480C2E">
        <w:t>Pièce 4.</w:t>
      </w:r>
      <w:r>
        <w:t xml:space="preserve"> </w:t>
      </w:r>
      <w:r w:rsidR="00480C2E" w:rsidRPr="00480C2E">
        <w:t xml:space="preserve">Notification de la commission de recours amiable. </w:t>
      </w:r>
    </w:p>
    <w:p w:rsidR="00480C2E" w:rsidRPr="00480C2E" w:rsidRDefault="00480C2E" w:rsidP="006963B2">
      <w:pPr>
        <w:pStyle w:val="listepuces20"/>
      </w:pPr>
      <w:r w:rsidRPr="00480C2E">
        <w:rPr>
          <w:b/>
        </w:rPr>
        <w:t>Le 6 décembre 2013</w:t>
      </w:r>
      <w:r w:rsidR="00651D35">
        <w:rPr>
          <w:b/>
        </w:rPr>
        <w:t>,</w:t>
      </w:r>
      <w:r w:rsidRPr="00480C2E">
        <w:rPr>
          <w:b/>
        </w:rPr>
        <w:t xml:space="preserve"> </w:t>
      </w:r>
      <w:r w:rsidRPr="00480C2E">
        <w:t>j’ai d</w:t>
      </w:r>
      <w:r w:rsidR="00C338C4">
        <w:t>emandé à l’IR</w:t>
      </w:r>
      <w:r w:rsidRPr="00480C2E">
        <w:t xml:space="preserve">AMI </w:t>
      </w:r>
      <w:r w:rsidRPr="00651D35">
        <w:t>« de bien vouloir régulariser, auprès de la Cavimac, les arriérés de cotisations afférents à ces périodes »</w:t>
      </w:r>
      <w:r w:rsidRPr="00480C2E">
        <w:t>.</w:t>
      </w:r>
      <w:r w:rsidR="00C338C4">
        <w:t xml:space="preserve"> Je n’ai reçu aucune réponse.</w:t>
      </w:r>
    </w:p>
    <w:p w:rsidR="00480C2E" w:rsidRDefault="004B163C" w:rsidP="003B761C">
      <w:pPr>
        <w:pStyle w:val="Rfrence"/>
      </w:pPr>
      <w:r w:rsidRPr="00480C2E">
        <w:t>Pièce 5.</w:t>
      </w:r>
      <w:r>
        <w:t xml:space="preserve"> </w:t>
      </w:r>
      <w:r w:rsidR="00480C2E" w:rsidRPr="00480C2E">
        <w:t xml:space="preserve">Courrier à </w:t>
      </w:r>
      <w:r w:rsidR="00C338C4">
        <w:t>l’IR</w:t>
      </w:r>
      <w:r w:rsidR="00480C2E" w:rsidRPr="00480C2E">
        <w:t xml:space="preserve">AMI. </w:t>
      </w:r>
    </w:p>
    <w:p w:rsidR="003B761C" w:rsidRDefault="00C338C4" w:rsidP="006963B2">
      <w:pPr>
        <w:pStyle w:val="listepuces20"/>
      </w:pPr>
      <w:r w:rsidRPr="004F194B">
        <w:rPr>
          <w:b/>
        </w:rPr>
        <w:t>Le 21 mai 2015</w:t>
      </w:r>
      <w:r>
        <w:t xml:space="preserve">, le Tribunal des Affaires de Sécurité </w:t>
      </w:r>
      <w:r w:rsidR="003868A9">
        <w:t>s</w:t>
      </w:r>
      <w:r>
        <w:t>ociale de l’Aube a déclaré mon recours recevable, mais mes demandes irrecevables :</w:t>
      </w:r>
    </w:p>
    <w:p w:rsidR="00C338C4" w:rsidRDefault="00C338C4" w:rsidP="00733805">
      <w:pPr>
        <w:pStyle w:val="Citation1"/>
      </w:pPr>
      <w:r>
        <w:t>« Qu’il s’avère en l’espèce, que le recours formé par Madame Sophie THIBORD-GAVA sera déclaré recevable en application des dispositions de l’article R 142-6 du Code de Sécurité sociale</w:t>
      </w:r>
      <w:r w:rsidR="004B163C">
        <w:t>…</w:t>
      </w:r>
      <w:r>
        <w:t xml:space="preserve"> dans le délai prescrit par l’article R 142-18 du Code de la Sécurité sociale.</w:t>
      </w:r>
    </w:p>
    <w:p w:rsidR="00C338C4" w:rsidRPr="00C338C4" w:rsidRDefault="004B163C" w:rsidP="00733805">
      <w:pPr>
        <w:pStyle w:val="Citation1"/>
      </w:pPr>
      <w:r>
        <w:t>Qu’en revanche, la demande présentée par Madame Sophie THIBORD-GAVA sera déclarée irrecevable dans la mesure où le relevé de situation individuelle, notifié le 4 août 2009 par la Cavimac ne constitue pas une décision au sens de l’article R 142-1 du Code de la Sécurité sociale. »</w:t>
      </w:r>
      <w:r w:rsidR="00C338C4">
        <w:t xml:space="preserve"> </w:t>
      </w:r>
    </w:p>
    <w:p w:rsidR="00C338C4" w:rsidRDefault="004A6DDB" w:rsidP="00C338C4">
      <w:pPr>
        <w:pStyle w:val="Rfrence"/>
      </w:pPr>
      <w:r>
        <w:t xml:space="preserve">Pièce 6. </w:t>
      </w:r>
      <w:r w:rsidR="00C338C4">
        <w:t>TASS de l’AUBE</w:t>
      </w:r>
      <w:r w:rsidR="004B163C">
        <w:t>.</w:t>
      </w:r>
      <w:r w:rsidR="00C338C4">
        <w:t xml:space="preserve"> Jugement du 21 mai 2015. </w:t>
      </w:r>
    </w:p>
    <w:p w:rsidR="004F194B" w:rsidRDefault="002B7BDA" w:rsidP="006963B2">
      <w:pPr>
        <w:pStyle w:val="listepuces20"/>
      </w:pPr>
      <w:r>
        <w:t xml:space="preserve">Cette décision du TASS de l’AUBE m’a été notifiée le </w:t>
      </w:r>
      <w:r w:rsidRPr="002B7BDA">
        <w:rPr>
          <w:b/>
        </w:rPr>
        <w:t>3 juin 2015</w:t>
      </w:r>
      <w:r>
        <w:t>.</w:t>
      </w:r>
    </w:p>
    <w:p w:rsidR="002B7BDA" w:rsidRPr="002B7BDA" w:rsidRDefault="002B7BDA" w:rsidP="006963B2">
      <w:pPr>
        <w:pStyle w:val="listepuces20"/>
      </w:pPr>
      <w:r w:rsidRPr="002B7BDA">
        <w:rPr>
          <w:b/>
        </w:rPr>
        <w:t>Le 23 juin 2015</w:t>
      </w:r>
      <w:r w:rsidR="003868A9">
        <w:rPr>
          <w:b/>
        </w:rPr>
        <w:t>,</w:t>
      </w:r>
      <w:r w:rsidRPr="002B7BDA">
        <w:rPr>
          <w:b/>
        </w:rPr>
        <w:t xml:space="preserve"> </w:t>
      </w:r>
      <w:r>
        <w:t>j’ai fait appel de ce jugement devant la présente cour d’appel.</w:t>
      </w:r>
    </w:p>
    <w:p w:rsidR="00480C2E" w:rsidRPr="00480C2E" w:rsidRDefault="00480C2E" w:rsidP="00A2214E">
      <w:pPr>
        <w:pStyle w:val="Titre4"/>
        <w:rPr>
          <w:noProof/>
        </w:rPr>
      </w:pPr>
      <w:r w:rsidRPr="00480C2E">
        <w:rPr>
          <w:noProof/>
        </w:rPr>
        <w:t>M</w:t>
      </w:r>
      <w:r w:rsidR="00651D35">
        <w:rPr>
          <w:noProof/>
        </w:rPr>
        <w:t xml:space="preserve">es </w:t>
      </w:r>
      <w:r w:rsidRPr="00A2214E">
        <w:t>demande</w:t>
      </w:r>
      <w:r w:rsidR="00651D35" w:rsidRPr="00A2214E">
        <w:t>s</w:t>
      </w:r>
    </w:p>
    <w:p w:rsidR="00A2214E" w:rsidRDefault="00480C2E" w:rsidP="00A2214E">
      <w:pPr>
        <w:pStyle w:val="Paragraphe12"/>
      </w:pPr>
      <w:r w:rsidRPr="00480C2E">
        <w:t xml:space="preserve">Je demande que </w:t>
      </w:r>
      <w:r w:rsidR="006553BC">
        <w:t xml:space="preserve">la Cour </w:t>
      </w:r>
      <w:r w:rsidRPr="00480C2E">
        <w:t xml:space="preserve">veuille bien </w:t>
      </w:r>
    </w:p>
    <w:p w:rsidR="00480C2E" w:rsidRPr="00A2214E" w:rsidRDefault="00A2214E" w:rsidP="00FC7B95">
      <w:pPr>
        <w:pStyle w:val="listepucescitation"/>
      </w:pPr>
      <w:r w:rsidRPr="00A2214E">
        <w:t>d</w:t>
      </w:r>
      <w:r w:rsidR="00480C2E" w:rsidRPr="00A2214E">
        <w:t>ire mon intérêt à agir né et actuel et ma demande recevable</w:t>
      </w:r>
      <w:r w:rsidR="006553BC">
        <w:t>,</w:t>
      </w:r>
    </w:p>
    <w:p w:rsidR="00480C2E" w:rsidRPr="00A2214E" w:rsidRDefault="00B32D72" w:rsidP="00FC7B95">
      <w:pPr>
        <w:pStyle w:val="listepucescitation"/>
        <w:rPr>
          <w:iCs/>
        </w:rPr>
      </w:pPr>
      <w:r>
        <w:t>d</w:t>
      </w:r>
      <w:r w:rsidRPr="00A2214E">
        <w:t xml:space="preserve">ire </w:t>
      </w:r>
      <w:r w:rsidR="00480C2E" w:rsidRPr="00A2214E">
        <w:t xml:space="preserve">que </w:t>
      </w:r>
      <w:r w:rsidR="005258CE">
        <w:t>j’ai acquis</w:t>
      </w:r>
      <w:r w:rsidR="005258CE" w:rsidDel="005258CE">
        <w:t xml:space="preserve"> </w:t>
      </w:r>
      <w:r w:rsidR="005258CE">
        <w:t xml:space="preserve"> </w:t>
      </w:r>
      <w:r w:rsidR="00480C2E" w:rsidRPr="00A2214E">
        <w:t>la qualité de membre de congrégation</w:t>
      </w:r>
      <w:r w:rsidR="00733805">
        <w:t>,</w:t>
      </w:r>
      <w:r w:rsidR="00480C2E" w:rsidRPr="00A2214E">
        <w:t xml:space="preserve"> au sens de l’article L 382-15 </w:t>
      </w:r>
      <w:r w:rsidR="00BE548C">
        <w:t xml:space="preserve">du </w:t>
      </w:r>
      <w:r w:rsidR="00733805">
        <w:t>c</w:t>
      </w:r>
      <w:r w:rsidR="00BE548C">
        <w:t xml:space="preserve">ode de la </w:t>
      </w:r>
      <w:r w:rsidR="003868A9">
        <w:t>S</w:t>
      </w:r>
      <w:r w:rsidR="00BE548C">
        <w:t>écurité sociale (CSS)</w:t>
      </w:r>
      <w:r w:rsidR="00733805">
        <w:t>,</w:t>
      </w:r>
      <w:r w:rsidR="006963B2">
        <w:t xml:space="preserve"> </w:t>
      </w:r>
      <w:r w:rsidR="00480C2E" w:rsidRPr="00A2214E">
        <w:t>dès mon admission au postulat le 7 octobre</w:t>
      </w:r>
      <w:r w:rsidR="006553BC">
        <w:t>,</w:t>
      </w:r>
    </w:p>
    <w:p w:rsidR="00480C2E" w:rsidRDefault="00B32D72" w:rsidP="00FC7B95">
      <w:pPr>
        <w:pStyle w:val="listepucescitation"/>
      </w:pPr>
      <w:r>
        <w:t>c</w:t>
      </w:r>
      <w:r w:rsidRPr="00A2214E">
        <w:t xml:space="preserve">ondamner </w:t>
      </w:r>
      <w:r w:rsidR="00480C2E" w:rsidRPr="00A2214E">
        <w:t>la C</w:t>
      </w:r>
      <w:r w:rsidRPr="00A2214E">
        <w:t>avimac</w:t>
      </w:r>
      <w:r w:rsidR="00480C2E" w:rsidRPr="00A2214E">
        <w:t xml:space="preserve"> à </w:t>
      </w:r>
      <w:r w:rsidR="00A2214E">
        <w:t xml:space="preserve">prononcer mon affiliation à la date du </w:t>
      </w:r>
      <w:r w:rsidR="003868A9">
        <w:t>7</w:t>
      </w:r>
      <w:r w:rsidR="00A2214E">
        <w:t xml:space="preserve"> octobre 1987 et à </w:t>
      </w:r>
      <w:r w:rsidR="00480C2E" w:rsidRPr="00A2214E">
        <w:t>prendre en compte</w:t>
      </w:r>
      <w:r w:rsidR="00A2214E">
        <w:t>,</w:t>
      </w:r>
      <w:r w:rsidR="00480C2E" w:rsidRPr="00A2214E">
        <w:t xml:space="preserve"> </w:t>
      </w:r>
      <w:r w:rsidR="00A2214E">
        <w:t>pour l’ouverture des droits et le calcul de ma pension,</w:t>
      </w:r>
      <w:r w:rsidR="00A2214E" w:rsidRPr="00A2214E">
        <w:t xml:space="preserve"> </w:t>
      </w:r>
      <w:r w:rsidR="00480C2E" w:rsidRPr="00A2214E">
        <w:t>les 11 trimestres d’activités en qualité de membre de congrégation religieuse que j’ai effectués du 7 octobre 1987 au 9 septembre 1990 dans l’Institut Religieux-Apostolique de Marie Immaculée</w:t>
      </w:r>
      <w:r w:rsidR="00495A6E">
        <w:t>.</w:t>
      </w:r>
    </w:p>
    <w:p w:rsidR="000265C1" w:rsidRPr="000265C1" w:rsidRDefault="000265C1" w:rsidP="000265C1">
      <w:pPr>
        <w:pStyle w:val="listepucescitation"/>
      </w:pPr>
      <w:r w:rsidRPr="000265C1">
        <w:t>Condamner</w:t>
      </w:r>
      <w:r>
        <w:t xml:space="preserve"> solidairement</w:t>
      </w:r>
      <w:r w:rsidR="00B454AD">
        <w:t>,</w:t>
      </w:r>
      <w:r>
        <w:t xml:space="preserve"> </w:t>
      </w:r>
      <w:r w:rsidR="00944A48">
        <w:t>sans bénéfice de discussion et de division</w:t>
      </w:r>
      <w:r w:rsidR="00B454AD">
        <w:t>,</w:t>
      </w:r>
      <w:r>
        <w:t xml:space="preserve"> </w:t>
      </w:r>
      <w:r w:rsidR="00B454AD">
        <w:t>la</w:t>
      </w:r>
      <w:r w:rsidR="00B454AD">
        <w:t xml:space="preserve"> </w:t>
      </w:r>
      <w:r>
        <w:t>Cavimac et l’</w:t>
      </w:r>
      <w:r w:rsidRPr="000265C1">
        <w:t xml:space="preserve">IRAMI </w:t>
      </w:r>
      <w:r w:rsidR="00944A48">
        <w:t xml:space="preserve">au règlement des cotisations relatives à la </w:t>
      </w:r>
      <w:r w:rsidRPr="000265C1">
        <w:t xml:space="preserve"> période du 7 octobre 1987 au 9 septembre 1990</w:t>
      </w:r>
      <w:r w:rsidR="00B454AD">
        <w:t>.</w:t>
      </w:r>
    </w:p>
    <w:p w:rsidR="00480C2E" w:rsidRPr="00480C2E" w:rsidRDefault="00480C2E" w:rsidP="00B51FA0">
      <w:pPr>
        <w:pStyle w:val="Titre"/>
        <w:rPr>
          <w:sz w:val="22"/>
          <w:szCs w:val="22"/>
        </w:rPr>
      </w:pPr>
      <w:bookmarkStart w:id="35" w:name="_Toc353965331"/>
      <w:r w:rsidRPr="00480C2E">
        <w:rPr>
          <w:sz w:val="22"/>
          <w:szCs w:val="22"/>
        </w:rPr>
        <w:br w:type="page"/>
      </w:r>
      <w:bookmarkEnd w:id="35"/>
      <w:r w:rsidR="00953054" w:rsidRPr="00480C2E">
        <w:rPr>
          <w:sz w:val="22"/>
          <w:szCs w:val="22"/>
        </w:rPr>
        <w:t xml:space="preserve"> </w:t>
      </w:r>
      <w:bookmarkStart w:id="36" w:name="_Toc434270326"/>
      <w:r w:rsidRPr="00B51FA0">
        <w:t>Discussion</w:t>
      </w:r>
      <w:bookmarkEnd w:id="36"/>
    </w:p>
    <w:p w:rsidR="00480C2E" w:rsidRPr="009278ED" w:rsidRDefault="009278ED" w:rsidP="00292C1B">
      <w:pPr>
        <w:pStyle w:val="Titre1"/>
        <w:spacing w:before="360"/>
      </w:pPr>
      <w:bookmarkStart w:id="37" w:name="_Toc329416905"/>
      <w:bookmarkStart w:id="38" w:name="_Toc331150062"/>
      <w:bookmarkStart w:id="39" w:name="_Toc345445498"/>
      <w:bookmarkStart w:id="40" w:name="_Toc318123851"/>
      <w:r>
        <w:t xml:space="preserve"> </w:t>
      </w:r>
      <w:bookmarkStart w:id="41" w:name="_Toc434270327"/>
      <w:r>
        <w:t>S</w:t>
      </w:r>
      <w:r w:rsidR="00480C2E" w:rsidRPr="009278ED">
        <w:t xml:space="preserve">ur la recevabilité de </w:t>
      </w:r>
      <w:r>
        <w:t xml:space="preserve">mon recours et de </w:t>
      </w:r>
      <w:r w:rsidR="00480C2E" w:rsidRPr="009278ED">
        <w:t>m</w:t>
      </w:r>
      <w:r w:rsidRPr="009278ED">
        <w:t>es</w:t>
      </w:r>
      <w:r w:rsidR="00480C2E" w:rsidRPr="009278ED">
        <w:t xml:space="preserve"> demande</w:t>
      </w:r>
      <w:r w:rsidRPr="009278ED">
        <w:t>s</w:t>
      </w:r>
      <w:bookmarkEnd w:id="41"/>
    </w:p>
    <w:p w:rsidR="00480C2E" w:rsidRPr="00480C2E" w:rsidRDefault="00480C2E" w:rsidP="00480C2E">
      <w:pPr>
        <w:jc w:val="both"/>
        <w:rPr>
          <w:rFonts w:ascii="Arial Narrow" w:eastAsia="Calibri" w:hAnsi="Arial Narrow"/>
          <w:sz w:val="22"/>
          <w:szCs w:val="22"/>
        </w:rPr>
      </w:pPr>
      <w:r w:rsidRPr="00480C2E">
        <w:rPr>
          <w:rFonts w:ascii="Arial Narrow" w:eastAsia="Calibri" w:hAnsi="Arial Narrow"/>
          <w:sz w:val="22"/>
          <w:szCs w:val="22"/>
        </w:rPr>
        <w:t>La commission de recours amiable de la Cavimac déclare que ma demande ne peut pas être examinée</w:t>
      </w:r>
      <w:r w:rsidR="003868A9">
        <w:rPr>
          <w:rFonts w:ascii="Arial Narrow" w:eastAsia="Calibri" w:hAnsi="Arial Narrow"/>
          <w:sz w:val="22"/>
          <w:szCs w:val="22"/>
        </w:rPr>
        <w:t>,</w:t>
      </w:r>
      <w:r w:rsidRPr="00480C2E">
        <w:rPr>
          <w:rFonts w:ascii="Arial Narrow" w:eastAsia="Calibri" w:hAnsi="Arial Narrow"/>
          <w:sz w:val="22"/>
          <w:szCs w:val="22"/>
        </w:rPr>
        <w:t xml:space="preserve"> car je n’aurais pas été destinataire d’une décision de la Cavimac :</w:t>
      </w:r>
    </w:p>
    <w:p w:rsidR="00480C2E" w:rsidRPr="00733805" w:rsidRDefault="00480C2E" w:rsidP="00733805">
      <w:pPr>
        <w:pStyle w:val="Citation1"/>
      </w:pPr>
      <w:r w:rsidRPr="00733805">
        <w:t>«  La commission :</w:t>
      </w:r>
    </w:p>
    <w:p w:rsidR="00480C2E" w:rsidRPr="00733805" w:rsidRDefault="00480C2E" w:rsidP="00733805">
      <w:pPr>
        <w:pStyle w:val="Citation1"/>
      </w:pPr>
      <w:r w:rsidRPr="00733805">
        <w:t>Rappelle que la commission de recours amiable ne peut être saisie, conformément aux dispositions de l’article R 142-1 du code de la Sécurité sociale, que des contestations de décisions rendues par la Cavimac ;</w:t>
      </w:r>
    </w:p>
    <w:p w:rsidR="00480C2E" w:rsidRPr="00733805" w:rsidRDefault="00480C2E" w:rsidP="00733805">
      <w:pPr>
        <w:pStyle w:val="Citation1"/>
      </w:pPr>
      <w:r w:rsidRPr="00733805">
        <w:t>Constate que Madame Sophie THIBORD GAVA n’a été destinataire que d’un relevé de situation individuel, document d’information ne constituant pas une décision aux sens du code de la Sécurité sociale ;</w:t>
      </w:r>
    </w:p>
    <w:p w:rsidR="00480C2E" w:rsidRPr="00733805" w:rsidRDefault="00480C2E" w:rsidP="00733805">
      <w:pPr>
        <w:pStyle w:val="Citation1"/>
      </w:pPr>
      <w:r w:rsidRPr="00733805">
        <w:t>Prend acte que la demande de Madame THIBORD GAVA ne peut être examinée ;</w:t>
      </w:r>
    </w:p>
    <w:p w:rsidR="00480C2E" w:rsidRPr="00733805" w:rsidRDefault="009278ED" w:rsidP="00733805">
      <w:pPr>
        <w:pStyle w:val="Citation1"/>
      </w:pPr>
      <w:r w:rsidRPr="00733805">
        <w:t>Déclare</w:t>
      </w:r>
      <w:r w:rsidR="00480C2E" w:rsidRPr="00733805">
        <w:t xml:space="preserve"> en conséquence le recours de Madame THIBORD GAVA irrecevable ».</w:t>
      </w:r>
    </w:p>
    <w:p w:rsidR="009278ED" w:rsidRPr="009278ED" w:rsidRDefault="009278ED" w:rsidP="009278ED">
      <w:pPr>
        <w:pStyle w:val="Paragraphe12"/>
        <w:rPr>
          <w:rFonts w:eastAsia="Calibri"/>
        </w:rPr>
      </w:pPr>
      <w:r>
        <w:rPr>
          <w:rFonts w:eastAsia="Calibri"/>
        </w:rPr>
        <w:t xml:space="preserve">Le jugement du TASS de l’AUBE a jugé mon recours recevable en application des </w:t>
      </w:r>
      <w:r w:rsidR="00BE548C">
        <w:rPr>
          <w:rFonts w:eastAsia="Calibri"/>
        </w:rPr>
        <w:t>articles</w:t>
      </w:r>
      <w:r>
        <w:rPr>
          <w:rFonts w:eastAsia="Calibri"/>
        </w:rPr>
        <w:t xml:space="preserve"> R 142-6 et R 142-18 </w:t>
      </w:r>
      <w:r w:rsidR="00C52230">
        <w:rPr>
          <w:rFonts w:eastAsia="Calibri"/>
        </w:rPr>
        <w:t>CSS</w:t>
      </w:r>
      <w:r>
        <w:rPr>
          <w:rFonts w:eastAsia="Calibri"/>
        </w:rPr>
        <w:t>, eu égard au fait que la commission de recours amiable avait été au préalable saisie (R 142-1 CSS).</w:t>
      </w:r>
      <w:r w:rsidR="00C52230">
        <w:rPr>
          <w:rFonts w:eastAsia="Calibri"/>
        </w:rPr>
        <w:t xml:space="preserve"> </w:t>
      </w:r>
      <w:r>
        <w:rPr>
          <w:rFonts w:eastAsia="Calibri"/>
        </w:rPr>
        <w:t xml:space="preserve">En revanche, il a jugé mes demandes irrecevables en constatant que le relevé de situation ne constitue pas une décision de la Caisse au sens de l’article R 142-1 du </w:t>
      </w:r>
      <w:r w:rsidR="003868A9">
        <w:rPr>
          <w:rFonts w:eastAsia="Calibri"/>
        </w:rPr>
        <w:t>c</w:t>
      </w:r>
      <w:r>
        <w:rPr>
          <w:rFonts w:eastAsia="Calibri"/>
        </w:rPr>
        <w:t xml:space="preserve">ode de la Sécurité sociale. </w:t>
      </w:r>
    </w:p>
    <w:p w:rsidR="00480C2E" w:rsidRDefault="00733805" w:rsidP="009278ED">
      <w:pPr>
        <w:pStyle w:val="Paragraphe12"/>
        <w:rPr>
          <w:rFonts w:eastAsia="Calibri"/>
        </w:rPr>
      </w:pPr>
      <w:r>
        <w:rPr>
          <w:rFonts w:eastAsia="Calibri"/>
        </w:rPr>
        <w:t>Mon recours et mes demandes forment un tout</w:t>
      </w:r>
      <w:r w:rsidR="00CA535A">
        <w:rPr>
          <w:rFonts w:eastAsia="Calibri"/>
        </w:rPr>
        <w:t xml:space="preserve"> </w:t>
      </w:r>
      <w:r w:rsidR="006553BC">
        <w:rPr>
          <w:rFonts w:eastAsia="Calibri"/>
        </w:rPr>
        <w:t>–</w:t>
      </w:r>
      <w:r w:rsidR="003868A9">
        <w:rPr>
          <w:rFonts w:eastAsia="Calibri"/>
        </w:rPr>
        <w:t xml:space="preserve"> </w:t>
      </w:r>
      <w:r w:rsidR="00CA535A">
        <w:rPr>
          <w:rFonts w:eastAsia="Calibri"/>
        </w:rPr>
        <w:t>curieusement dissocié par le jugement du 21 mai 2015</w:t>
      </w:r>
      <w:r w:rsidR="003868A9">
        <w:rPr>
          <w:rFonts w:eastAsia="Calibri"/>
        </w:rPr>
        <w:t xml:space="preserve"> </w:t>
      </w:r>
      <w:r w:rsidR="006553BC">
        <w:rPr>
          <w:rFonts w:eastAsia="Calibri"/>
        </w:rPr>
        <w:t>–</w:t>
      </w:r>
      <w:r>
        <w:rPr>
          <w:rFonts w:eastAsia="Calibri"/>
        </w:rPr>
        <w:t xml:space="preserve"> </w:t>
      </w:r>
      <w:r w:rsidR="00B32D72">
        <w:rPr>
          <w:rFonts w:eastAsia="Calibri"/>
        </w:rPr>
        <w:t xml:space="preserve">dont </w:t>
      </w:r>
      <w:r>
        <w:rPr>
          <w:rFonts w:eastAsia="Calibri"/>
        </w:rPr>
        <w:t>j</w:t>
      </w:r>
      <w:r w:rsidR="00480C2E" w:rsidRPr="00480C2E">
        <w:rPr>
          <w:rFonts w:eastAsia="Calibri"/>
        </w:rPr>
        <w:t xml:space="preserve">’entends montrer ici </w:t>
      </w:r>
      <w:r w:rsidR="00B32D72" w:rsidRPr="00480C2E">
        <w:rPr>
          <w:rFonts w:eastAsia="Calibri"/>
        </w:rPr>
        <w:t>l</w:t>
      </w:r>
      <w:r w:rsidR="00B32D72">
        <w:rPr>
          <w:rFonts w:eastAsia="Calibri"/>
        </w:rPr>
        <w:t xml:space="preserve">a </w:t>
      </w:r>
      <w:r>
        <w:rPr>
          <w:rFonts w:eastAsia="Calibri"/>
        </w:rPr>
        <w:t>recevabilité</w:t>
      </w:r>
      <w:r w:rsidR="00480C2E" w:rsidRPr="00480C2E">
        <w:rPr>
          <w:rFonts w:eastAsia="Calibri"/>
        </w:rPr>
        <w:t>.</w:t>
      </w:r>
    </w:p>
    <w:p w:rsidR="009278ED" w:rsidRDefault="009278ED" w:rsidP="00732058">
      <w:pPr>
        <w:pStyle w:val="Titre2"/>
      </w:pPr>
      <w:bookmarkStart w:id="42" w:name="_Toc434270328"/>
      <w:r>
        <w:t>Sur la recevabilité de mon recours</w:t>
      </w:r>
      <w:bookmarkEnd w:id="42"/>
    </w:p>
    <w:p w:rsidR="00733805" w:rsidRDefault="00733805" w:rsidP="00BE548C">
      <w:pPr>
        <w:pStyle w:val="Paragraphe12"/>
        <w:rPr>
          <w:rFonts w:eastAsia="Calibri"/>
        </w:rPr>
      </w:pPr>
      <w:r>
        <w:rPr>
          <w:rFonts w:eastAsia="Calibri"/>
        </w:rPr>
        <w:t>J</w:t>
      </w:r>
      <w:r w:rsidR="00BE548C">
        <w:rPr>
          <w:rFonts w:eastAsia="Calibri"/>
        </w:rPr>
        <w:t xml:space="preserve">’ai saisi la commission de recours amiable de la Cavimac le </w:t>
      </w:r>
      <w:r w:rsidR="00C52230">
        <w:rPr>
          <w:rFonts w:eastAsia="Calibri"/>
        </w:rPr>
        <w:t>17 juillet 2013</w:t>
      </w:r>
      <w:r w:rsidRPr="00733805">
        <w:rPr>
          <w:rFonts w:eastAsia="Calibri"/>
        </w:rPr>
        <w:t xml:space="preserve"> </w:t>
      </w:r>
      <w:r>
        <w:rPr>
          <w:rFonts w:eastAsia="Calibri"/>
        </w:rPr>
        <w:t>conformément à l’article 142-1 CSS.</w:t>
      </w:r>
    </w:p>
    <w:p w:rsidR="00BE548C" w:rsidRDefault="00BE548C" w:rsidP="00BE548C">
      <w:pPr>
        <w:pStyle w:val="Paragraphe12"/>
        <w:rPr>
          <w:rFonts w:eastAsia="Calibri"/>
        </w:rPr>
      </w:pPr>
      <w:r>
        <w:rPr>
          <w:rFonts w:eastAsia="Calibri"/>
        </w:rPr>
        <w:t xml:space="preserve">Compte tenu des dispositions de l’article R 142-6 </w:t>
      </w:r>
      <w:r w:rsidR="00C52230">
        <w:rPr>
          <w:rFonts w:eastAsia="Calibri"/>
        </w:rPr>
        <w:t>CSS</w:t>
      </w:r>
      <w:r w:rsidR="00733805">
        <w:rPr>
          <w:rFonts w:eastAsia="Calibri"/>
        </w:rPr>
        <w:t>,</w:t>
      </w:r>
      <w:r w:rsidR="00C52230">
        <w:rPr>
          <w:rFonts w:eastAsia="Calibri"/>
        </w:rPr>
        <w:t xml:space="preserve"> </w:t>
      </w:r>
      <w:r w:rsidR="00733805">
        <w:rPr>
          <w:rFonts w:eastAsia="Calibri"/>
        </w:rPr>
        <w:t xml:space="preserve">j’ai saisi le Tribunal des Affaires de Sécurité </w:t>
      </w:r>
      <w:r w:rsidR="003868A9">
        <w:rPr>
          <w:rFonts w:eastAsia="Calibri"/>
        </w:rPr>
        <w:t>s</w:t>
      </w:r>
      <w:r w:rsidR="00733805">
        <w:rPr>
          <w:rFonts w:eastAsia="Calibri"/>
        </w:rPr>
        <w:t xml:space="preserve">ociale </w:t>
      </w:r>
      <w:r w:rsidR="006553BC">
        <w:rPr>
          <w:rFonts w:eastAsia="Calibri"/>
        </w:rPr>
        <w:t xml:space="preserve">de l’Aube </w:t>
      </w:r>
      <w:r w:rsidR="00733805">
        <w:rPr>
          <w:rFonts w:eastAsia="Calibri"/>
        </w:rPr>
        <w:t xml:space="preserve">le </w:t>
      </w:r>
      <w:r w:rsidR="00CA535A">
        <w:rPr>
          <w:rFonts w:eastAsia="Calibri"/>
        </w:rPr>
        <w:t>15 </w:t>
      </w:r>
      <w:r w:rsidR="00733805">
        <w:rPr>
          <w:rFonts w:eastAsia="Calibri"/>
        </w:rPr>
        <w:t xml:space="preserve">octobre 2013 </w:t>
      </w:r>
      <w:r>
        <w:rPr>
          <w:rFonts w:eastAsia="Calibri"/>
        </w:rPr>
        <w:t xml:space="preserve">conformément à l’article R 142-18 </w:t>
      </w:r>
      <w:r w:rsidR="00C52230">
        <w:rPr>
          <w:rFonts w:eastAsia="Calibri"/>
        </w:rPr>
        <w:t>CSS</w:t>
      </w:r>
      <w:r>
        <w:rPr>
          <w:rFonts w:eastAsia="Calibri"/>
        </w:rPr>
        <w:t>.</w:t>
      </w:r>
    </w:p>
    <w:p w:rsidR="00BE548C" w:rsidRPr="00BE548C" w:rsidRDefault="00BE548C" w:rsidP="00BE548C">
      <w:pPr>
        <w:pStyle w:val="Paragraphe12"/>
        <w:rPr>
          <w:rFonts w:eastAsia="Calibri"/>
        </w:rPr>
      </w:pPr>
      <w:r>
        <w:rPr>
          <w:rFonts w:eastAsia="Calibri"/>
        </w:rPr>
        <w:t xml:space="preserve">Mon recours remplit les conditions de recevabilité. Je demande donc que le jugement du TASS de </w:t>
      </w:r>
      <w:r w:rsidR="006553BC">
        <w:rPr>
          <w:rFonts w:eastAsia="Calibri"/>
        </w:rPr>
        <w:t xml:space="preserve">l’Aube </w:t>
      </w:r>
      <w:r>
        <w:rPr>
          <w:rFonts w:eastAsia="Calibri"/>
        </w:rPr>
        <w:t>du 21</w:t>
      </w:r>
      <w:r w:rsidR="009A0079">
        <w:rPr>
          <w:rFonts w:eastAsia="Calibri"/>
        </w:rPr>
        <w:t> </w:t>
      </w:r>
      <w:r>
        <w:rPr>
          <w:rFonts w:eastAsia="Calibri"/>
        </w:rPr>
        <w:t>mai 2015 soit confirmé sur ce point.</w:t>
      </w:r>
    </w:p>
    <w:p w:rsidR="00BE548C" w:rsidRDefault="00BE548C" w:rsidP="00732058">
      <w:pPr>
        <w:pStyle w:val="Titre2"/>
      </w:pPr>
      <w:bookmarkStart w:id="43" w:name="_Toc434270329"/>
      <w:r>
        <w:t>Sur la recevabilité de mes deman</w:t>
      </w:r>
      <w:r w:rsidRPr="00732058">
        <w:t>des</w:t>
      </w:r>
      <w:bookmarkEnd w:id="43"/>
    </w:p>
    <w:p w:rsidR="00057268" w:rsidRDefault="00057268" w:rsidP="00732058">
      <w:pPr>
        <w:pStyle w:val="Titre3"/>
      </w:pPr>
      <w:r>
        <w:t xml:space="preserve"> La Cavimac a pris une décision portant sur la date d’affiliation</w:t>
      </w:r>
    </w:p>
    <w:p w:rsidR="00057268" w:rsidRDefault="00B51FA0" w:rsidP="00057268">
      <w:pPr>
        <w:pStyle w:val="Paragraphe12"/>
      </w:pPr>
      <w:r>
        <w:t xml:space="preserve">Certes, le relevé de situation </w:t>
      </w:r>
      <w:r w:rsidR="00CA535A">
        <w:t xml:space="preserve">n’est pas présenté comme une notification de </w:t>
      </w:r>
      <w:r>
        <w:t>décision de la Caisse</w:t>
      </w:r>
      <w:r w:rsidR="00B32D72">
        <w:t>, mais</w:t>
      </w:r>
      <w:r w:rsidR="00CA535A">
        <w:t>, par son contenu,</w:t>
      </w:r>
      <w:r>
        <w:t xml:space="preserve"> </w:t>
      </w:r>
      <w:r w:rsidR="00A4747C">
        <w:t>il indique qu’une décision a été prise concernant la date d’affiliation</w:t>
      </w:r>
      <w:r w:rsidR="009A0079">
        <w:t xml:space="preserve"> et les périodes d’activité validées</w:t>
      </w:r>
      <w:r w:rsidR="00A4747C">
        <w:t>.</w:t>
      </w:r>
    </w:p>
    <w:p w:rsidR="00973AE1" w:rsidRDefault="00973AE1" w:rsidP="00A4747C">
      <w:pPr>
        <w:pStyle w:val="Paragraphe12"/>
      </w:pPr>
      <w:r>
        <w:t>D</w:t>
      </w:r>
      <w:r w:rsidR="00A4747C">
        <w:t xml:space="preserve">evant le </w:t>
      </w:r>
      <w:r w:rsidR="00C52230">
        <w:t>TASS</w:t>
      </w:r>
      <w:r w:rsidR="00A4747C">
        <w:t xml:space="preserve"> de l’Aube, la Cavimac </w:t>
      </w:r>
      <w:r w:rsidR="009A0079">
        <w:t xml:space="preserve">a </w:t>
      </w:r>
      <w:r>
        <w:t>refus</w:t>
      </w:r>
      <w:r w:rsidR="009A0079">
        <w:t>é</w:t>
      </w:r>
      <w:r>
        <w:t xml:space="preserve"> obstinément toute contestation de la date d’affiliation</w:t>
      </w:r>
      <w:r w:rsidR="00C52230">
        <w:t>.</w:t>
      </w:r>
      <w:r>
        <w:t xml:space="preserve"> </w:t>
      </w:r>
      <w:r w:rsidR="009A0079">
        <w:t>Dans ses conclusions, elle</w:t>
      </w:r>
      <w:r>
        <w:t xml:space="preserve"> s’</w:t>
      </w:r>
      <w:r w:rsidR="009A0079">
        <w:t xml:space="preserve">est </w:t>
      </w:r>
      <w:r>
        <w:t>appu</w:t>
      </w:r>
      <w:r w:rsidR="009A0079">
        <w:t>yée</w:t>
      </w:r>
      <w:r>
        <w:t xml:space="preserve"> sur l’article L</w:t>
      </w:r>
      <w:r w:rsidR="007E2B85">
        <w:t> </w:t>
      </w:r>
      <w:r>
        <w:t xml:space="preserve">382-29-1 CSS, </w:t>
      </w:r>
      <w:r w:rsidR="00B32D72">
        <w:t>qui –</w:t>
      </w:r>
      <w:r w:rsidR="00B92610">
        <w:t xml:space="preserve"> </w:t>
      </w:r>
      <w:r>
        <w:t>selon elle</w:t>
      </w:r>
      <w:r w:rsidR="00B92610">
        <w:t xml:space="preserve"> </w:t>
      </w:r>
      <w:r w:rsidR="00B32D72">
        <w:t xml:space="preserve">– </w:t>
      </w:r>
      <w:r w:rsidR="009A0079">
        <w:t>f</w:t>
      </w:r>
      <w:r>
        <w:t xml:space="preserve">erait obligatoirement </w:t>
      </w:r>
      <w:r w:rsidR="009A0079">
        <w:t xml:space="preserve">du noviciat </w:t>
      </w:r>
      <w:r>
        <w:t>une période antérieure à l’acquisition de la qualité définie à l’article L 382-15 CSS, donc antérieure à l’obligation d’assujettissement. Elle produit un document (pièce 6 adverse) émanant de la Conférence des religieux et religieuses de France (CORREF) qui, selon elle, montrerait que le novice n’a pas la qualité définie à l’article L</w:t>
      </w:r>
      <w:r w:rsidR="00442FEE">
        <w:t> </w:t>
      </w:r>
      <w:r>
        <w:t xml:space="preserve">382-15 CSS. Elle affirme, en page 9 de ses conclusions de première instance : </w:t>
      </w:r>
    </w:p>
    <w:p w:rsidR="00973AE1" w:rsidRPr="00A4747C" w:rsidRDefault="00B92610" w:rsidP="00733805">
      <w:pPr>
        <w:pStyle w:val="Citation1"/>
      </w:pPr>
      <w:r>
        <w:t>« </w:t>
      </w:r>
      <w:r w:rsidR="00973AE1">
        <w:t>S’agissant du culte catholique romain, l’obtention du statut de ministre des cultes ou membre à part entière d’une congrégation, ne peut être que le prononcé des vœux, constitutif d’un critère</w:t>
      </w:r>
      <w:r w:rsidR="00973AE1" w:rsidRPr="00973AE1">
        <w:t xml:space="preserve"> </w:t>
      </w:r>
      <w:r w:rsidR="00973AE1" w:rsidRPr="00973AE1">
        <w:rPr>
          <w:u w:val="single"/>
        </w:rPr>
        <w:t>objectif</w:t>
      </w:r>
      <w:r w:rsidR="00973AE1">
        <w:t>, facilement identifiable par la Cavimac, ne laissant place à aucune subjectivité ».</w:t>
      </w:r>
    </w:p>
    <w:p w:rsidR="00733805" w:rsidRDefault="00733805" w:rsidP="00973AE1">
      <w:pPr>
        <w:pStyle w:val="Paragraphe12"/>
      </w:pPr>
    </w:p>
    <w:p w:rsidR="00973AE1" w:rsidRDefault="00973AE1" w:rsidP="00973AE1">
      <w:pPr>
        <w:pStyle w:val="Paragraphe12"/>
      </w:pPr>
      <w:r>
        <w:t>Cette décision de la date d’affiliation au 1</w:t>
      </w:r>
      <w:r w:rsidRPr="00A4747C">
        <w:rPr>
          <w:vertAlign w:val="superscript"/>
        </w:rPr>
        <w:t>er</w:t>
      </w:r>
      <w:r>
        <w:t xml:space="preserve"> octobre 1990 (au lieu du 7 septembre 1987) est confirmée</w:t>
      </w:r>
      <w:r w:rsidR="007E2B85">
        <w:t>, de manière très claire et très précise</w:t>
      </w:r>
      <w:r>
        <w:t xml:space="preserve"> par le courrier de Monsieur SOLIVERES en date du 19 juillet 2013, déjà cité :</w:t>
      </w:r>
    </w:p>
    <w:p w:rsidR="00973AE1" w:rsidRDefault="00973AE1" w:rsidP="00733805">
      <w:pPr>
        <w:pStyle w:val="Citation1"/>
      </w:pPr>
      <w:r w:rsidRPr="00C338C4">
        <w:t>« Notre validation débute à compter du 1</w:t>
      </w:r>
      <w:r w:rsidRPr="004B163C">
        <w:rPr>
          <w:vertAlign w:val="superscript"/>
        </w:rPr>
        <w:t>er</w:t>
      </w:r>
      <w:r>
        <w:t xml:space="preserve"> </w:t>
      </w:r>
      <w:r w:rsidRPr="00C338C4">
        <w:t>jour du trimestre civil qui suit la date de première profession ou de premiers vœux… Il apparaît que vous avez accompli votre première profession le 9 septembre 1990. En conséquence, vous avez été affiliée à juste titre au 1</w:t>
      </w:r>
      <w:r w:rsidRPr="004B163C">
        <w:rPr>
          <w:vertAlign w:val="superscript"/>
        </w:rPr>
        <w:t>er</w:t>
      </w:r>
      <w:r>
        <w:t xml:space="preserve"> </w:t>
      </w:r>
      <w:r w:rsidRPr="00C338C4">
        <w:t>octobre 1990…</w:t>
      </w:r>
      <w:r>
        <w:t> » Cf. pièce 2.2.</w:t>
      </w:r>
    </w:p>
    <w:p w:rsidR="00843D00" w:rsidRDefault="00CB36FD" w:rsidP="00057268">
      <w:pPr>
        <w:pStyle w:val="Paragraphe12"/>
      </w:pPr>
      <w:r>
        <w:t xml:space="preserve">La Cavimac prétend qu’elle n’a pris aucune décision alors même qu’elle s’oppose sur le fond à </w:t>
      </w:r>
      <w:r w:rsidR="00733805">
        <w:t xml:space="preserve">toute contestation de la date d’affiliation et qu’elle </w:t>
      </w:r>
      <w:r w:rsidR="000A5445">
        <w:t xml:space="preserve">soutient </w:t>
      </w:r>
      <w:r w:rsidR="00733805">
        <w:t xml:space="preserve">que </w:t>
      </w:r>
      <w:r>
        <w:t>la cérémonie religieuse des premiers vœux</w:t>
      </w:r>
      <w:r w:rsidR="00733805">
        <w:t xml:space="preserve"> constitue</w:t>
      </w:r>
      <w:r w:rsidR="000A5445">
        <w:t>rait</w:t>
      </w:r>
      <w:r w:rsidR="00733805">
        <w:t xml:space="preserve"> </w:t>
      </w:r>
      <w:r w:rsidR="000A5445">
        <w:t xml:space="preserve">le </w:t>
      </w:r>
      <w:r w:rsidR="00733805">
        <w:t xml:space="preserve">critère </w:t>
      </w:r>
      <w:r w:rsidR="000A5445">
        <w:t xml:space="preserve">objectif et indiscutable </w:t>
      </w:r>
      <w:r w:rsidR="00733805">
        <w:t>d’assujettissement et d’affiliation</w:t>
      </w:r>
      <w:r w:rsidR="000A5445">
        <w:t xml:space="preserve"> à l’organisme civil que constitue la Caisse des cultes</w:t>
      </w:r>
      <w:r>
        <w:t xml:space="preserve">. </w:t>
      </w:r>
    </w:p>
    <w:p w:rsidR="00843D00" w:rsidRDefault="00843D00" w:rsidP="00057268">
      <w:pPr>
        <w:pStyle w:val="Paragraphe12"/>
      </w:pPr>
      <w:r w:rsidRPr="00843D00">
        <w:t xml:space="preserve">Le relevé de situation </w:t>
      </w:r>
      <w:r>
        <w:t>manifeste</w:t>
      </w:r>
      <w:r w:rsidRPr="00843D00">
        <w:t xml:space="preserve"> </w:t>
      </w:r>
      <w:r w:rsidR="00733805">
        <w:t xml:space="preserve">donc </w:t>
      </w:r>
      <w:r w:rsidRPr="00843D00">
        <w:t>qu’une décision d’affiliation a bien été prise à mon égard. L’affiliation a été prononcée le 9 septembre 1990 (au lieu du 7 octobre 1987). Le courrier du responsable carrières</w:t>
      </w:r>
      <w:r>
        <w:t xml:space="preserve"> et le refus de toute contestation opposé par la Caisse</w:t>
      </w:r>
      <w:r w:rsidRPr="00843D00">
        <w:t xml:space="preserve"> confirme</w:t>
      </w:r>
      <w:r>
        <w:t>nt</w:t>
      </w:r>
      <w:r w:rsidRPr="00843D00">
        <w:t xml:space="preserve"> cette décision. </w:t>
      </w:r>
    </w:p>
    <w:p w:rsidR="00843D00" w:rsidRDefault="00843D00" w:rsidP="00057268">
      <w:pPr>
        <w:pStyle w:val="Paragraphe12"/>
      </w:pPr>
      <w:r w:rsidRPr="00843D00">
        <w:t>C’est cette décision d’affiliation que je conteste car la date d’affiliation est erronée.</w:t>
      </w:r>
    </w:p>
    <w:p w:rsidR="00516F90" w:rsidRDefault="00516F90" w:rsidP="00732058">
      <w:pPr>
        <w:pStyle w:val="Titre3"/>
      </w:pPr>
      <w:r>
        <w:t>Sur la portée de l’article R 142-1 CSS</w:t>
      </w:r>
    </w:p>
    <w:p w:rsidR="00CB36FD" w:rsidRDefault="00B92610" w:rsidP="009A0079">
      <w:pPr>
        <w:pStyle w:val="Paragraphe12"/>
      </w:pPr>
      <w:r>
        <w:t xml:space="preserve">Dans son </w:t>
      </w:r>
      <w:r w:rsidR="00516F90">
        <w:t>courrier</w:t>
      </w:r>
      <w:r w:rsidR="00CB36FD">
        <w:t xml:space="preserve"> du 19 juillet 2013</w:t>
      </w:r>
      <w:r w:rsidR="00516F90">
        <w:t xml:space="preserve">, la Cavimac </w:t>
      </w:r>
      <w:r w:rsidR="00843D00">
        <w:t>allègue</w:t>
      </w:r>
      <w:r>
        <w:t xml:space="preserve"> </w:t>
      </w:r>
      <w:r w:rsidR="00CB36FD">
        <w:t>:</w:t>
      </w:r>
      <w:r w:rsidR="009A0079">
        <w:t xml:space="preserve"> </w:t>
      </w:r>
      <w:r w:rsidR="00CB36FD" w:rsidRPr="009A0079">
        <w:rPr>
          <w:i/>
        </w:rPr>
        <w:t xml:space="preserve">« Il convient que vous sachiez que la commission de </w:t>
      </w:r>
      <w:r w:rsidR="00CB36FD" w:rsidRPr="00486A7A">
        <w:rPr>
          <w:i/>
          <w:spacing w:val="-2"/>
        </w:rPr>
        <w:t>recours amiable de la Cavimac n’est pas compétente pour examiner votre recours car vous n’êtes pas pensionné</w:t>
      </w:r>
      <w:r w:rsidR="00B32D72" w:rsidRPr="00486A7A">
        <w:rPr>
          <w:i/>
          <w:spacing w:val="-2"/>
        </w:rPr>
        <w:t>e</w:t>
      </w:r>
      <w:r w:rsidR="00CB36FD" w:rsidRPr="009A0079">
        <w:rPr>
          <w:i/>
        </w:rPr>
        <w:t xml:space="preserve"> de notre caisse ».</w:t>
      </w:r>
    </w:p>
    <w:p w:rsidR="006F34DE" w:rsidRDefault="006F34DE" w:rsidP="006F34DE">
      <w:pPr>
        <w:pStyle w:val="Paragraphe12"/>
      </w:pPr>
      <w:r>
        <w:t xml:space="preserve">Ainsi, selon la Cavimac, la commission de recours amiable ne pourrait examiner que les litiges concernant les pensionnés de la Caisse ! Il s’agit là d’une </w:t>
      </w:r>
      <w:r w:rsidR="009A0079">
        <w:t xml:space="preserve">bien </w:t>
      </w:r>
      <w:r>
        <w:t>curieuse lecture de l’article R 142-1 CSS.</w:t>
      </w:r>
    </w:p>
    <w:p w:rsidR="00843D00" w:rsidRDefault="00843D00" w:rsidP="00843D00">
      <w:pPr>
        <w:pStyle w:val="Paragraphe12"/>
        <w:rPr>
          <w:rFonts w:eastAsia="Calibri"/>
        </w:rPr>
      </w:pPr>
      <w:r w:rsidRPr="00480C2E">
        <w:rPr>
          <w:rFonts w:eastAsia="Calibri"/>
        </w:rPr>
        <w:t>L’article R 142-1 CSS est placé dans la partie règlementaire, Livre I</w:t>
      </w:r>
      <w:r w:rsidRPr="00480C2E">
        <w:rPr>
          <w:rFonts w:eastAsia="Calibri"/>
          <w:vertAlign w:val="superscript"/>
        </w:rPr>
        <w:t>er</w:t>
      </w:r>
      <w:r w:rsidRPr="00480C2E">
        <w:rPr>
          <w:rFonts w:eastAsia="Calibri"/>
        </w:rPr>
        <w:t xml:space="preserve">. Généralités. Dispositions communes. Titre IV. Contentieux. Chapitre II. Contentieux général. </w:t>
      </w:r>
    </w:p>
    <w:p w:rsidR="00843D00" w:rsidRPr="00480C2E" w:rsidRDefault="00843D00" w:rsidP="00843D00">
      <w:pPr>
        <w:pStyle w:val="Paragraphe12"/>
        <w:rPr>
          <w:rFonts w:eastAsia="Calibri"/>
        </w:rPr>
      </w:pPr>
      <w:r w:rsidRPr="00480C2E">
        <w:rPr>
          <w:rFonts w:eastAsia="Calibri"/>
          <w:b/>
        </w:rPr>
        <w:t xml:space="preserve">L’article R 142-1 </w:t>
      </w:r>
      <w:r>
        <w:rPr>
          <w:rFonts w:eastAsia="Calibri"/>
          <w:b/>
        </w:rPr>
        <w:t xml:space="preserve">ne s’applique </w:t>
      </w:r>
      <w:r w:rsidRPr="00480C2E">
        <w:rPr>
          <w:rFonts w:eastAsia="Calibri"/>
          <w:b/>
        </w:rPr>
        <w:t>pas seulement à la décision d’attribution de la pension de retraite</w:t>
      </w:r>
      <w:r>
        <w:rPr>
          <w:rFonts w:eastAsia="Calibri"/>
          <w:b/>
        </w:rPr>
        <w:t xml:space="preserve"> mais</w:t>
      </w:r>
      <w:r w:rsidRPr="00843D00">
        <w:rPr>
          <w:rFonts w:eastAsia="Calibri"/>
          <w:b/>
        </w:rPr>
        <w:t xml:space="preserve"> </w:t>
      </w:r>
      <w:r w:rsidRPr="00480C2E">
        <w:rPr>
          <w:rFonts w:eastAsia="Calibri"/>
          <w:b/>
        </w:rPr>
        <w:t>à toutes les décisions</w:t>
      </w:r>
      <w:r w:rsidR="00733805">
        <w:rPr>
          <w:rFonts w:eastAsia="Calibri"/>
          <w:b/>
        </w:rPr>
        <w:t xml:space="preserve"> des caisses de</w:t>
      </w:r>
      <w:r>
        <w:rPr>
          <w:rFonts w:eastAsia="Calibri"/>
          <w:b/>
        </w:rPr>
        <w:t xml:space="preserve"> </w:t>
      </w:r>
      <w:r w:rsidR="00B92610">
        <w:rPr>
          <w:rFonts w:eastAsia="Calibri"/>
          <w:b/>
        </w:rPr>
        <w:t>S</w:t>
      </w:r>
      <w:r>
        <w:rPr>
          <w:rFonts w:eastAsia="Calibri"/>
          <w:b/>
        </w:rPr>
        <w:t>écurité sociale.</w:t>
      </w:r>
    </w:p>
    <w:p w:rsidR="00480C2E" w:rsidRPr="00480C2E" w:rsidRDefault="00057268" w:rsidP="00732058">
      <w:pPr>
        <w:pStyle w:val="Titre3"/>
      </w:pPr>
      <w:r>
        <w:t xml:space="preserve"> Sur</w:t>
      </w:r>
      <w:r w:rsidR="00480C2E" w:rsidRPr="00480C2E">
        <w:t xml:space="preserve"> la portée de l’article L 161-17 CSS</w:t>
      </w:r>
    </w:p>
    <w:p w:rsidR="00480C2E" w:rsidRPr="00057268" w:rsidRDefault="00480C2E" w:rsidP="00057268">
      <w:pPr>
        <w:pStyle w:val="Paragraphe12"/>
        <w:rPr>
          <w:rFonts w:eastAsia="Calibri"/>
        </w:rPr>
      </w:pPr>
      <w:r w:rsidRPr="00480C2E">
        <w:rPr>
          <w:rFonts w:eastAsia="Calibri"/>
        </w:rPr>
        <w:t xml:space="preserve">Le </w:t>
      </w:r>
      <w:r w:rsidRPr="00057268">
        <w:rPr>
          <w:rFonts w:eastAsia="Calibri"/>
        </w:rPr>
        <w:t xml:space="preserve">relevé de situation que j’ai reçu s’inscrit dans le cadre de l’obligation d’information des caisses de </w:t>
      </w:r>
      <w:r w:rsidR="00B92610">
        <w:rPr>
          <w:rFonts w:eastAsia="Calibri"/>
        </w:rPr>
        <w:t>S</w:t>
      </w:r>
      <w:r w:rsidRPr="00057268">
        <w:rPr>
          <w:rFonts w:eastAsia="Calibri"/>
        </w:rPr>
        <w:t xml:space="preserve">écurité sociale à l’égard des assurés prévue à l’article L 161-17 CSS. </w:t>
      </w:r>
    </w:p>
    <w:p w:rsidR="00480C2E" w:rsidRPr="00057268" w:rsidRDefault="00480C2E" w:rsidP="00057268">
      <w:pPr>
        <w:pStyle w:val="Paragraphe12"/>
        <w:rPr>
          <w:rFonts w:eastAsia="Calibri"/>
        </w:rPr>
      </w:pPr>
      <w:r w:rsidRPr="00057268">
        <w:rPr>
          <w:rFonts w:eastAsia="Calibri"/>
        </w:rPr>
        <w:t>Le rapport remis au Conseil d’Orientation des Retraites par Maud VIALETTES et Gérard GARNIER le 1</w:t>
      </w:r>
      <w:r w:rsidRPr="00666779">
        <w:rPr>
          <w:rFonts w:eastAsia="Calibri"/>
          <w:vertAlign w:val="superscript"/>
        </w:rPr>
        <w:t>er</w:t>
      </w:r>
      <w:r w:rsidRPr="00057268">
        <w:rPr>
          <w:rFonts w:eastAsia="Calibri"/>
        </w:rPr>
        <w:t xml:space="preserve"> avril 2003 précise notamment :</w:t>
      </w:r>
    </w:p>
    <w:p w:rsidR="00480C2E" w:rsidRPr="00480C2E" w:rsidRDefault="00480C2E" w:rsidP="00733805">
      <w:pPr>
        <w:pStyle w:val="Citation1"/>
        <w:rPr>
          <w:b/>
        </w:rPr>
      </w:pPr>
      <w:r w:rsidRPr="00480C2E">
        <w:t xml:space="preserve">« L’article L. 161-17 du </w:t>
      </w:r>
      <w:r w:rsidR="00B92610">
        <w:t>C</w:t>
      </w:r>
      <w:r w:rsidRPr="00480C2E">
        <w:t xml:space="preserve">ode de la </w:t>
      </w:r>
      <w:r w:rsidR="00B92610">
        <w:t>S</w:t>
      </w:r>
      <w:r w:rsidRPr="00480C2E">
        <w:t xml:space="preserve">écurité sociale dispose que « les caisses et services gestionnaires de l'assurance vieillesse sont tenus d'adresser périodiquement, à titre de renseignement, à leurs ressortissants, les informations nécessaires à la vérification de leur situation au regard des régimes dont ils relèvent. </w:t>
      </w:r>
      <w:r w:rsidRPr="00480C2E">
        <w:rPr>
          <w:b/>
        </w:rPr>
        <w:t>La périodicité de cette information devra être, en tout état de cause, de durée inférieure au délai de prescription des créances afférentes aux cotisations sociales…</w:t>
      </w:r>
      <w:r w:rsidR="00B92610">
        <w:rPr>
          <w:b/>
        </w:rPr>
        <w:t> »</w:t>
      </w:r>
    </w:p>
    <w:p w:rsidR="00480C2E" w:rsidRPr="00480C2E" w:rsidRDefault="00480C2E" w:rsidP="00733805">
      <w:pPr>
        <w:pStyle w:val="Citation1"/>
      </w:pPr>
      <w:r w:rsidRPr="00666779">
        <w:rPr>
          <w:i w:val="0"/>
        </w:rPr>
        <w:t>Cette disposition est issue d’un amendement sénatorial à la loi du 3 janvier 1975. Elle poursuivait les objectifs ainsi décrits par M. Aubert, rapporteur du projet de loi devant la commission des affaires culturelles de l’Assemblée nationale (rapport n°1420) :</w:t>
      </w:r>
      <w:r w:rsidRPr="00480C2E">
        <w:t xml:space="preserve"> « La disposition nouvelle permet aux assurés sociaux d’être mieux informés de leur situation au regard de l’assurance vieillesse. Périodiquement, ils recevront de leur Caisse d’assurance vieillesse les informations nécessaires pour apprécier leurs droits à pension… La périodicité de cette information ne sera pas toujours annuelle, comme l’avait proposé M. Moreigne, rapporteur de la commission des affaires sociales au Sénat, mais restera inférieure au délai de prescription des créances afférentes aux cotisations sociales… </w:t>
      </w:r>
    </w:p>
    <w:p w:rsidR="00480C2E" w:rsidRPr="00057268" w:rsidRDefault="00057268" w:rsidP="00480C2E">
      <w:pPr>
        <w:spacing w:before="0"/>
        <w:ind w:left="284"/>
        <w:jc w:val="right"/>
        <w:rPr>
          <w:rFonts w:ascii="Arial Narrow" w:eastAsia="Calibri" w:hAnsi="Arial Narrow"/>
          <w:i/>
          <w:sz w:val="22"/>
          <w:szCs w:val="22"/>
          <w:lang w:val="en-US"/>
        </w:rPr>
      </w:pPr>
      <w:r w:rsidRPr="00057268">
        <w:rPr>
          <w:rFonts w:ascii="Arial Narrow" w:hAnsi="Arial Narrow"/>
          <w:sz w:val="22"/>
          <w:szCs w:val="22"/>
          <w:lang w:val="en-US"/>
        </w:rPr>
        <w:t>Cf.</w:t>
      </w:r>
      <w:r w:rsidRPr="00057268">
        <w:rPr>
          <w:lang w:val="en-US"/>
        </w:rPr>
        <w:t xml:space="preserve"> </w:t>
      </w:r>
      <w:hyperlink r:id="rId9" w:history="1">
        <w:r w:rsidR="00480C2E" w:rsidRPr="00057268">
          <w:rPr>
            <w:rFonts w:ascii="Arial Narrow" w:eastAsia="Calibri" w:hAnsi="Arial Narrow"/>
            <w:i/>
            <w:color w:val="0000FF"/>
            <w:sz w:val="22"/>
            <w:szCs w:val="22"/>
            <w:u w:val="single"/>
            <w:lang w:val="en-US"/>
          </w:rPr>
          <w:t>http://www.cor-retraites.fr/IMG/pdf/doc-564.pdf</w:t>
        </w:r>
      </w:hyperlink>
    </w:p>
    <w:p w:rsidR="00733805" w:rsidRPr="00CD22DE" w:rsidRDefault="00733805" w:rsidP="00057268">
      <w:pPr>
        <w:pStyle w:val="Paragraphe12"/>
        <w:rPr>
          <w:rFonts w:eastAsia="Calibri"/>
          <w:lang w:val="en-US"/>
        </w:rPr>
      </w:pPr>
    </w:p>
    <w:p w:rsidR="00480C2E" w:rsidRPr="00480C2E" w:rsidRDefault="00480C2E" w:rsidP="00057268">
      <w:pPr>
        <w:pStyle w:val="Paragraphe12"/>
        <w:rPr>
          <w:rFonts w:eastAsia="Calibri"/>
        </w:rPr>
      </w:pPr>
      <w:r w:rsidRPr="00480C2E">
        <w:rPr>
          <w:rFonts w:eastAsia="Calibri"/>
        </w:rPr>
        <w:t xml:space="preserve">Le 4 juillet 2012, le Tribunal des Affaires de Sécurité </w:t>
      </w:r>
      <w:r w:rsidR="00B91186">
        <w:rPr>
          <w:rFonts w:eastAsia="Calibri"/>
        </w:rPr>
        <w:t>s</w:t>
      </w:r>
      <w:r w:rsidRPr="00480C2E">
        <w:rPr>
          <w:rFonts w:eastAsia="Calibri"/>
        </w:rPr>
        <w:t xml:space="preserve">ociale des Vosges a jugé : </w:t>
      </w:r>
    </w:p>
    <w:p w:rsidR="00480C2E" w:rsidRPr="00480C2E" w:rsidRDefault="00480C2E" w:rsidP="00733805">
      <w:pPr>
        <w:pStyle w:val="Citation1"/>
      </w:pPr>
      <w:r w:rsidRPr="00480C2E">
        <w:t xml:space="preserve">« Aux termes de l’article L 161-17 du </w:t>
      </w:r>
      <w:r w:rsidR="00B91186">
        <w:t>C</w:t>
      </w:r>
      <w:r w:rsidRPr="00480C2E">
        <w:t xml:space="preserve">ode de la </w:t>
      </w:r>
      <w:r w:rsidR="00B91186">
        <w:t>S</w:t>
      </w:r>
      <w:r w:rsidRPr="00480C2E">
        <w:t xml:space="preserve">écurité sociale, toute personne a droit d’obtenir… un relevé de sa situation individuelle au regard de l’ensemble des droits qu’elle s’est constituée dans les régimes de retraite légalement obligatoires. </w:t>
      </w:r>
    </w:p>
    <w:p w:rsidR="00480C2E" w:rsidRPr="00480C2E" w:rsidRDefault="00480C2E" w:rsidP="00733805">
      <w:pPr>
        <w:pStyle w:val="Citation1"/>
      </w:pPr>
      <w:r w:rsidRPr="00480C2E">
        <w:t xml:space="preserve">Ces dispositions sont de nature à permettre à chaque assuré social de connaître sa situation au regard de son droit à la retraite et de prendre toute décision utile en toute connaissance de cause, notamment quant à la date à laquelle il en demandera la liquidation effective, laquelle sera alors définitive. </w:t>
      </w:r>
      <w:r w:rsidRPr="00480C2E">
        <w:rPr>
          <w:b/>
        </w:rPr>
        <w:t>L’assuré qui n’est pas d’accord avec le relevé de carrière effectué par la caisse de retraite doit pouvoir le contester avant même de formaliser une demande de retraite, demande qui peut dépendre de la prise en compte ou de la non prise en compte de certaines périodes d’activité.</w:t>
      </w:r>
    </w:p>
    <w:p w:rsidR="00480C2E" w:rsidRPr="00480C2E" w:rsidRDefault="00480C2E" w:rsidP="00733805">
      <w:pPr>
        <w:pStyle w:val="Citation1"/>
      </w:pPr>
      <w:r w:rsidRPr="00480C2E">
        <w:t>Il apparaît que Monsieur François BRESSON a sollicité de la Cavimac une reconstitution de sa carrière. À réception du document, il a contesté, par courrier du 28 mars 2011, l’a</w:t>
      </w:r>
      <w:r w:rsidR="00B91186">
        <w:t>bsence de prise en compte de 13 </w:t>
      </w:r>
      <w:r w:rsidRPr="00480C2E">
        <w:t xml:space="preserve">trimestres de 1976 à 1979, correspondant à la période du grand séminaire. </w:t>
      </w:r>
      <w:r w:rsidRPr="00480C2E">
        <w:rPr>
          <w:b/>
        </w:rPr>
        <w:t>Il dispose d’un intérêt à contester ce relevé au regard du nombre de trimestres acquis à cette date au regard de la législation actuelle. Sa contestation est donc recevable </w:t>
      </w:r>
      <w:r w:rsidRPr="00480C2E">
        <w:t>».</w:t>
      </w:r>
    </w:p>
    <w:p w:rsidR="00480C2E" w:rsidRPr="00480C2E" w:rsidRDefault="00057268" w:rsidP="00057268">
      <w:pPr>
        <w:pStyle w:val="Rfrence"/>
        <w:rPr>
          <w:rFonts w:eastAsia="Calibri"/>
          <w:i/>
        </w:rPr>
      </w:pPr>
      <w:r w:rsidRPr="00480C2E">
        <w:t xml:space="preserve">Pièce </w:t>
      </w:r>
      <w:r>
        <w:t>7</w:t>
      </w:r>
      <w:r w:rsidRPr="00480C2E">
        <w:t>.</w:t>
      </w:r>
      <w:r>
        <w:t xml:space="preserve"> </w:t>
      </w:r>
      <w:r w:rsidR="00B91186">
        <w:t xml:space="preserve">TASS des Vosges. </w:t>
      </w:r>
      <w:r w:rsidR="00480C2E" w:rsidRPr="00480C2E">
        <w:t xml:space="preserve">Jugement du 4 juillet 2012. </w:t>
      </w:r>
    </w:p>
    <w:p w:rsidR="00480C2E" w:rsidRPr="00480C2E" w:rsidRDefault="00480C2E" w:rsidP="00057268">
      <w:pPr>
        <w:pStyle w:val="Paragraphe12"/>
        <w:rPr>
          <w:rFonts w:eastAsia="Calibri"/>
        </w:rPr>
      </w:pPr>
      <w:r w:rsidRPr="00480C2E">
        <w:rPr>
          <w:rFonts w:eastAsia="Calibri"/>
        </w:rPr>
        <w:t xml:space="preserve">L’arrêt RG11/01597 de la cour d’appel de CAEN du 11 octobre 2013 a jugé : </w:t>
      </w:r>
    </w:p>
    <w:p w:rsidR="00480C2E" w:rsidRPr="00480C2E" w:rsidRDefault="00480C2E" w:rsidP="00733805">
      <w:pPr>
        <w:pStyle w:val="Citation1"/>
      </w:pPr>
      <w:r w:rsidRPr="00480C2E">
        <w:t xml:space="preserve">« L’article L 161-17 du </w:t>
      </w:r>
      <w:r w:rsidR="00B91186">
        <w:t>C</w:t>
      </w:r>
      <w:r w:rsidRPr="00480C2E">
        <w:t xml:space="preserve">ode de la </w:t>
      </w:r>
      <w:r w:rsidR="00B91186">
        <w:t>S</w:t>
      </w:r>
      <w:r w:rsidRPr="00480C2E">
        <w:t>écurité sociale met à la charge des caisses d’assurance vieillesse un droit d’information à l’égard de leurs assurés suivant une fréquence fixée réglementairement et à partir d’un âge antérieur à l’âge légal de la retraite.</w:t>
      </w:r>
    </w:p>
    <w:p w:rsidR="00480C2E" w:rsidRPr="00480C2E" w:rsidRDefault="00480C2E" w:rsidP="00733805">
      <w:pPr>
        <w:pStyle w:val="Citation1"/>
      </w:pPr>
      <w:r w:rsidRPr="00480C2E">
        <w:t xml:space="preserve">Même si cette information n’est pas directement génératrice de droit, pour autant, elle est de nature à permettre à l’assuré d’avoir des éléments sur la prise en compte de son activité lui ouvrant des futurs droits au titre de l’assurance vieillesse, et </w:t>
      </w:r>
      <w:r w:rsidRPr="00480C2E">
        <w:rPr>
          <w:b/>
        </w:rPr>
        <w:t>s’il constate des irrégularités</w:t>
      </w:r>
      <w:r w:rsidRPr="00480C2E">
        <w:t xml:space="preserve"> de quelque nature que ce soit dès la diffusion de cette information </w:t>
      </w:r>
      <w:r w:rsidRPr="00480C2E">
        <w:rPr>
          <w:b/>
        </w:rPr>
        <w:t>il dispose d’un intérêt actuel à agir pour connaître et faire déterminer ses droits</w:t>
      </w:r>
      <w:r w:rsidRPr="00480C2E">
        <w:t> ».</w:t>
      </w:r>
    </w:p>
    <w:p w:rsidR="00480C2E" w:rsidRDefault="00480C2E" w:rsidP="00057268">
      <w:pPr>
        <w:pStyle w:val="Paragraphe12"/>
        <w:rPr>
          <w:rFonts w:eastAsia="Calibri"/>
          <w:b/>
        </w:rPr>
      </w:pPr>
      <w:r w:rsidRPr="006D2430">
        <w:rPr>
          <w:rFonts w:eastAsia="Calibri"/>
          <w:b/>
        </w:rPr>
        <w:t>Ainsi le droit à l’information prévu par l’article L 161-17 CSS induit un droit à vérification et à rectification.</w:t>
      </w:r>
    </w:p>
    <w:p w:rsidR="00480C2E" w:rsidRPr="00480C2E" w:rsidRDefault="00480C2E" w:rsidP="006D2430">
      <w:pPr>
        <w:pStyle w:val="Titre2"/>
      </w:pPr>
      <w:bookmarkStart w:id="44" w:name="_Toc434270330"/>
      <w:r w:rsidRPr="00480C2E">
        <w:t>Mon intérêt à agir est né et actuel</w:t>
      </w:r>
      <w:bookmarkEnd w:id="44"/>
    </w:p>
    <w:p w:rsidR="009A43A1" w:rsidRDefault="009A43A1" w:rsidP="009A43A1">
      <w:pPr>
        <w:pStyle w:val="Paragraphe12"/>
        <w:rPr>
          <w:rFonts w:eastAsia="Calibri"/>
        </w:rPr>
      </w:pPr>
      <w:r>
        <w:rPr>
          <w:rFonts w:eastAsia="Calibri"/>
        </w:rPr>
        <w:t>La Cavimac reconnaît elle-même le droit à vérification et à rectification découlant de l’article L 161-17 CSS</w:t>
      </w:r>
      <w:r w:rsidR="0006774A">
        <w:rPr>
          <w:rFonts w:eastAsia="Calibri"/>
        </w:rPr>
        <w:t> :</w:t>
      </w:r>
    </w:p>
    <w:p w:rsidR="009A43A1" w:rsidRDefault="009A43A1" w:rsidP="009A43A1">
      <w:pPr>
        <w:pStyle w:val="Citation1"/>
      </w:pPr>
      <w:r>
        <w:t>« Les documents adressés dans le cadre du droit à l’information vous permettent de vérifier que l’ensemble des éléments constitutifs de votre carrière sont pris en compte. Si ce n’est pas le cas, vous devez dès réception des documents vous mettre en rapport avec le service Carrières de la Cavimac.</w:t>
      </w:r>
    </w:p>
    <w:p w:rsidR="009A43A1" w:rsidRPr="00EB67DF" w:rsidRDefault="009A43A1" w:rsidP="009A43A1">
      <w:pPr>
        <w:pStyle w:val="Citation1"/>
      </w:pPr>
      <w:r>
        <w:t>Surtout n’attendez pas ! Faites nous remonter régulièrement toute anomalie que vous auriez constatée pour le calcul de vos futurs droits à la retraite.</w:t>
      </w:r>
      <w:r>
        <w:rPr>
          <w:rStyle w:val="Appelnotedebasdep"/>
        </w:rPr>
        <w:footnoteReference w:id="1"/>
      </w:r>
      <w:r>
        <w:t> »</w:t>
      </w:r>
    </w:p>
    <w:p w:rsidR="000E4A35" w:rsidRDefault="00133540" w:rsidP="000E4A35">
      <w:pPr>
        <w:pStyle w:val="Paragraphe12"/>
        <w:rPr>
          <w:rFonts w:eastAsia="Calibri"/>
        </w:rPr>
      </w:pPr>
      <w:r w:rsidRPr="00486A7A">
        <w:rPr>
          <w:rFonts w:eastAsia="Calibri"/>
          <w:spacing w:val="-2"/>
        </w:rPr>
        <w:t>J’ai demandé une rectification de mon relevé de situation. Et la Cavimac s’oppose à prendre en compte la période</w:t>
      </w:r>
      <w:r>
        <w:rPr>
          <w:rFonts w:eastAsia="Calibri"/>
        </w:rPr>
        <w:t xml:space="preserve"> du 7 octobre 1987 au 9 septembre 1990. Or</w:t>
      </w:r>
      <w:r w:rsidR="00B91186">
        <w:rPr>
          <w:rFonts w:eastAsia="Calibri"/>
        </w:rPr>
        <w:t>,</w:t>
      </w:r>
      <w:r>
        <w:rPr>
          <w:rFonts w:eastAsia="Calibri"/>
        </w:rPr>
        <w:t xml:space="preserve"> pour </w:t>
      </w:r>
      <w:r w:rsidR="000E4A35">
        <w:rPr>
          <w:rFonts w:eastAsia="Calibri"/>
        </w:rPr>
        <w:t xml:space="preserve">décider de la date à laquelle je demanderai la liquidation de ma pension de retraite, j’ai besoin de connaître précisément le nombre de trimestres qui seront pris en compte. </w:t>
      </w:r>
    </w:p>
    <w:p w:rsidR="006255AB" w:rsidRPr="000F7AEC" w:rsidRDefault="0006774A" w:rsidP="006255AB">
      <w:pPr>
        <w:pStyle w:val="Paragraphe12"/>
        <w:rPr>
          <w:rFonts w:eastAsia="Calibri"/>
        </w:rPr>
      </w:pPr>
      <w:r w:rsidRPr="00486A7A">
        <w:rPr>
          <w:rFonts w:eastAsia="Calibri"/>
          <w:b/>
        </w:rPr>
        <w:t>Ma</w:t>
      </w:r>
      <w:r w:rsidR="006255AB" w:rsidRPr="00133540">
        <w:rPr>
          <w:rFonts w:eastAsia="Calibri"/>
          <w:b/>
        </w:rPr>
        <w:t xml:space="preserve"> c</w:t>
      </w:r>
      <w:r w:rsidR="006255AB" w:rsidRPr="000F7AEC">
        <w:rPr>
          <w:rFonts w:eastAsia="Calibri"/>
          <w:b/>
        </w:rPr>
        <w:t>ontestation</w:t>
      </w:r>
      <w:r w:rsidR="006255AB" w:rsidRPr="000F7AEC">
        <w:rPr>
          <w:rFonts w:eastAsia="Calibri"/>
        </w:rPr>
        <w:t xml:space="preserve"> ne porte pas sur </w:t>
      </w:r>
      <w:r w:rsidR="00133540">
        <w:rPr>
          <w:rFonts w:eastAsia="Calibri"/>
        </w:rPr>
        <w:t>le</w:t>
      </w:r>
      <w:r w:rsidR="006255AB" w:rsidRPr="000F7AEC">
        <w:rPr>
          <w:rFonts w:eastAsia="Calibri"/>
        </w:rPr>
        <w:t xml:space="preserve"> relevé de situation donné à titre indicatif et susceptible d’évoluer en fonction de la législation, mais elle </w:t>
      </w:r>
      <w:r w:rsidR="006255AB" w:rsidRPr="000F7AEC">
        <w:rPr>
          <w:rFonts w:eastAsia="Calibri"/>
          <w:b/>
        </w:rPr>
        <w:t xml:space="preserve">porte sur le refus de la Cavimac de prendre en compte une période d’activité religieuse </w:t>
      </w:r>
      <w:r w:rsidR="00CE05A9">
        <w:rPr>
          <w:rFonts w:eastAsia="Calibri"/>
          <w:b/>
        </w:rPr>
        <w:t xml:space="preserve">et de recouvrer les cotisations correspondantes </w:t>
      </w:r>
      <w:r w:rsidR="006255AB" w:rsidRPr="000F7AEC">
        <w:rPr>
          <w:rFonts w:eastAsia="Calibri"/>
          <w:b/>
        </w:rPr>
        <w:t>conformément à la législation en vigu</w:t>
      </w:r>
      <w:r w:rsidR="006255AB">
        <w:rPr>
          <w:rFonts w:eastAsia="Calibri"/>
          <w:b/>
        </w:rPr>
        <w:t>eu</w:t>
      </w:r>
      <w:r w:rsidR="006255AB" w:rsidRPr="000F7AEC">
        <w:rPr>
          <w:rFonts w:eastAsia="Calibri"/>
          <w:b/>
        </w:rPr>
        <w:t>r</w:t>
      </w:r>
      <w:r w:rsidR="006255AB" w:rsidRPr="000F7AEC">
        <w:rPr>
          <w:rFonts w:eastAsia="Calibri"/>
        </w:rPr>
        <w:t xml:space="preserve"> et ainsi de corriger une erreur constatée à l’occasion de l’examen de ce relevé de situation individuelle.</w:t>
      </w:r>
    </w:p>
    <w:p w:rsidR="000E4A35" w:rsidRPr="000E4A35" w:rsidRDefault="000E4A35" w:rsidP="000E4A35">
      <w:pPr>
        <w:pStyle w:val="Paragraphe12"/>
        <w:rPr>
          <w:rFonts w:eastAsia="Calibri"/>
          <w:b/>
        </w:rPr>
      </w:pPr>
      <w:r w:rsidRPr="000E4A35">
        <w:rPr>
          <w:rFonts w:eastAsia="Calibri"/>
          <w:b/>
        </w:rPr>
        <w:t>Le litige est donc né et</w:t>
      </w:r>
      <w:r>
        <w:rPr>
          <w:rFonts w:eastAsia="Calibri"/>
        </w:rPr>
        <w:t xml:space="preserve"> </w:t>
      </w:r>
      <w:r w:rsidRPr="000E4A35">
        <w:rPr>
          <w:rFonts w:eastAsia="Calibri"/>
          <w:b/>
        </w:rPr>
        <w:t xml:space="preserve">actuel. </w:t>
      </w:r>
      <w:r w:rsidR="00B32D72">
        <w:rPr>
          <w:rFonts w:eastAsia="Calibri"/>
          <w:b/>
        </w:rPr>
        <w:t>En conséquence, j</w:t>
      </w:r>
      <w:r w:rsidR="00B32D72" w:rsidRPr="000E4A35">
        <w:rPr>
          <w:rFonts w:eastAsia="Calibri"/>
          <w:b/>
        </w:rPr>
        <w:t xml:space="preserve">’ai </w:t>
      </w:r>
      <w:r w:rsidRPr="000E4A35">
        <w:rPr>
          <w:rFonts w:eastAsia="Calibri"/>
          <w:b/>
        </w:rPr>
        <w:t xml:space="preserve">d’ores et déjà intérêt à agir au sens des dispositions de l’article 31 du </w:t>
      </w:r>
      <w:r w:rsidR="00B91186">
        <w:rPr>
          <w:rFonts w:eastAsia="Calibri"/>
          <w:b/>
        </w:rPr>
        <w:t>C</w:t>
      </w:r>
      <w:r w:rsidRPr="000E4A35">
        <w:rPr>
          <w:rFonts w:eastAsia="Calibri"/>
          <w:b/>
        </w:rPr>
        <w:t xml:space="preserve">ode de </w:t>
      </w:r>
      <w:r w:rsidR="00B91186">
        <w:rPr>
          <w:rFonts w:eastAsia="Calibri"/>
          <w:b/>
        </w:rPr>
        <w:t>P</w:t>
      </w:r>
      <w:r w:rsidRPr="000E4A35">
        <w:rPr>
          <w:rFonts w:eastAsia="Calibri"/>
          <w:b/>
        </w:rPr>
        <w:t xml:space="preserve">rocédure civile. </w:t>
      </w:r>
    </w:p>
    <w:p w:rsidR="000E4A35" w:rsidRDefault="000E4A35" w:rsidP="000E4A35">
      <w:pPr>
        <w:pStyle w:val="Paragraphe12"/>
        <w:rPr>
          <w:rFonts w:eastAsia="Calibri"/>
        </w:rPr>
      </w:pPr>
      <w:r>
        <w:rPr>
          <w:rFonts w:eastAsia="Calibri"/>
        </w:rPr>
        <w:t xml:space="preserve">Ainsi le TASS de NANTES  a jugé : </w:t>
      </w:r>
    </w:p>
    <w:p w:rsidR="000E4A35" w:rsidRDefault="00726806" w:rsidP="00733805">
      <w:pPr>
        <w:pStyle w:val="Citation1"/>
      </w:pPr>
      <w:r>
        <w:t xml:space="preserve">M. Verkindère a cependant un intérêt à agir né et actuel concernant la fixation des périodes d’affiliation ouvrant droit à pension. En effet, pour </w:t>
      </w:r>
      <w:r w:rsidR="000E4A35" w:rsidRPr="00726806">
        <w:t xml:space="preserve">prendre une décision quant à la date à laquelle il sera opportun de demander la liquidation de </w:t>
      </w:r>
      <w:r>
        <w:t>s</w:t>
      </w:r>
      <w:r w:rsidR="000E4A35" w:rsidRPr="00726806">
        <w:t xml:space="preserve">es </w:t>
      </w:r>
      <w:r w:rsidRPr="00726806">
        <w:t>droits,</w:t>
      </w:r>
      <w:r>
        <w:t xml:space="preserve"> l’assuré est en droit de</w:t>
      </w:r>
      <w:r w:rsidR="000E4A35" w:rsidRPr="00726806">
        <w:t xml:space="preserve"> connaître avec exactitude le nombre de trimestres </w:t>
      </w:r>
      <w:r>
        <w:t xml:space="preserve">pris en compte pour le calcul de sa </w:t>
      </w:r>
      <w:r w:rsidR="000E4A35" w:rsidRPr="00726806">
        <w:t>pension</w:t>
      </w:r>
      <w:r>
        <w:t>. La Cavimac fait valoir qu’elle n’a pris aucune décision à ce sujet alors qu’elle s’oppose sur le fond à la prise en compte de 4 trimestres de l’année 1978. Un litige existe dès à présent entre les parties au sujet de la durée d’affiliation et M. Verkindère est recevable pour le faire trancher. »</w:t>
      </w:r>
    </w:p>
    <w:p w:rsidR="00726806" w:rsidRPr="00726806" w:rsidRDefault="00726806" w:rsidP="00726806">
      <w:pPr>
        <w:pStyle w:val="Rfrence"/>
        <w:rPr>
          <w:rFonts w:eastAsia="Calibri"/>
        </w:rPr>
      </w:pPr>
      <w:r>
        <w:rPr>
          <w:rFonts w:eastAsia="Calibri"/>
        </w:rPr>
        <w:t>Pièce 8. TASS de NANTES. Jugement du 9 octobre 2015.</w:t>
      </w:r>
    </w:p>
    <w:p w:rsidR="00480C2E" w:rsidRPr="00480C2E" w:rsidRDefault="00480C2E" w:rsidP="00480C2E">
      <w:pPr>
        <w:jc w:val="both"/>
        <w:rPr>
          <w:rFonts w:ascii="Arial Narrow" w:eastAsia="Calibri" w:hAnsi="Arial Narrow"/>
          <w:sz w:val="22"/>
          <w:szCs w:val="22"/>
        </w:rPr>
      </w:pPr>
      <w:r w:rsidRPr="00480C2E">
        <w:rPr>
          <w:rFonts w:ascii="Arial Narrow" w:eastAsia="Calibri" w:hAnsi="Arial Narrow"/>
          <w:sz w:val="22"/>
          <w:szCs w:val="22"/>
        </w:rPr>
        <w:t xml:space="preserve">Dans un arrêt du 28 septembre 2012, la cour d’appel de Douai a jugé : </w:t>
      </w:r>
    </w:p>
    <w:p w:rsidR="00480C2E" w:rsidRPr="00480C2E" w:rsidRDefault="00480C2E" w:rsidP="00480C2E">
      <w:pPr>
        <w:ind w:left="284"/>
        <w:jc w:val="both"/>
        <w:rPr>
          <w:rFonts w:ascii="Arial Narrow" w:eastAsia="Calibri" w:hAnsi="Arial Narrow"/>
          <w:i/>
          <w:sz w:val="22"/>
          <w:szCs w:val="22"/>
        </w:rPr>
      </w:pPr>
      <w:r w:rsidRPr="00480C2E">
        <w:rPr>
          <w:rFonts w:ascii="Arial Narrow" w:eastAsia="Calibri" w:hAnsi="Arial Narrow"/>
          <w:i/>
          <w:sz w:val="22"/>
          <w:szCs w:val="22"/>
        </w:rPr>
        <w:t xml:space="preserve">« Attendu que la Cavimac fait tout d’abord valoir, en invoquant les dispositions de l’article 31 du </w:t>
      </w:r>
      <w:r w:rsidR="00666779">
        <w:rPr>
          <w:rFonts w:ascii="Arial Narrow" w:eastAsia="Calibri" w:hAnsi="Arial Narrow"/>
          <w:i/>
          <w:sz w:val="22"/>
          <w:szCs w:val="22"/>
        </w:rPr>
        <w:t>c</w:t>
      </w:r>
      <w:r w:rsidRPr="00480C2E">
        <w:rPr>
          <w:rFonts w:ascii="Arial Narrow" w:eastAsia="Calibri" w:hAnsi="Arial Narrow"/>
          <w:i/>
          <w:sz w:val="22"/>
          <w:szCs w:val="22"/>
        </w:rPr>
        <w:t xml:space="preserve">ode de </w:t>
      </w:r>
      <w:r w:rsidR="00666779">
        <w:rPr>
          <w:rFonts w:ascii="Arial Narrow" w:eastAsia="Calibri" w:hAnsi="Arial Narrow"/>
          <w:i/>
          <w:sz w:val="22"/>
          <w:szCs w:val="22"/>
        </w:rPr>
        <w:t>p</w:t>
      </w:r>
      <w:r w:rsidRPr="00480C2E">
        <w:rPr>
          <w:rFonts w:ascii="Arial Narrow" w:eastAsia="Calibri" w:hAnsi="Arial Narrow"/>
          <w:i/>
          <w:sz w:val="22"/>
          <w:szCs w:val="22"/>
        </w:rPr>
        <w:t>rocédure civile, que les demandes formulées par Françoise Becuwe Domogalla sont irrecevables puisque celle-ci, lorsqu’elle a engagé son action devant la juridiction de sécurité sociale, n’était encore à la retraite et que ses réclamations qui portaient sur la validation de trimestres pour une retraite non liquidée tendaient donc à faire statuer sur un droit futur qui n’était pas encore né, de sorte qu’elle n’avait pas d’intérêt actuel à agir ;</w:t>
      </w:r>
    </w:p>
    <w:p w:rsidR="00480C2E" w:rsidRPr="00480C2E" w:rsidRDefault="00480C2E" w:rsidP="00480C2E">
      <w:pPr>
        <w:ind w:left="284"/>
        <w:jc w:val="both"/>
        <w:rPr>
          <w:rFonts w:ascii="Arial Narrow" w:eastAsia="Calibri" w:hAnsi="Arial Narrow"/>
          <w:i/>
          <w:sz w:val="22"/>
          <w:szCs w:val="22"/>
        </w:rPr>
      </w:pPr>
      <w:r w:rsidRPr="00480C2E">
        <w:rPr>
          <w:rFonts w:ascii="Arial Narrow" w:eastAsia="Calibri" w:hAnsi="Arial Narrow"/>
          <w:i/>
          <w:sz w:val="22"/>
          <w:szCs w:val="22"/>
        </w:rPr>
        <w:t>Mais attendu que s’il est exact qu’à la date (décembre 2008) où la présente instance devant les juridictions du contentieux de la sécurité sociale a été engagée par Françoise Becuwe Domogalla, celle-ci n’avait pas encore fait valoir ses droits à la retraite et n’avait pas formalisé de demande de liquidation de ses droits à ce titre… elle avait donc d’ores et déjà intérêt à connaître et, le cas échéant, à faire déterminer de façon certaine le nombre de trimestres qui pourraient être validés en vue de la liquidation à venir de ses droits ;</w:t>
      </w:r>
    </w:p>
    <w:p w:rsidR="00480C2E" w:rsidRDefault="00480C2E" w:rsidP="00480C2E">
      <w:pPr>
        <w:ind w:left="284"/>
        <w:jc w:val="both"/>
        <w:rPr>
          <w:rFonts w:ascii="Arial Narrow" w:eastAsia="Calibri" w:hAnsi="Arial Narrow"/>
          <w:sz w:val="22"/>
          <w:szCs w:val="22"/>
        </w:rPr>
      </w:pPr>
      <w:r w:rsidRPr="00480C2E">
        <w:rPr>
          <w:rFonts w:ascii="Arial Narrow" w:eastAsia="Calibri" w:hAnsi="Arial Narrow"/>
          <w:i/>
          <w:spacing w:val="-4"/>
          <w:sz w:val="22"/>
          <w:szCs w:val="22"/>
        </w:rPr>
        <w:t xml:space="preserve">Que Françoise Becuwe Domogalla avait donc intérêt, au sens des dispositions de l’article 31 </w:t>
      </w:r>
      <w:r w:rsidRPr="00480C2E">
        <w:rPr>
          <w:rFonts w:ascii="Arial Narrow" w:eastAsia="Calibri" w:hAnsi="Arial Narrow"/>
          <w:i/>
          <w:sz w:val="22"/>
          <w:szCs w:val="22"/>
        </w:rPr>
        <w:t xml:space="preserve">du </w:t>
      </w:r>
      <w:r w:rsidR="00666779">
        <w:rPr>
          <w:rFonts w:ascii="Arial Narrow" w:eastAsia="Calibri" w:hAnsi="Arial Narrow"/>
          <w:i/>
          <w:sz w:val="22"/>
          <w:szCs w:val="22"/>
        </w:rPr>
        <w:t>c</w:t>
      </w:r>
      <w:r w:rsidRPr="00480C2E">
        <w:rPr>
          <w:rFonts w:ascii="Arial Narrow" w:eastAsia="Calibri" w:hAnsi="Arial Narrow"/>
          <w:i/>
          <w:sz w:val="22"/>
          <w:szCs w:val="22"/>
        </w:rPr>
        <w:t xml:space="preserve">ode de </w:t>
      </w:r>
      <w:r w:rsidR="00666779">
        <w:rPr>
          <w:rFonts w:ascii="Arial Narrow" w:eastAsia="Calibri" w:hAnsi="Arial Narrow"/>
          <w:i/>
          <w:sz w:val="22"/>
          <w:szCs w:val="22"/>
        </w:rPr>
        <w:t>p</w:t>
      </w:r>
      <w:r w:rsidRPr="00480C2E">
        <w:rPr>
          <w:rFonts w:ascii="Arial Narrow" w:eastAsia="Calibri" w:hAnsi="Arial Narrow"/>
          <w:i/>
          <w:sz w:val="22"/>
          <w:szCs w:val="22"/>
        </w:rPr>
        <w:t>rocédure civile, à agir devant la juridiction de sécurité sociale en vue de faire déterminer ses droits, et ce, d’autant plus que, la Cavimac ayant déjà manifesté son refus... le litige avec la Cavimac portant sur ces trimestres était donc déjà né ».</w:t>
      </w:r>
      <w:r w:rsidRPr="00480C2E">
        <w:rPr>
          <w:rFonts w:ascii="Arial Narrow" w:eastAsia="Calibri" w:hAnsi="Arial Narrow"/>
          <w:sz w:val="22"/>
          <w:szCs w:val="22"/>
        </w:rPr>
        <w:t xml:space="preserve"> </w:t>
      </w:r>
    </w:p>
    <w:p w:rsidR="00726806" w:rsidRPr="00480C2E" w:rsidRDefault="00726806" w:rsidP="00726806">
      <w:pPr>
        <w:pStyle w:val="Rfrence"/>
        <w:rPr>
          <w:rFonts w:eastAsia="Calibri"/>
        </w:rPr>
      </w:pPr>
      <w:r>
        <w:rPr>
          <w:rFonts w:eastAsia="Calibri"/>
        </w:rPr>
        <w:t xml:space="preserve">Pièce 9. Cour d’appel de DOUAI. Arrêt du </w:t>
      </w:r>
      <w:r w:rsidR="00732058">
        <w:rPr>
          <w:rFonts w:eastAsia="Calibri"/>
        </w:rPr>
        <w:t>28 septembre 2012. RG 11/00360.</w:t>
      </w:r>
    </w:p>
    <w:p w:rsidR="00480C2E" w:rsidRPr="00480C2E" w:rsidRDefault="00480C2E" w:rsidP="00480C2E">
      <w:pPr>
        <w:jc w:val="both"/>
        <w:rPr>
          <w:rFonts w:ascii="Arial Narrow" w:eastAsia="Calibri" w:hAnsi="Arial Narrow"/>
          <w:b/>
          <w:sz w:val="22"/>
          <w:szCs w:val="22"/>
        </w:rPr>
      </w:pPr>
      <w:r w:rsidRPr="00480C2E">
        <w:rPr>
          <w:rFonts w:ascii="Arial Narrow" w:eastAsia="Calibri" w:hAnsi="Arial Narrow"/>
          <w:b/>
          <w:sz w:val="22"/>
          <w:szCs w:val="22"/>
        </w:rPr>
        <w:t xml:space="preserve">Je demande donc au Tribunal de constater que la décision de la commission de recours amiable est sans fondement, de dire que mon intérêt à agir est né et actuel </w:t>
      </w:r>
      <w:r w:rsidR="00726806">
        <w:rPr>
          <w:rFonts w:ascii="Arial Narrow" w:eastAsia="Calibri" w:hAnsi="Arial Narrow"/>
          <w:b/>
          <w:sz w:val="22"/>
          <w:szCs w:val="22"/>
        </w:rPr>
        <w:t xml:space="preserve">au sens de l’article 31 du </w:t>
      </w:r>
      <w:r w:rsidR="00B91186">
        <w:rPr>
          <w:rFonts w:ascii="Arial Narrow" w:eastAsia="Calibri" w:hAnsi="Arial Narrow"/>
          <w:b/>
          <w:sz w:val="22"/>
          <w:szCs w:val="22"/>
        </w:rPr>
        <w:t>C</w:t>
      </w:r>
      <w:r w:rsidR="00726806">
        <w:rPr>
          <w:rFonts w:ascii="Arial Narrow" w:eastAsia="Calibri" w:hAnsi="Arial Narrow"/>
          <w:b/>
          <w:sz w:val="22"/>
          <w:szCs w:val="22"/>
        </w:rPr>
        <w:t xml:space="preserve">ode de </w:t>
      </w:r>
      <w:r w:rsidR="00B91186">
        <w:rPr>
          <w:rFonts w:ascii="Arial Narrow" w:eastAsia="Calibri" w:hAnsi="Arial Narrow"/>
          <w:b/>
          <w:sz w:val="22"/>
          <w:szCs w:val="22"/>
        </w:rPr>
        <w:t>P</w:t>
      </w:r>
      <w:r w:rsidR="00726806">
        <w:rPr>
          <w:rFonts w:ascii="Arial Narrow" w:eastAsia="Calibri" w:hAnsi="Arial Narrow"/>
          <w:b/>
          <w:sz w:val="22"/>
          <w:szCs w:val="22"/>
        </w:rPr>
        <w:t xml:space="preserve">rocédure civile </w:t>
      </w:r>
      <w:r w:rsidRPr="00480C2E">
        <w:rPr>
          <w:rFonts w:ascii="Arial Narrow" w:eastAsia="Calibri" w:hAnsi="Arial Narrow"/>
          <w:b/>
          <w:sz w:val="22"/>
          <w:szCs w:val="22"/>
        </w:rPr>
        <w:t>et de déclarer ma demande recevable.</w:t>
      </w:r>
    </w:p>
    <w:p w:rsidR="00480C2E" w:rsidRPr="00480C2E" w:rsidRDefault="00480C2E" w:rsidP="00AB1FF5">
      <w:pPr>
        <w:pStyle w:val="Titre1"/>
      </w:pPr>
      <w:r w:rsidRPr="00480C2E">
        <w:br w:type="page"/>
      </w:r>
      <w:bookmarkStart w:id="45" w:name="_Toc434270331"/>
      <w:r w:rsidRPr="00480C2E">
        <w:t xml:space="preserve">Sur les fondements de </w:t>
      </w:r>
      <w:r w:rsidRPr="00732058">
        <w:t>la prot</w:t>
      </w:r>
      <w:r w:rsidRPr="00AB1FF5">
        <w:t>ection</w:t>
      </w:r>
      <w:r w:rsidRPr="00732058">
        <w:t xml:space="preserve"> sociale</w:t>
      </w:r>
      <w:r w:rsidRPr="00480C2E">
        <w:t xml:space="preserve"> des cultes.</w:t>
      </w:r>
      <w:bookmarkEnd w:id="37"/>
      <w:bookmarkEnd w:id="38"/>
      <w:bookmarkEnd w:id="39"/>
      <w:bookmarkEnd w:id="45"/>
    </w:p>
    <w:p w:rsidR="00192473" w:rsidRDefault="00192473" w:rsidP="00192473">
      <w:pPr>
        <w:pStyle w:val="Titre2"/>
      </w:pPr>
      <w:bookmarkStart w:id="46" w:name="_Toc421631319"/>
      <w:bookmarkStart w:id="47" w:name="_Toc434270332"/>
      <w:bookmarkStart w:id="48" w:name="_Toc328644819"/>
      <w:r>
        <w:t>Sur l’application des règlements européens</w:t>
      </w:r>
      <w:bookmarkEnd w:id="46"/>
      <w:bookmarkEnd w:id="47"/>
    </w:p>
    <w:p w:rsidR="00192473" w:rsidRDefault="00192473" w:rsidP="00192473">
      <w:pPr>
        <w:pStyle w:val="Paragraphe12"/>
      </w:pPr>
      <w:r>
        <w:t xml:space="preserve">Je rappellerai d’abord les règles </w:t>
      </w:r>
      <w:r w:rsidRPr="00192473">
        <w:t>européennes</w:t>
      </w:r>
      <w:r>
        <w:t xml:space="preserve"> qui placent les ministres du culte et membres de congrégations et collectivités religieuses parmi les « travailleurs non-salariés ». </w:t>
      </w:r>
    </w:p>
    <w:p w:rsidR="00192473" w:rsidRPr="00192473" w:rsidRDefault="00192473" w:rsidP="00192473">
      <w:pPr>
        <w:pStyle w:val="Titre5"/>
      </w:pPr>
      <w:r w:rsidRPr="00192473">
        <w:t>La Cour de justice européenne a été amenée à préciser la notion de « travailleurs non</w:t>
      </w:r>
      <w:r w:rsidRPr="00192473">
        <w:noBreakHyphen/>
        <w:t xml:space="preserve">salariés ». </w:t>
      </w:r>
    </w:p>
    <w:p w:rsidR="00192473" w:rsidRPr="006E2FE9" w:rsidRDefault="00192473" w:rsidP="00192473">
      <w:pPr>
        <w:pStyle w:val="Paragraphe12"/>
        <w:rPr>
          <w:rFonts w:eastAsia="Calibri"/>
        </w:rPr>
      </w:pPr>
      <w:r>
        <w:rPr>
          <w:rFonts w:eastAsia="Calibri"/>
        </w:rPr>
        <w:t>La Cour définit les travailleurs non-</w:t>
      </w:r>
      <w:r w:rsidRPr="006E2FE9">
        <w:rPr>
          <w:rFonts w:eastAsia="Calibri"/>
        </w:rPr>
        <w:t>salariés en ces termes :</w:t>
      </w:r>
    </w:p>
    <w:p w:rsidR="009D4B6E" w:rsidRDefault="00192473" w:rsidP="00733805">
      <w:pPr>
        <w:pStyle w:val="Citation1"/>
      </w:pPr>
      <w:r w:rsidRPr="006E2FE9">
        <w:t>« 1. La notion de travailleurs non-salariés au sens de l’article 1</w:t>
      </w:r>
      <w:r w:rsidRPr="004D2E05">
        <w:rPr>
          <w:vertAlign w:val="superscript"/>
        </w:rPr>
        <w:t>er</w:t>
      </w:r>
      <w:r w:rsidRPr="006E2FE9">
        <w:t>, sous a), iv), du règlement n</w:t>
      </w:r>
      <w:r>
        <w:t>°</w:t>
      </w:r>
      <w:r w:rsidRPr="006E2FE9">
        <w:t xml:space="preserve"> 1408/71, tel que modifié par le règlement n° 1390/81, s'applique à des personnes qui, en dehors d'un contrat de travail ou de </w:t>
      </w:r>
      <w:r w:rsidRPr="00192473">
        <w:t>l'exercice</w:t>
      </w:r>
      <w:r w:rsidRPr="006E2FE9">
        <w:t xml:space="preserve"> d'une profession indépendante ou de l'exploitation indépendante d'une entreprise exercent ou ont exercé une activité professionnelle dans le cadre de laquelle elles reçoivent des prestations qui leur permettent, en tout ou en partie, de subvenir à leurs besoins, même si ces prestations sont fournies par des tiers bénéficiaires du service d'un prêtre missionnaire.</w:t>
      </w:r>
      <w:r>
        <w:t xml:space="preserve"> » </w:t>
      </w:r>
    </w:p>
    <w:p w:rsidR="009D4B6E" w:rsidRPr="009D4B6E" w:rsidRDefault="009D4B6E" w:rsidP="009D4B6E">
      <w:pPr>
        <w:pStyle w:val="Rfrence"/>
        <w:rPr>
          <w:bCs/>
          <w:i/>
        </w:rPr>
      </w:pPr>
      <w:r>
        <w:t xml:space="preserve">Pièce 10. </w:t>
      </w:r>
      <w:r w:rsidR="00192473" w:rsidRPr="006E2FE9">
        <w:t>Cour de justice européenne. Arrêt du 23 octobre 1986. Van Roosmalen. Affaire 300/84</w:t>
      </w:r>
      <w:r w:rsidR="00192473">
        <w:t xml:space="preserve">. </w:t>
      </w:r>
    </w:p>
    <w:p w:rsidR="00192473" w:rsidRPr="006E2FE9" w:rsidRDefault="00192473" w:rsidP="0011271B">
      <w:pPr>
        <w:pStyle w:val="Titre5"/>
      </w:pPr>
      <w:r w:rsidRPr="006E2FE9">
        <w:t>Le Ministère de l’Emploi et de la Solidarité applique les règlements européens :</w:t>
      </w:r>
    </w:p>
    <w:p w:rsidR="00192473" w:rsidRPr="006E2FE9" w:rsidRDefault="00192473" w:rsidP="0011271B">
      <w:pPr>
        <w:pStyle w:val="Paragraphe12"/>
        <w:rPr>
          <w:rFonts w:eastAsia="Calibri"/>
        </w:rPr>
      </w:pPr>
      <w:r w:rsidRPr="006E2FE9">
        <w:rPr>
          <w:rFonts w:eastAsia="Calibri"/>
        </w:rPr>
        <w:t>La circulaire DSS/DAEI n° 2000-314 du 7 juin 2000 relative à la situation des ministres des cultes et des membres des congrégations et collectivités religieuses et de leurs régimes de sécurité sociale au regard des règlements (CEE) n° 1408/71 et 574/72 dispose notamment :</w:t>
      </w:r>
    </w:p>
    <w:p w:rsidR="00192473" w:rsidRPr="006E2FE9" w:rsidRDefault="00192473" w:rsidP="00733805">
      <w:pPr>
        <w:pStyle w:val="Citation1"/>
      </w:pPr>
      <w:r w:rsidRPr="006E2FE9">
        <w:t xml:space="preserve">« Si l'on s'attache tout d'abord au champ d'application personnel du règlement, il faut rappeler que selon une jurisprudence constante de la Cour de justice, </w:t>
      </w:r>
      <w:r w:rsidRPr="00AB2E61">
        <w:rPr>
          <w:b/>
        </w:rPr>
        <w:t>la notion de travailleur au sens dudit règlement</w:t>
      </w:r>
      <w:r w:rsidRPr="006E2FE9">
        <w:t xml:space="preserve"> ne relève pas du droit interne des États membres, mais du droit communautaire et </w:t>
      </w:r>
      <w:r w:rsidRPr="00AB2E61">
        <w:rPr>
          <w:b/>
        </w:rPr>
        <w:t>exige une interprétation large compte tenu de l'objectif de l'article 42 du traité CE.</w:t>
      </w:r>
      <w:r w:rsidRPr="006E2FE9">
        <w:t xml:space="preserve"> Précisée dans le passé par plusieurs arrêts, cette notion communautaire s'appuie essentiellement sur un critère de sécurité sociale, l'appartenance à un régime de sécurité sociale répondant à certaines conditions</w:t>
      </w:r>
      <w:r>
        <w:t>…</w:t>
      </w:r>
    </w:p>
    <w:p w:rsidR="00192473" w:rsidRPr="00AB2E61" w:rsidRDefault="00192473" w:rsidP="00733805">
      <w:pPr>
        <w:pStyle w:val="Citation1"/>
        <w:rPr>
          <w:b/>
        </w:rPr>
      </w:pPr>
      <w:r>
        <w:t xml:space="preserve">… </w:t>
      </w:r>
      <w:r w:rsidRPr="00AB2E61">
        <w:rPr>
          <w:b/>
        </w:rPr>
        <w:t>La notion de "travailleur non-salarié"</w:t>
      </w:r>
      <w:r w:rsidRPr="006E2FE9">
        <w:t xml:space="preserve"> est caractérisée par le type d'activité qu'un travailleur exerce ou a exercé et que celle-ci ne peut être une activité quelconque, mais qu'elle doit être une activité professionnelle. Toutefois, compte tenu de l'interprétation large qu'exige cette notion, il n'est pas né</w:t>
      </w:r>
      <w:r>
        <w:t>cessaire que le travailleur non-</w:t>
      </w:r>
      <w:r w:rsidRPr="006E2FE9">
        <w:t xml:space="preserve">salarié perçoive une rémunération en tant que contrepartie directe de son activité ; </w:t>
      </w:r>
      <w:r w:rsidRPr="00AB2E61">
        <w:rPr>
          <w:b/>
        </w:rPr>
        <w:t>il suffit qu'il reçoive, dans le cadre de cette activité, des prestations qui lui permettent, en tout ou en partie, de subvenir à ses besoins, même si ces prestations sont fournies, comme dans le cas d'espèce, par des tiers bénéficiaires du service d'un prêtre missionnaire.</w:t>
      </w:r>
    </w:p>
    <w:p w:rsidR="00192473" w:rsidRPr="006E2FE9" w:rsidRDefault="00192473" w:rsidP="00733805">
      <w:pPr>
        <w:pStyle w:val="Citation1"/>
      </w:pPr>
      <w:r w:rsidRPr="006E2FE9">
        <w:t>Incontestablement, les ministres des cultes et les membres des congrégations et collectivités religieuses, assurés au titre des dispositions des articles L. 381-12 et L. 721-1 du code de la sécurité sociale, font partie du champ d'application personnel du règlement n° 1408/71 et sont à co</w:t>
      </w:r>
      <w:r>
        <w:t>nsidérer comme travailleurs non-</w:t>
      </w:r>
      <w:r w:rsidRPr="006E2FE9">
        <w:t>salariés au sens de ce dernier.</w:t>
      </w:r>
      <w:r w:rsidR="0011271B">
        <w:t> »</w:t>
      </w:r>
    </w:p>
    <w:p w:rsidR="00192473" w:rsidRPr="006E2FE9" w:rsidRDefault="00192473" w:rsidP="0011271B">
      <w:pPr>
        <w:pStyle w:val="Rfrence"/>
        <w:rPr>
          <w:rFonts w:eastAsia="Calibri"/>
        </w:rPr>
      </w:pPr>
      <w:r w:rsidRPr="006E2FE9">
        <w:rPr>
          <w:rFonts w:eastAsia="Calibri"/>
        </w:rPr>
        <w:t xml:space="preserve">Pièce </w:t>
      </w:r>
      <w:r w:rsidR="0011271B">
        <w:rPr>
          <w:rFonts w:eastAsia="Calibri"/>
        </w:rPr>
        <w:t>1</w:t>
      </w:r>
      <w:r w:rsidR="009D4B6E">
        <w:rPr>
          <w:rFonts w:eastAsia="Calibri"/>
        </w:rPr>
        <w:t>1</w:t>
      </w:r>
      <w:r w:rsidRPr="006E2FE9">
        <w:rPr>
          <w:rFonts w:eastAsia="Calibri"/>
        </w:rPr>
        <w:t>. Circulaire DSS/DAEI n° 2000-314 du 7 juin 2000.</w:t>
      </w:r>
    </w:p>
    <w:p w:rsidR="0011271B" w:rsidRDefault="00192473" w:rsidP="0011271B">
      <w:pPr>
        <w:pStyle w:val="Paragraphe12"/>
        <w:rPr>
          <w:rFonts w:eastAsia="Calibri"/>
        </w:rPr>
      </w:pPr>
      <w:r w:rsidRPr="006E2FE9">
        <w:rPr>
          <w:rFonts w:eastAsia="Calibri"/>
        </w:rPr>
        <w:t xml:space="preserve">À partir du </w:t>
      </w:r>
      <w:r w:rsidR="0011271B">
        <w:rPr>
          <w:rFonts w:eastAsia="Calibri"/>
        </w:rPr>
        <w:t>7 octobre 1987</w:t>
      </w:r>
      <w:r>
        <w:rPr>
          <w:rFonts w:eastAsia="Calibri"/>
        </w:rPr>
        <w:t>, j’étais nourri</w:t>
      </w:r>
      <w:r w:rsidR="0011271B">
        <w:rPr>
          <w:rFonts w:eastAsia="Calibri"/>
        </w:rPr>
        <w:t>e</w:t>
      </w:r>
      <w:r>
        <w:rPr>
          <w:rFonts w:eastAsia="Calibri"/>
        </w:rPr>
        <w:t>, logé</w:t>
      </w:r>
      <w:r w:rsidR="0011271B">
        <w:rPr>
          <w:rFonts w:eastAsia="Calibri"/>
        </w:rPr>
        <w:t>e,</w:t>
      </w:r>
      <w:r>
        <w:rPr>
          <w:rFonts w:eastAsia="Calibri"/>
        </w:rPr>
        <w:t xml:space="preserve"> blanchi</w:t>
      </w:r>
      <w:r w:rsidR="0011271B">
        <w:rPr>
          <w:rFonts w:eastAsia="Calibri"/>
        </w:rPr>
        <w:t>e</w:t>
      </w:r>
      <w:r>
        <w:rPr>
          <w:rFonts w:eastAsia="Calibri"/>
        </w:rPr>
        <w:t>, soigné</w:t>
      </w:r>
      <w:r w:rsidR="0011271B">
        <w:rPr>
          <w:rFonts w:eastAsia="Calibri"/>
        </w:rPr>
        <w:t>e</w:t>
      </w:r>
      <w:r>
        <w:rPr>
          <w:rFonts w:eastAsia="Calibri"/>
        </w:rPr>
        <w:t xml:space="preserve">… par </w:t>
      </w:r>
      <w:r w:rsidR="005258CE">
        <w:rPr>
          <w:rFonts w:eastAsia="Calibri"/>
        </w:rPr>
        <w:t>l’IR</w:t>
      </w:r>
      <w:r w:rsidR="0011271B">
        <w:rPr>
          <w:rFonts w:eastAsia="Calibri"/>
        </w:rPr>
        <w:t>AMI</w:t>
      </w:r>
      <w:r>
        <w:rPr>
          <w:rFonts w:eastAsia="Calibri"/>
        </w:rPr>
        <w:t xml:space="preserve"> en contrepartie de mon activité religieuse. </w:t>
      </w:r>
      <w:r w:rsidRPr="00AB2E61">
        <w:rPr>
          <w:rFonts w:eastAsia="Calibri"/>
          <w:b/>
        </w:rPr>
        <w:t>Ces prestations en nature me permettaient</w:t>
      </w:r>
      <w:r w:rsidR="0015729E">
        <w:rPr>
          <w:rFonts w:eastAsia="Calibri"/>
          <w:b/>
        </w:rPr>
        <w:t xml:space="preserve"> de subvenir à mes besoins. Je </w:t>
      </w:r>
      <w:r w:rsidRPr="00AB2E61">
        <w:rPr>
          <w:rFonts w:eastAsia="Calibri"/>
          <w:b/>
        </w:rPr>
        <w:t>relève donc de la catégorie des travailleurs non-salariés au sens des règlements européens.</w:t>
      </w:r>
      <w:r>
        <w:rPr>
          <w:rFonts w:eastAsia="Calibri"/>
        </w:rPr>
        <w:t xml:space="preserve"> </w:t>
      </w:r>
    </w:p>
    <w:p w:rsidR="00192473" w:rsidRPr="0011271B" w:rsidRDefault="00192473" w:rsidP="0011271B">
      <w:pPr>
        <w:pStyle w:val="Paragraphe12"/>
        <w:rPr>
          <w:rFonts w:eastAsia="Calibri"/>
        </w:rPr>
      </w:pPr>
      <w:r>
        <w:rPr>
          <w:rFonts w:eastAsia="Calibri"/>
        </w:rPr>
        <w:t xml:space="preserve">C’est </w:t>
      </w:r>
      <w:r w:rsidR="0011271B">
        <w:rPr>
          <w:rFonts w:eastAsia="Calibri"/>
        </w:rPr>
        <w:t>donc une première</w:t>
      </w:r>
      <w:r>
        <w:rPr>
          <w:rFonts w:eastAsia="Calibri"/>
        </w:rPr>
        <w:t xml:space="preserve"> </w:t>
      </w:r>
      <w:r w:rsidR="0011271B">
        <w:rPr>
          <w:rFonts w:eastAsia="Calibri"/>
        </w:rPr>
        <w:t xml:space="preserve">règle de droit qui fonde l’obligation de </w:t>
      </w:r>
      <w:r>
        <w:rPr>
          <w:rFonts w:eastAsia="Calibri"/>
        </w:rPr>
        <w:t xml:space="preserve">mon assujettissement à un </w:t>
      </w:r>
      <w:r w:rsidR="009D4B6E">
        <w:rPr>
          <w:rFonts w:eastAsia="Calibri"/>
        </w:rPr>
        <w:t>r</w:t>
      </w:r>
      <w:r>
        <w:rPr>
          <w:rFonts w:eastAsia="Calibri"/>
        </w:rPr>
        <w:t xml:space="preserve">égime de </w:t>
      </w:r>
      <w:r w:rsidR="0015729E">
        <w:rPr>
          <w:rFonts w:eastAsia="Calibri"/>
        </w:rPr>
        <w:t>S</w:t>
      </w:r>
      <w:r>
        <w:rPr>
          <w:rFonts w:eastAsia="Calibri"/>
        </w:rPr>
        <w:t>écurité sociale</w:t>
      </w:r>
      <w:r w:rsidR="0011271B">
        <w:rPr>
          <w:rFonts w:eastAsia="Calibri"/>
        </w:rPr>
        <w:t xml:space="preserve"> à partir du 7 octobre 1987</w:t>
      </w:r>
      <w:r>
        <w:rPr>
          <w:rFonts w:eastAsia="Calibri"/>
        </w:rPr>
        <w:t>.</w:t>
      </w:r>
    </w:p>
    <w:p w:rsidR="00480C2E" w:rsidRPr="00480C2E" w:rsidRDefault="00480C2E" w:rsidP="00732058">
      <w:pPr>
        <w:pStyle w:val="Titre2"/>
      </w:pPr>
      <w:bookmarkStart w:id="49" w:name="_Toc434270333"/>
      <w:r w:rsidRPr="00480C2E">
        <w:t xml:space="preserve">La </w:t>
      </w:r>
      <w:bookmarkStart w:id="50" w:name="_Toc300686554"/>
      <w:bookmarkStart w:id="51" w:name="_Toc329416906"/>
      <w:bookmarkStart w:id="52" w:name="_Toc331150063"/>
      <w:bookmarkStart w:id="53" w:name="_Toc345445499"/>
      <w:bookmarkStart w:id="54" w:name="_Toc370921630"/>
      <w:r w:rsidRPr="00480C2E">
        <w:t xml:space="preserve">loi </w:t>
      </w:r>
      <w:r w:rsidR="0011271B">
        <w:t xml:space="preserve">a </w:t>
      </w:r>
      <w:r w:rsidRPr="00480C2E">
        <w:t>cré</w:t>
      </w:r>
      <w:r w:rsidR="0011271B">
        <w:t>é</w:t>
      </w:r>
      <w:r w:rsidRPr="00480C2E">
        <w:t xml:space="preserve"> l’obligation d’a</w:t>
      </w:r>
      <w:r w:rsidR="0011271B">
        <w:t>ssujettissement</w:t>
      </w:r>
      <w:r w:rsidRPr="00480C2E">
        <w:t xml:space="preserve"> des </w:t>
      </w:r>
      <w:r w:rsidR="0011271B">
        <w:t>personnes relevant</w:t>
      </w:r>
      <w:r w:rsidRPr="00480C2E">
        <w:t xml:space="preserve"> des cultes</w:t>
      </w:r>
      <w:bookmarkEnd w:id="50"/>
      <w:r w:rsidRPr="00480C2E">
        <w:t>.</w:t>
      </w:r>
      <w:bookmarkEnd w:id="49"/>
      <w:bookmarkEnd w:id="51"/>
      <w:bookmarkEnd w:id="52"/>
      <w:bookmarkEnd w:id="53"/>
      <w:bookmarkEnd w:id="54"/>
    </w:p>
    <w:p w:rsidR="00480C2E" w:rsidRPr="00480C2E" w:rsidRDefault="00480C2E" w:rsidP="0011271B">
      <w:pPr>
        <w:pStyle w:val="Titre3"/>
      </w:pPr>
      <w:r w:rsidRPr="00480C2E">
        <w:t xml:space="preserve">Les membres des cultes bénéficient d’un système de Sécurité sociale. </w:t>
      </w:r>
    </w:p>
    <w:p w:rsidR="00480C2E" w:rsidRPr="0011271B" w:rsidRDefault="00480C2E" w:rsidP="0011271B">
      <w:pPr>
        <w:pStyle w:val="Paragraphe12"/>
        <w:rPr>
          <w:rFonts w:eastAsia="Calibri"/>
        </w:rPr>
      </w:pPr>
      <w:r w:rsidRPr="0011271B">
        <w:rPr>
          <w:rFonts w:eastAsia="Calibri"/>
        </w:rPr>
        <w:t xml:space="preserve">La loi de généralisation de la </w:t>
      </w:r>
      <w:r w:rsidR="006553BC">
        <w:rPr>
          <w:rFonts w:eastAsia="Calibri"/>
        </w:rPr>
        <w:t>S</w:t>
      </w:r>
      <w:r w:rsidR="006553BC" w:rsidRPr="0011271B">
        <w:rPr>
          <w:rFonts w:eastAsia="Calibri"/>
        </w:rPr>
        <w:t xml:space="preserve">écurité </w:t>
      </w:r>
      <w:r w:rsidRPr="0011271B">
        <w:rPr>
          <w:rFonts w:eastAsia="Calibri"/>
        </w:rPr>
        <w:t>sociale du 24 décembre 1974 a prévu l'institution d'une protection sociale commune à tous les Français quels que soient leur statut, leur situation personnelle ou les conditions d'exercice de leur activité. (Loi 74-1094, article 1).</w:t>
      </w:r>
    </w:p>
    <w:p w:rsidR="00480C2E" w:rsidRPr="0011271B" w:rsidRDefault="00480C2E" w:rsidP="0011271B">
      <w:pPr>
        <w:pStyle w:val="Paragraphe12"/>
        <w:rPr>
          <w:rFonts w:eastAsia="Calibri"/>
        </w:rPr>
      </w:pPr>
      <w:r w:rsidRPr="0011271B">
        <w:rPr>
          <w:rFonts w:eastAsia="Calibri"/>
        </w:rPr>
        <w:t xml:space="preserve">Dans son sillage, la loi 75-574 du 4 juillet 1975 tendant à la généralisation de la </w:t>
      </w:r>
      <w:r w:rsidR="006553BC">
        <w:rPr>
          <w:rFonts w:eastAsia="Calibri"/>
        </w:rPr>
        <w:t>S</w:t>
      </w:r>
      <w:r w:rsidR="006553BC" w:rsidRPr="0011271B">
        <w:rPr>
          <w:rFonts w:eastAsia="Calibri"/>
        </w:rPr>
        <w:t xml:space="preserve">écurité </w:t>
      </w:r>
      <w:r w:rsidRPr="0011271B">
        <w:rPr>
          <w:rFonts w:eastAsia="Calibri"/>
        </w:rPr>
        <w:t>sociale dispose en son article 1</w:t>
      </w:r>
      <w:r w:rsidRPr="0011271B">
        <w:rPr>
          <w:rFonts w:eastAsia="Calibri"/>
          <w:vertAlign w:val="superscript"/>
        </w:rPr>
        <w:t>er</w:t>
      </w:r>
      <w:r w:rsidRPr="0011271B">
        <w:rPr>
          <w:rFonts w:eastAsia="Calibri"/>
        </w:rPr>
        <w:t xml:space="preserve"> </w:t>
      </w:r>
      <w:r w:rsidRPr="0011271B">
        <w:rPr>
          <w:rFonts w:eastAsia="Calibri"/>
          <w:i/>
        </w:rPr>
        <w:t>« qu'un projet de loi prévoyant les conditions d'assujettissement à un régime obligatoire de sécurité sociale de toutes les personnes n'en bénéficiant pas devra être déposé au plus tard le 1</w:t>
      </w:r>
      <w:r w:rsidRPr="00666779">
        <w:rPr>
          <w:rFonts w:eastAsia="Calibri"/>
          <w:i/>
          <w:vertAlign w:val="superscript"/>
        </w:rPr>
        <w:t>er</w:t>
      </w:r>
      <w:r w:rsidRPr="0011271B">
        <w:rPr>
          <w:rFonts w:eastAsia="Calibri"/>
          <w:i/>
        </w:rPr>
        <w:t xml:space="preserve"> janvier 1977 »</w:t>
      </w:r>
      <w:r w:rsidRPr="0011271B">
        <w:rPr>
          <w:rFonts w:eastAsia="Calibri"/>
        </w:rPr>
        <w:t>.</w:t>
      </w:r>
    </w:p>
    <w:p w:rsidR="00480C2E" w:rsidRPr="0011271B" w:rsidRDefault="00480C2E" w:rsidP="0011271B">
      <w:pPr>
        <w:pStyle w:val="Paragraphe12"/>
        <w:rPr>
          <w:rFonts w:eastAsia="Calibri"/>
        </w:rPr>
      </w:pPr>
      <w:r w:rsidRPr="0011271B">
        <w:rPr>
          <w:rFonts w:eastAsia="Calibri"/>
        </w:rPr>
        <w:t>Pour appliquer les deux lois précédentes</w:t>
      </w:r>
      <w:r w:rsidR="0011271B">
        <w:rPr>
          <w:rFonts w:eastAsia="Calibri"/>
        </w:rPr>
        <w:t xml:space="preserve"> aux personnes relevant des associations, congrégations et collectivités religieuses</w:t>
      </w:r>
      <w:r w:rsidRPr="0011271B">
        <w:rPr>
          <w:rFonts w:eastAsia="Calibri"/>
        </w:rPr>
        <w:t xml:space="preserve">, la loi n° 78-4 du 2 janvier 1978 a institué un régime obligatoire de </w:t>
      </w:r>
      <w:r w:rsidR="0015729E">
        <w:rPr>
          <w:rFonts w:eastAsia="Calibri"/>
        </w:rPr>
        <w:t>S</w:t>
      </w:r>
      <w:r w:rsidRPr="0011271B">
        <w:rPr>
          <w:rFonts w:eastAsia="Calibri"/>
        </w:rPr>
        <w:t>écurité sociale de base pour les ministres du culte</w:t>
      </w:r>
      <w:r w:rsidR="0011271B">
        <w:rPr>
          <w:rFonts w:eastAsia="Calibri"/>
        </w:rPr>
        <w:t xml:space="preserve"> et</w:t>
      </w:r>
      <w:r w:rsidRPr="0011271B">
        <w:rPr>
          <w:rFonts w:eastAsia="Calibri"/>
        </w:rPr>
        <w:t xml:space="preserve"> les membres de</w:t>
      </w:r>
      <w:r w:rsidR="0011271B">
        <w:rPr>
          <w:rFonts w:eastAsia="Calibri"/>
        </w:rPr>
        <w:t>s</w:t>
      </w:r>
      <w:r w:rsidRPr="0011271B">
        <w:rPr>
          <w:rFonts w:eastAsia="Calibri"/>
        </w:rPr>
        <w:t xml:space="preserve"> congrégations </w:t>
      </w:r>
      <w:r w:rsidR="0011271B">
        <w:rPr>
          <w:rFonts w:eastAsia="Calibri"/>
        </w:rPr>
        <w:t>et</w:t>
      </w:r>
      <w:r w:rsidRPr="0011271B">
        <w:rPr>
          <w:rFonts w:eastAsia="Calibri"/>
        </w:rPr>
        <w:t xml:space="preserve"> collectivités religieuses qui ne relèvent</w:t>
      </w:r>
      <w:r w:rsidR="00BA2B85">
        <w:rPr>
          <w:rFonts w:eastAsia="Calibri"/>
        </w:rPr>
        <w:t xml:space="preserve"> pas</w:t>
      </w:r>
      <w:r w:rsidR="009D4B6E">
        <w:rPr>
          <w:rFonts w:eastAsia="Calibri"/>
        </w:rPr>
        <w:t>, à titre obligatoire,</w:t>
      </w:r>
      <w:r w:rsidRPr="0011271B">
        <w:rPr>
          <w:rFonts w:eastAsia="Calibri"/>
        </w:rPr>
        <w:t xml:space="preserve"> d'un autre </w:t>
      </w:r>
      <w:r w:rsidR="009D4B6E">
        <w:rPr>
          <w:rFonts w:eastAsia="Calibri"/>
        </w:rPr>
        <w:t>r</w:t>
      </w:r>
      <w:r w:rsidRPr="0011271B">
        <w:rPr>
          <w:rFonts w:eastAsia="Calibri"/>
        </w:rPr>
        <w:t>égime</w:t>
      </w:r>
      <w:r w:rsidR="009D4B6E">
        <w:rPr>
          <w:rFonts w:eastAsia="Calibri"/>
        </w:rPr>
        <w:t xml:space="preserve"> de base de </w:t>
      </w:r>
      <w:r w:rsidR="0015729E">
        <w:rPr>
          <w:rFonts w:eastAsia="Calibri"/>
        </w:rPr>
        <w:t>S</w:t>
      </w:r>
      <w:r w:rsidR="009D4B6E">
        <w:rPr>
          <w:rFonts w:eastAsia="Calibri"/>
        </w:rPr>
        <w:t>écurité sociale</w:t>
      </w:r>
      <w:r w:rsidR="003750A0">
        <w:rPr>
          <w:rFonts w:eastAsia="Calibri"/>
        </w:rPr>
        <w:t xml:space="preserve"> (régime appliquant le principe de subsidiarité)</w:t>
      </w:r>
      <w:r w:rsidRPr="0011271B">
        <w:rPr>
          <w:rFonts w:eastAsia="Calibri"/>
        </w:rPr>
        <w:t xml:space="preserve">. </w:t>
      </w:r>
    </w:p>
    <w:p w:rsidR="00480C2E" w:rsidRPr="00480C2E" w:rsidRDefault="009D4B6E" w:rsidP="009D4B6E">
      <w:pPr>
        <w:pStyle w:val="Rfrence"/>
        <w:rPr>
          <w:rFonts w:eastAsia="Calibri"/>
        </w:rPr>
      </w:pPr>
      <w:r w:rsidRPr="00480C2E">
        <w:rPr>
          <w:rFonts w:eastAsia="Calibri"/>
        </w:rPr>
        <w:t>Pièce 12.</w:t>
      </w:r>
      <w:r>
        <w:rPr>
          <w:rFonts w:eastAsia="Calibri"/>
        </w:rPr>
        <w:t xml:space="preserve"> </w:t>
      </w:r>
      <w:r w:rsidR="00480C2E" w:rsidRPr="00480C2E">
        <w:rPr>
          <w:rFonts w:eastAsia="Calibri"/>
        </w:rPr>
        <w:t xml:space="preserve">Loi 78-4 du 2 janvier 1978. </w:t>
      </w:r>
    </w:p>
    <w:p w:rsidR="00480C2E" w:rsidRPr="00480C2E" w:rsidRDefault="00480C2E" w:rsidP="00480C2E">
      <w:pPr>
        <w:spacing w:before="240"/>
        <w:jc w:val="both"/>
        <w:rPr>
          <w:rFonts w:ascii="Arial Narrow" w:eastAsia="Calibri" w:hAnsi="Arial Narrow"/>
          <w:sz w:val="22"/>
          <w:szCs w:val="22"/>
        </w:rPr>
      </w:pPr>
      <w:r w:rsidRPr="00480C2E">
        <w:rPr>
          <w:rFonts w:ascii="Arial Narrow" w:eastAsia="Calibri" w:hAnsi="Arial Narrow"/>
          <w:sz w:val="22"/>
          <w:szCs w:val="22"/>
        </w:rPr>
        <w:t xml:space="preserve">Le décret 79-607 du 3 juillet 1979 fixe les modalités d’application de cette loi. </w:t>
      </w:r>
    </w:p>
    <w:p w:rsidR="00480C2E" w:rsidRPr="00480C2E" w:rsidRDefault="009D4B6E" w:rsidP="009D4B6E">
      <w:pPr>
        <w:pStyle w:val="Rfrence"/>
        <w:rPr>
          <w:rFonts w:eastAsia="Calibri"/>
        </w:rPr>
      </w:pPr>
      <w:r w:rsidRPr="00480C2E">
        <w:rPr>
          <w:rFonts w:eastAsia="Calibri"/>
        </w:rPr>
        <w:t>Pièce 13.</w:t>
      </w:r>
      <w:r>
        <w:rPr>
          <w:rFonts w:eastAsia="Calibri"/>
        </w:rPr>
        <w:t xml:space="preserve"> </w:t>
      </w:r>
      <w:r w:rsidR="00480C2E" w:rsidRPr="00480C2E">
        <w:rPr>
          <w:rFonts w:eastAsia="Calibri"/>
        </w:rPr>
        <w:t xml:space="preserve">Décret 79-607 du 3 juillet 1979. </w:t>
      </w:r>
    </w:p>
    <w:p w:rsidR="00480C2E" w:rsidRPr="00480C2E" w:rsidRDefault="00480C2E" w:rsidP="00480C2E">
      <w:pPr>
        <w:spacing w:before="240"/>
        <w:jc w:val="both"/>
        <w:rPr>
          <w:rFonts w:ascii="Arial Narrow" w:hAnsi="Arial Narrow"/>
          <w:sz w:val="22"/>
          <w:szCs w:val="22"/>
          <w:lang w:eastAsia="fr-FR"/>
        </w:rPr>
      </w:pPr>
      <w:r w:rsidRPr="00480C2E">
        <w:rPr>
          <w:rFonts w:ascii="Arial Narrow" w:hAnsi="Arial Narrow"/>
          <w:sz w:val="22"/>
          <w:szCs w:val="22"/>
          <w:lang w:eastAsia="fr-FR"/>
        </w:rPr>
        <w:t>La loi n° 87-588 du 30 juillet 1987 a posé la règle que les dépenses de la Camavic seraient couvertes non seulement par les cotisations mais aussi « </w:t>
      </w:r>
      <w:r w:rsidRPr="00480C2E">
        <w:rPr>
          <w:rFonts w:ascii="Arial Narrow" w:hAnsi="Arial Narrow"/>
          <w:i/>
          <w:sz w:val="22"/>
          <w:szCs w:val="22"/>
          <w:lang w:eastAsia="fr-FR"/>
        </w:rPr>
        <w:t>en tant que de besoin par une contribution du régime général </w:t>
      </w:r>
      <w:r w:rsidRPr="00480C2E">
        <w:rPr>
          <w:rFonts w:ascii="Arial Narrow" w:hAnsi="Arial Narrow"/>
          <w:sz w:val="22"/>
          <w:szCs w:val="22"/>
          <w:lang w:eastAsia="fr-FR"/>
        </w:rPr>
        <w:t xml:space="preserve">». </w:t>
      </w:r>
    </w:p>
    <w:p w:rsidR="00480C2E" w:rsidRPr="00480C2E" w:rsidRDefault="00480C2E" w:rsidP="00480C2E">
      <w:pPr>
        <w:spacing w:before="240"/>
        <w:jc w:val="both"/>
        <w:rPr>
          <w:rFonts w:ascii="Arial Narrow" w:hAnsi="Arial Narrow"/>
          <w:sz w:val="22"/>
          <w:szCs w:val="22"/>
          <w:lang w:eastAsia="fr-FR"/>
        </w:rPr>
      </w:pPr>
      <w:r w:rsidRPr="00480C2E">
        <w:rPr>
          <w:rFonts w:ascii="Arial Narrow" w:hAnsi="Arial Narrow"/>
          <w:sz w:val="22"/>
          <w:szCs w:val="22"/>
          <w:lang w:eastAsia="fr-FR"/>
        </w:rPr>
        <w:t>La loi n° 97-1164 du 19 décembre 1997 a réalisé une intégration plus poussée du régime vieillesse dans le régime général : les réserves financières gérées par la CAMAVIC ont été transférées au régime général, les taux des cotisations ont été relevés et alignés sur ceux du régime général, les règles de liquidation des pensions ont été alignées sur celles du régime général.</w:t>
      </w:r>
    </w:p>
    <w:p w:rsidR="00480C2E" w:rsidRPr="00480C2E" w:rsidRDefault="00480C2E" w:rsidP="00480C2E">
      <w:pPr>
        <w:spacing w:before="240"/>
        <w:jc w:val="both"/>
        <w:rPr>
          <w:rFonts w:ascii="Arial Narrow" w:hAnsi="Arial Narrow"/>
          <w:sz w:val="22"/>
          <w:szCs w:val="22"/>
          <w:lang w:eastAsia="fr-FR"/>
        </w:rPr>
      </w:pPr>
      <w:r w:rsidRPr="00480C2E">
        <w:rPr>
          <w:rFonts w:ascii="Arial Narrow" w:hAnsi="Arial Narrow"/>
          <w:sz w:val="22"/>
          <w:szCs w:val="22"/>
          <w:lang w:eastAsia="fr-FR"/>
        </w:rPr>
        <w:t xml:space="preserve">La loi n° 99-641 du 27 juillet 1999 a dissous la Camac et la Camavic et les a remplacées par la Cavimac. Et la loi n° 2001-1246 du 21 décembre 2001 s’inscrit dans la poursuite des mesures d’alignement du régime des cultes sur celui du régime général. </w:t>
      </w:r>
    </w:p>
    <w:p w:rsidR="00480C2E" w:rsidRPr="00480C2E" w:rsidRDefault="00480C2E" w:rsidP="00480C2E">
      <w:pPr>
        <w:spacing w:before="240"/>
        <w:jc w:val="both"/>
        <w:rPr>
          <w:rFonts w:ascii="Arial Narrow" w:hAnsi="Arial Narrow"/>
          <w:sz w:val="22"/>
          <w:szCs w:val="22"/>
          <w:lang w:eastAsia="fr-FR"/>
        </w:rPr>
      </w:pPr>
      <w:r w:rsidRPr="00480C2E">
        <w:rPr>
          <w:rFonts w:ascii="Arial Narrow" w:hAnsi="Arial Narrow"/>
          <w:sz w:val="22"/>
          <w:szCs w:val="22"/>
          <w:lang w:eastAsia="fr-FR"/>
        </w:rPr>
        <w:t>L’article 75 de la loi n° 2005-1579 du 19 décembre 2005 a parachevé l’évolution engagée en intégrant juridiquement le régime d’assurance vieillesse des cultes au sein du régime général. Et c’est ainsi que le chapitre II du titre VIII du livre III s’intitule : « </w:t>
      </w:r>
      <w:r w:rsidRPr="00480C2E">
        <w:rPr>
          <w:rFonts w:ascii="Arial Narrow" w:hAnsi="Arial Narrow"/>
          <w:b/>
          <w:sz w:val="22"/>
          <w:szCs w:val="22"/>
          <w:lang w:eastAsia="fr-FR"/>
        </w:rPr>
        <w:t>Personnes rattachées au régime général pour l’ensemble des risques</w:t>
      </w:r>
      <w:r w:rsidRPr="00480C2E">
        <w:rPr>
          <w:rFonts w:ascii="Arial Narrow" w:hAnsi="Arial Narrow"/>
          <w:sz w:val="22"/>
          <w:szCs w:val="22"/>
          <w:lang w:eastAsia="fr-FR"/>
        </w:rPr>
        <w:t> ».</w:t>
      </w:r>
    </w:p>
    <w:p w:rsidR="00480C2E" w:rsidRPr="00480C2E" w:rsidRDefault="00480C2E" w:rsidP="00480C2E">
      <w:pPr>
        <w:spacing w:before="240"/>
        <w:jc w:val="both"/>
        <w:rPr>
          <w:rFonts w:ascii="Arial Narrow" w:eastAsia="Calibri" w:hAnsi="Arial Narrow"/>
          <w:sz w:val="22"/>
          <w:szCs w:val="22"/>
        </w:rPr>
      </w:pPr>
      <w:r w:rsidRPr="00480C2E">
        <w:rPr>
          <w:rFonts w:ascii="Arial Narrow" w:hAnsi="Arial Narrow"/>
          <w:sz w:val="22"/>
          <w:szCs w:val="22"/>
          <w:lang w:eastAsia="fr-FR"/>
        </w:rPr>
        <w:t xml:space="preserve">L’article L. 382-15 du </w:t>
      </w:r>
      <w:r w:rsidR="006553BC">
        <w:rPr>
          <w:rFonts w:ascii="Arial Narrow" w:hAnsi="Arial Narrow"/>
          <w:sz w:val="22"/>
          <w:szCs w:val="22"/>
          <w:lang w:eastAsia="fr-FR"/>
        </w:rPr>
        <w:t>C</w:t>
      </w:r>
      <w:r w:rsidR="006553BC" w:rsidRPr="00480C2E">
        <w:rPr>
          <w:rFonts w:ascii="Arial Narrow" w:hAnsi="Arial Narrow"/>
          <w:sz w:val="22"/>
          <w:szCs w:val="22"/>
          <w:lang w:eastAsia="fr-FR"/>
        </w:rPr>
        <w:t xml:space="preserve">ode </w:t>
      </w:r>
      <w:r w:rsidRPr="00480C2E">
        <w:rPr>
          <w:rFonts w:ascii="Arial Narrow" w:hAnsi="Arial Narrow"/>
          <w:sz w:val="22"/>
          <w:szCs w:val="22"/>
          <w:lang w:eastAsia="fr-FR"/>
        </w:rPr>
        <w:t xml:space="preserve">de la </w:t>
      </w:r>
      <w:r w:rsidR="006553BC">
        <w:rPr>
          <w:rFonts w:ascii="Arial Narrow" w:hAnsi="Arial Narrow"/>
          <w:sz w:val="22"/>
          <w:szCs w:val="22"/>
          <w:lang w:eastAsia="fr-FR"/>
        </w:rPr>
        <w:t>S</w:t>
      </w:r>
      <w:r w:rsidR="006553BC" w:rsidRPr="00480C2E">
        <w:rPr>
          <w:rFonts w:ascii="Arial Narrow" w:hAnsi="Arial Narrow"/>
          <w:sz w:val="22"/>
          <w:szCs w:val="22"/>
          <w:lang w:eastAsia="fr-FR"/>
        </w:rPr>
        <w:t xml:space="preserve">écurité </w:t>
      </w:r>
      <w:r w:rsidRPr="00480C2E">
        <w:rPr>
          <w:rFonts w:ascii="Arial Narrow" w:hAnsi="Arial Narrow"/>
          <w:sz w:val="22"/>
          <w:szCs w:val="22"/>
          <w:lang w:eastAsia="fr-FR"/>
        </w:rPr>
        <w:t xml:space="preserve">sociale, dans sa rédaction issue de la loi du 19 décembre 2005, prévoit ainsi le principe général selon lequel : </w:t>
      </w:r>
    </w:p>
    <w:p w:rsidR="00480C2E" w:rsidRPr="00480C2E" w:rsidRDefault="00480C2E" w:rsidP="00480C2E">
      <w:pPr>
        <w:spacing w:before="120"/>
        <w:ind w:left="567"/>
        <w:jc w:val="both"/>
        <w:rPr>
          <w:rFonts w:ascii="Arial Narrow" w:eastAsia="Calibri" w:hAnsi="Arial Narrow"/>
          <w:b/>
          <w:i/>
          <w:sz w:val="22"/>
          <w:szCs w:val="22"/>
        </w:rPr>
      </w:pPr>
      <w:r w:rsidRPr="00480C2E">
        <w:rPr>
          <w:rFonts w:ascii="Arial Narrow" w:eastAsia="Calibri" w:hAnsi="Arial Narrow"/>
          <w:b/>
          <w:i/>
          <w:sz w:val="22"/>
          <w:szCs w:val="22"/>
        </w:rPr>
        <w:t xml:space="preserve">« Les ministres des cultes et les membres des congrégations et collectivités religieuses… qui ne relèvent pas, à titre obligatoire, d'un autre régime de base de </w:t>
      </w:r>
      <w:r w:rsidR="0015729E">
        <w:rPr>
          <w:rFonts w:ascii="Arial Narrow" w:eastAsia="Calibri" w:hAnsi="Arial Narrow"/>
          <w:b/>
          <w:i/>
          <w:sz w:val="22"/>
          <w:szCs w:val="22"/>
        </w:rPr>
        <w:t>S</w:t>
      </w:r>
      <w:r w:rsidRPr="00480C2E">
        <w:rPr>
          <w:rFonts w:ascii="Arial Narrow" w:eastAsia="Calibri" w:hAnsi="Arial Narrow"/>
          <w:b/>
          <w:i/>
          <w:sz w:val="22"/>
          <w:szCs w:val="22"/>
        </w:rPr>
        <w:t xml:space="preserve">écurité sociale, relèvent du régime général de </w:t>
      </w:r>
      <w:r w:rsidR="0015729E">
        <w:rPr>
          <w:rFonts w:ascii="Arial Narrow" w:eastAsia="Calibri" w:hAnsi="Arial Narrow"/>
          <w:b/>
          <w:i/>
          <w:sz w:val="22"/>
          <w:szCs w:val="22"/>
        </w:rPr>
        <w:t>S</w:t>
      </w:r>
      <w:r w:rsidRPr="00480C2E">
        <w:rPr>
          <w:rFonts w:ascii="Arial Narrow" w:eastAsia="Calibri" w:hAnsi="Arial Narrow"/>
          <w:b/>
          <w:i/>
          <w:sz w:val="22"/>
          <w:szCs w:val="22"/>
        </w:rPr>
        <w:t>écurité sociale »</w:t>
      </w:r>
    </w:p>
    <w:p w:rsidR="009D4B6E" w:rsidRDefault="00480C2E" w:rsidP="00480C2E">
      <w:pPr>
        <w:spacing w:before="240"/>
        <w:jc w:val="both"/>
        <w:rPr>
          <w:rFonts w:ascii="Arial Narrow" w:eastAsia="Calibri" w:hAnsi="Arial Narrow"/>
          <w:b/>
          <w:sz w:val="22"/>
          <w:szCs w:val="22"/>
        </w:rPr>
      </w:pPr>
      <w:r w:rsidRPr="00480C2E">
        <w:rPr>
          <w:rFonts w:ascii="Arial Narrow" w:eastAsia="Calibri" w:hAnsi="Arial Narrow"/>
          <w:b/>
          <w:sz w:val="22"/>
          <w:szCs w:val="22"/>
        </w:rPr>
        <w:t xml:space="preserve">La volonté du législateur c’est la généralisation de la </w:t>
      </w:r>
      <w:r w:rsidR="0015729E">
        <w:rPr>
          <w:rFonts w:ascii="Arial Narrow" w:eastAsia="Calibri" w:hAnsi="Arial Narrow"/>
          <w:b/>
          <w:sz w:val="22"/>
          <w:szCs w:val="22"/>
        </w:rPr>
        <w:t>S</w:t>
      </w:r>
      <w:r w:rsidRPr="00480C2E">
        <w:rPr>
          <w:rFonts w:ascii="Arial Narrow" w:eastAsia="Calibri" w:hAnsi="Arial Narrow"/>
          <w:b/>
          <w:sz w:val="22"/>
          <w:szCs w:val="22"/>
        </w:rPr>
        <w:t>écurité sociale</w:t>
      </w:r>
      <w:r w:rsidR="00BA2B85">
        <w:rPr>
          <w:rFonts w:ascii="Arial Narrow" w:eastAsia="Calibri" w:hAnsi="Arial Narrow"/>
          <w:b/>
          <w:sz w:val="22"/>
          <w:szCs w:val="22"/>
        </w:rPr>
        <w:t xml:space="preserve"> à tous les Français</w:t>
      </w:r>
      <w:r w:rsidRPr="00480C2E">
        <w:rPr>
          <w:rFonts w:ascii="Arial Narrow" w:eastAsia="Calibri" w:hAnsi="Arial Narrow"/>
          <w:b/>
          <w:sz w:val="22"/>
          <w:szCs w:val="22"/>
        </w:rPr>
        <w:t xml:space="preserve">. </w:t>
      </w:r>
    </w:p>
    <w:p w:rsidR="00480C2E" w:rsidRPr="009D4B6E" w:rsidRDefault="009D4B6E" w:rsidP="00480C2E">
      <w:pPr>
        <w:spacing w:before="240"/>
        <w:jc w:val="both"/>
        <w:rPr>
          <w:rFonts w:ascii="Arial Narrow" w:eastAsia="Calibri" w:hAnsi="Arial Narrow"/>
          <w:sz w:val="22"/>
          <w:szCs w:val="22"/>
        </w:rPr>
      </w:pPr>
      <w:r>
        <w:rPr>
          <w:rFonts w:ascii="Arial Narrow" w:eastAsia="Calibri" w:hAnsi="Arial Narrow"/>
          <w:sz w:val="22"/>
          <w:szCs w:val="22"/>
        </w:rPr>
        <w:t xml:space="preserve">L’objet de la loi du 2 janvier 1978 peut  donc se résumer ainsi : </w:t>
      </w:r>
      <w:r w:rsidRPr="009D4B6E">
        <w:rPr>
          <w:rFonts w:ascii="Arial Narrow" w:eastAsia="Calibri" w:hAnsi="Arial Narrow"/>
          <w:b/>
          <w:sz w:val="22"/>
          <w:szCs w:val="22"/>
        </w:rPr>
        <w:t xml:space="preserve">Toute personne exerçant une activité religieuse et bénéficiant, dans le cadre </w:t>
      </w:r>
      <w:r w:rsidR="0015729E">
        <w:rPr>
          <w:rFonts w:ascii="Arial Narrow" w:eastAsia="Calibri" w:hAnsi="Arial Narrow"/>
          <w:b/>
          <w:sz w:val="22"/>
          <w:szCs w:val="22"/>
        </w:rPr>
        <w:t xml:space="preserve">de </w:t>
      </w:r>
      <w:r w:rsidRPr="009D4B6E">
        <w:rPr>
          <w:rFonts w:ascii="Arial Narrow" w:eastAsia="Calibri" w:hAnsi="Arial Narrow"/>
          <w:b/>
          <w:sz w:val="22"/>
          <w:szCs w:val="22"/>
        </w:rPr>
        <w:t>cette activité, de prestations lui permettant de subvenir –</w:t>
      </w:r>
      <w:r w:rsidR="0015729E">
        <w:rPr>
          <w:rFonts w:ascii="Arial Narrow" w:eastAsia="Calibri" w:hAnsi="Arial Narrow"/>
          <w:b/>
          <w:sz w:val="22"/>
          <w:szCs w:val="22"/>
        </w:rPr>
        <w:t xml:space="preserve"> </w:t>
      </w:r>
      <w:r w:rsidRPr="009D4B6E">
        <w:rPr>
          <w:rFonts w:ascii="Arial Narrow" w:eastAsia="Calibri" w:hAnsi="Arial Narrow"/>
          <w:b/>
          <w:sz w:val="22"/>
          <w:szCs w:val="22"/>
        </w:rPr>
        <w:t>en totalité ou en partie</w:t>
      </w:r>
      <w:r w:rsidR="0015729E">
        <w:rPr>
          <w:rFonts w:ascii="Arial Narrow" w:eastAsia="Calibri" w:hAnsi="Arial Narrow"/>
          <w:b/>
          <w:sz w:val="22"/>
          <w:szCs w:val="22"/>
        </w:rPr>
        <w:t xml:space="preserve"> </w:t>
      </w:r>
      <w:r w:rsidRPr="009D4B6E">
        <w:rPr>
          <w:rFonts w:ascii="Arial Narrow" w:eastAsia="Calibri" w:hAnsi="Arial Narrow"/>
          <w:b/>
          <w:sz w:val="22"/>
          <w:szCs w:val="22"/>
        </w:rPr>
        <w:t xml:space="preserve">– à ses besoins, doit être affiliée à la caisse des cultes, si elle ne relève pas, pour cette activité, d’un autre régime obligatoire de base de </w:t>
      </w:r>
      <w:r w:rsidR="0015729E">
        <w:rPr>
          <w:rFonts w:ascii="Arial Narrow" w:eastAsia="Calibri" w:hAnsi="Arial Narrow"/>
          <w:b/>
          <w:sz w:val="22"/>
          <w:szCs w:val="22"/>
        </w:rPr>
        <w:t>S</w:t>
      </w:r>
      <w:r w:rsidRPr="009D4B6E">
        <w:rPr>
          <w:rFonts w:ascii="Arial Narrow" w:eastAsia="Calibri" w:hAnsi="Arial Narrow"/>
          <w:b/>
          <w:sz w:val="22"/>
          <w:szCs w:val="22"/>
        </w:rPr>
        <w:t>écurité sociale.</w:t>
      </w:r>
    </w:p>
    <w:p w:rsidR="00480C2E" w:rsidRPr="00480C2E" w:rsidRDefault="00480C2E" w:rsidP="00480C2E">
      <w:pPr>
        <w:spacing w:before="240"/>
        <w:jc w:val="both"/>
        <w:rPr>
          <w:rFonts w:ascii="Arial Narrow" w:eastAsia="Calibri" w:hAnsi="Arial Narrow"/>
          <w:b/>
          <w:sz w:val="22"/>
          <w:szCs w:val="22"/>
        </w:rPr>
      </w:pPr>
      <w:r w:rsidRPr="009D4B6E">
        <w:rPr>
          <w:rFonts w:ascii="Arial Narrow" w:eastAsia="Calibri" w:hAnsi="Arial Narrow"/>
          <w:sz w:val="22"/>
          <w:szCs w:val="22"/>
        </w:rPr>
        <w:t xml:space="preserve">L’obligation de protection sociale, pour </w:t>
      </w:r>
      <w:r w:rsidR="009D4B6E" w:rsidRPr="009D4B6E">
        <w:rPr>
          <w:rFonts w:ascii="Arial Narrow" w:eastAsia="Calibri" w:hAnsi="Arial Narrow"/>
          <w:sz w:val="22"/>
          <w:szCs w:val="22"/>
        </w:rPr>
        <w:t>toute personne relevant</w:t>
      </w:r>
      <w:r w:rsidRPr="009D4B6E">
        <w:rPr>
          <w:rFonts w:ascii="Arial Narrow" w:eastAsia="Calibri" w:hAnsi="Arial Narrow"/>
          <w:sz w:val="22"/>
          <w:szCs w:val="22"/>
        </w:rPr>
        <w:t xml:space="preserve"> d’un culte </w:t>
      </w:r>
      <w:r w:rsidR="009D4B6E" w:rsidRPr="009D4B6E">
        <w:rPr>
          <w:rFonts w:ascii="Arial Narrow" w:eastAsia="Calibri" w:hAnsi="Arial Narrow"/>
          <w:sz w:val="22"/>
          <w:szCs w:val="22"/>
        </w:rPr>
        <w:t xml:space="preserve">et </w:t>
      </w:r>
      <w:r w:rsidRPr="009D4B6E">
        <w:rPr>
          <w:rFonts w:ascii="Arial Narrow" w:eastAsia="Calibri" w:hAnsi="Arial Narrow"/>
          <w:sz w:val="22"/>
          <w:szCs w:val="22"/>
        </w:rPr>
        <w:t>non couvert</w:t>
      </w:r>
      <w:r w:rsidR="009D4B6E" w:rsidRPr="009D4B6E">
        <w:rPr>
          <w:rFonts w:ascii="Arial Narrow" w:eastAsia="Calibri" w:hAnsi="Arial Narrow"/>
          <w:sz w:val="22"/>
          <w:szCs w:val="22"/>
        </w:rPr>
        <w:t>e</w:t>
      </w:r>
      <w:r w:rsidRPr="009D4B6E">
        <w:rPr>
          <w:rFonts w:ascii="Arial Narrow" w:eastAsia="Calibri" w:hAnsi="Arial Narrow"/>
          <w:sz w:val="22"/>
          <w:szCs w:val="22"/>
        </w:rPr>
        <w:t xml:space="preserve"> par un autre régime de </w:t>
      </w:r>
      <w:r w:rsidR="0015729E">
        <w:rPr>
          <w:rFonts w:ascii="Arial Narrow" w:eastAsia="Calibri" w:hAnsi="Arial Narrow"/>
          <w:sz w:val="22"/>
          <w:szCs w:val="22"/>
        </w:rPr>
        <w:t>S</w:t>
      </w:r>
      <w:r w:rsidRPr="009D4B6E">
        <w:rPr>
          <w:rFonts w:ascii="Arial Narrow" w:eastAsia="Calibri" w:hAnsi="Arial Narrow"/>
          <w:sz w:val="22"/>
          <w:szCs w:val="22"/>
        </w:rPr>
        <w:t>écurité sociale de base, s’applique donc par une caisse spécifique investie d’une mission de service public</w:t>
      </w:r>
      <w:r w:rsidR="00BA2B85">
        <w:rPr>
          <w:rFonts w:ascii="Arial Narrow" w:eastAsia="Calibri" w:hAnsi="Arial Narrow"/>
          <w:sz w:val="22"/>
          <w:szCs w:val="22"/>
        </w:rPr>
        <w:t xml:space="preserve"> et appliquant des règles civiles</w:t>
      </w:r>
      <w:r w:rsidRPr="00480C2E">
        <w:rPr>
          <w:rFonts w:ascii="Arial Narrow" w:eastAsia="Calibri" w:hAnsi="Arial Narrow"/>
          <w:b/>
          <w:sz w:val="22"/>
          <w:szCs w:val="22"/>
        </w:rPr>
        <w:t>.</w:t>
      </w:r>
    </w:p>
    <w:p w:rsidR="00480C2E" w:rsidRPr="00480C2E" w:rsidRDefault="00480C2E" w:rsidP="009043B1">
      <w:pPr>
        <w:pStyle w:val="Titre3"/>
      </w:pPr>
      <w:r w:rsidRPr="00480C2E">
        <w:t>La caisse de sécurité sociale des cultes prononce les affiliations individuelles.</w:t>
      </w:r>
    </w:p>
    <w:p w:rsidR="00480C2E" w:rsidRPr="00480C2E" w:rsidRDefault="00480C2E" w:rsidP="009043B1">
      <w:pPr>
        <w:pStyle w:val="Paragraphe12"/>
        <w:rPr>
          <w:rFonts w:eastAsia="Calibri"/>
        </w:rPr>
      </w:pPr>
      <w:r w:rsidRPr="00480C2E">
        <w:rPr>
          <w:rFonts w:eastAsia="Calibri"/>
        </w:rPr>
        <w:t xml:space="preserve">L’article L 382-15 du </w:t>
      </w:r>
      <w:r w:rsidR="00FB0CA6">
        <w:rPr>
          <w:rFonts w:eastAsia="Calibri"/>
        </w:rPr>
        <w:t>C</w:t>
      </w:r>
      <w:r w:rsidRPr="00480C2E">
        <w:rPr>
          <w:rFonts w:eastAsia="Calibri"/>
        </w:rPr>
        <w:t xml:space="preserve">ode de la </w:t>
      </w:r>
      <w:r w:rsidR="00FB0CA6">
        <w:rPr>
          <w:rFonts w:eastAsia="Calibri"/>
        </w:rPr>
        <w:t>S</w:t>
      </w:r>
      <w:r w:rsidRPr="00480C2E">
        <w:rPr>
          <w:rFonts w:eastAsia="Calibri"/>
        </w:rPr>
        <w:t xml:space="preserve">écurité sociale (alinéa 2) dispose : </w:t>
      </w:r>
    </w:p>
    <w:p w:rsidR="00480C2E" w:rsidRPr="00480C2E" w:rsidRDefault="00480C2E" w:rsidP="00733805">
      <w:pPr>
        <w:pStyle w:val="Citation1"/>
      </w:pPr>
      <w:r w:rsidRPr="00480C2E">
        <w:t>« L'affiliation est prononcée par l'organisme de sécurité sociale prévu à l'article L. 382-17, s'il y a lieu après consultation d'une commission consultative ».</w:t>
      </w:r>
    </w:p>
    <w:p w:rsidR="00480C2E" w:rsidRPr="00480C2E" w:rsidRDefault="00480C2E" w:rsidP="009043B1">
      <w:pPr>
        <w:pStyle w:val="Paragraphe12"/>
        <w:rPr>
          <w:rFonts w:eastAsia="Calibri"/>
        </w:rPr>
      </w:pPr>
      <w:r w:rsidRPr="00480C2E">
        <w:rPr>
          <w:rFonts w:eastAsia="Calibri"/>
        </w:rPr>
        <w:t xml:space="preserve">De plus l’article R 382-84 du </w:t>
      </w:r>
      <w:r w:rsidR="00FB0CA6">
        <w:rPr>
          <w:rFonts w:eastAsia="Calibri"/>
        </w:rPr>
        <w:t>C</w:t>
      </w:r>
      <w:r w:rsidRPr="00480C2E">
        <w:rPr>
          <w:rFonts w:eastAsia="Calibri"/>
        </w:rPr>
        <w:t xml:space="preserve">ode de la </w:t>
      </w:r>
      <w:r w:rsidR="00FB0CA6">
        <w:rPr>
          <w:rFonts w:eastAsia="Calibri"/>
        </w:rPr>
        <w:t>S</w:t>
      </w:r>
      <w:r w:rsidRPr="00480C2E">
        <w:rPr>
          <w:rFonts w:eastAsia="Calibri"/>
        </w:rPr>
        <w:t xml:space="preserve">écurité sociale stipule : </w:t>
      </w:r>
    </w:p>
    <w:p w:rsidR="00480C2E" w:rsidRPr="00480C2E" w:rsidRDefault="00480C2E" w:rsidP="00733805">
      <w:pPr>
        <w:pStyle w:val="Citation1"/>
      </w:pPr>
      <w:r w:rsidRPr="00480C2E">
        <w:t>« En vue de permettre à la caisse d'assurance vieillesse, invalidité et maladie des cultes de procéder à l'immatriculation des personnes qui remplissent les conditions définies à l'article R. 382-57, les associations, congrégations ou collectivités religieuses doivent, sous les sanctions prévues aux articles R. 244-4 et R. 244-5, déclarer à la caisse les personnes relevant d'elles qui remplissent les conditions définies aux articles R. 382-57 et R. 382-131.</w:t>
      </w:r>
    </w:p>
    <w:p w:rsidR="00480C2E" w:rsidRPr="00480C2E" w:rsidRDefault="00480C2E" w:rsidP="00733805">
      <w:pPr>
        <w:pStyle w:val="Citation1"/>
      </w:pPr>
      <w:r w:rsidRPr="00480C2E">
        <w:t>La déclaration doit être faite dans le délai d'un mois à compter de la date à laquelle ces conditions sont remplies.</w:t>
      </w:r>
    </w:p>
    <w:p w:rsidR="00480C2E" w:rsidRPr="00480C2E" w:rsidRDefault="00480C2E" w:rsidP="00733805">
      <w:pPr>
        <w:pStyle w:val="Citation1"/>
      </w:pPr>
      <w:r w:rsidRPr="00480C2E">
        <w:t>A défaut de cette déclaration, l'affiliation est effectuée par la caisse d'assurance vieillesse, invalidité et maladie des cultes, soit de sa propre initiative, soit à la requête de l'intéressé… »</w:t>
      </w:r>
    </w:p>
    <w:p w:rsidR="00480C2E" w:rsidRPr="009043B1" w:rsidRDefault="00480C2E" w:rsidP="009043B1">
      <w:pPr>
        <w:pStyle w:val="Paragraphe12"/>
        <w:rPr>
          <w:rFonts w:eastAsia="Calibri"/>
          <w:b/>
        </w:rPr>
      </w:pPr>
      <w:r w:rsidRPr="009043B1">
        <w:rPr>
          <w:rFonts w:eastAsia="Calibri"/>
          <w:b/>
        </w:rPr>
        <w:t>L’obligation de déclaration par la collectivité religieuse est donc bien inscrite dans la loi. Et la Cavimac dispose d’un pouvoir de contrôle et peut affilier de sa propre initiative.</w:t>
      </w:r>
    </w:p>
    <w:p w:rsidR="009043B1" w:rsidRDefault="009043B1" w:rsidP="009043B1">
      <w:pPr>
        <w:pStyle w:val="Paragraphe12"/>
        <w:rPr>
          <w:rFonts w:eastAsia="Calibri"/>
        </w:rPr>
      </w:pPr>
      <w:r>
        <w:rPr>
          <w:rFonts w:eastAsia="Calibri"/>
        </w:rPr>
        <w:t xml:space="preserve">La Caisse des cultes recouvre les cotisations, comme le stipule l’article L 382-17 CSS : </w:t>
      </w:r>
    </w:p>
    <w:p w:rsidR="009043B1" w:rsidRPr="00480C2E" w:rsidRDefault="009043B1" w:rsidP="00733805">
      <w:pPr>
        <w:pStyle w:val="Citation1"/>
      </w:pPr>
      <w:r>
        <w:t>« </w:t>
      </w:r>
      <w:r w:rsidRPr="009043B1">
        <w:t xml:space="preserve">Il est institué un organisme de </w:t>
      </w:r>
      <w:r w:rsidR="00FB0CA6">
        <w:t>S</w:t>
      </w:r>
      <w:r w:rsidRPr="009043B1">
        <w:t>écurité sociale à compétence nationale qui prend la dénomination de "Caisse d'assurance vieillesse, invalidité et maladie des cultes"</w:t>
      </w:r>
      <w:r>
        <w:t>…</w:t>
      </w:r>
      <w:r w:rsidRPr="009043B1">
        <w:t xml:space="preserve"> </w:t>
      </w:r>
      <w:r w:rsidRPr="009043B1">
        <w:rPr>
          <w:b/>
        </w:rPr>
        <w:t>Il est chargé d'assurer le recouvrement des cotisations</w:t>
      </w:r>
      <w:r w:rsidRPr="009043B1">
        <w:t xml:space="preserve"> et le versement des prestations d'assurance maladie et maternité, d'assurance vieillesse et d'assurance invalidité. Il gère les quatre sections suivantes :</w:t>
      </w:r>
      <w:r>
        <w:t xml:space="preserve"> </w:t>
      </w:r>
      <w:r w:rsidRPr="009043B1">
        <w:t>assurance maladie, maternité et invalidité, assurance vieillesse, action sanitaire et sociale et gestion administrative.</w:t>
      </w:r>
    </w:p>
    <w:p w:rsidR="00480C2E" w:rsidRDefault="009043B1" w:rsidP="00953EAA">
      <w:pPr>
        <w:pStyle w:val="Paragraphe12"/>
        <w:rPr>
          <w:rFonts w:eastAsia="Calibri"/>
        </w:rPr>
      </w:pPr>
      <w:r w:rsidRPr="003F5927">
        <w:rPr>
          <w:rFonts w:eastAsia="Calibri"/>
          <w:b/>
        </w:rPr>
        <w:t>L’assujettissement</w:t>
      </w:r>
      <w:r>
        <w:rPr>
          <w:rFonts w:eastAsia="Calibri"/>
        </w:rPr>
        <w:t xml:space="preserve"> des personnes relevant des associations, congrégations et collectivités religieuses </w:t>
      </w:r>
      <w:r w:rsidR="00480C2E" w:rsidRPr="003F5927">
        <w:rPr>
          <w:rFonts w:eastAsia="Calibri"/>
          <w:b/>
        </w:rPr>
        <w:t>est bien une obligation d’ordre public</w:t>
      </w:r>
      <w:r w:rsidR="00480C2E" w:rsidRPr="00480C2E">
        <w:rPr>
          <w:rFonts w:eastAsia="Calibri"/>
        </w:rPr>
        <w:t xml:space="preserve">. </w:t>
      </w:r>
      <w:r w:rsidR="00480C2E" w:rsidRPr="009043B1">
        <w:rPr>
          <w:rFonts w:eastAsia="Calibri"/>
          <w:b/>
        </w:rPr>
        <w:t>La liberté laissée aux cultes est toujours « sous réserve de l’ordre public »</w:t>
      </w:r>
      <w:r w:rsidR="00480C2E" w:rsidRPr="00480C2E">
        <w:rPr>
          <w:rFonts w:eastAsia="Calibri"/>
        </w:rPr>
        <w:t xml:space="preserve"> (article 1 de la loi du 9 décembre 1905 concernant la séparation des Églises et de l’État). </w:t>
      </w:r>
    </w:p>
    <w:p w:rsidR="00953EAA" w:rsidRPr="00480C2E" w:rsidRDefault="00953EAA" w:rsidP="00953EAA">
      <w:pPr>
        <w:pStyle w:val="Paragraphe12"/>
        <w:rPr>
          <w:rFonts w:eastAsia="Calibri"/>
          <w:i/>
        </w:rPr>
      </w:pPr>
      <w:r>
        <w:rPr>
          <w:rFonts w:eastAsia="Calibri"/>
        </w:rPr>
        <w:t xml:space="preserve">L’assujettissement </w:t>
      </w:r>
      <w:r w:rsidR="003F5927">
        <w:rPr>
          <w:rFonts w:eastAsia="Calibri"/>
        </w:rPr>
        <w:t xml:space="preserve">des personnes relevant des cultes </w:t>
      </w:r>
      <w:r>
        <w:rPr>
          <w:rFonts w:eastAsia="Calibri"/>
        </w:rPr>
        <w:t xml:space="preserve">à un régime de </w:t>
      </w:r>
      <w:r w:rsidR="00FD6DE9">
        <w:rPr>
          <w:rFonts w:eastAsia="Calibri"/>
        </w:rPr>
        <w:t>S</w:t>
      </w:r>
      <w:r>
        <w:rPr>
          <w:rFonts w:eastAsia="Calibri"/>
        </w:rPr>
        <w:t>écurité sociale est conforme aux dispositions de l’article 1</w:t>
      </w:r>
      <w:r w:rsidRPr="00953EAA">
        <w:rPr>
          <w:rFonts w:eastAsia="Calibri"/>
          <w:vertAlign w:val="superscript"/>
        </w:rPr>
        <w:t>er</w:t>
      </w:r>
      <w:r>
        <w:rPr>
          <w:rFonts w:eastAsia="Calibri"/>
        </w:rPr>
        <w:t xml:space="preserve"> de la loi du 9 décembre 1905 ainsi qu’à l’article 9 de la Convention de sauvegarde des droits de l’homme et des libertés fondamentales.</w:t>
      </w:r>
    </w:p>
    <w:p w:rsidR="00480C2E" w:rsidRPr="00480C2E" w:rsidRDefault="00480C2E" w:rsidP="009043B1">
      <w:pPr>
        <w:pStyle w:val="Titre3"/>
      </w:pPr>
      <w:r w:rsidRPr="00480C2E">
        <w:t xml:space="preserve">Il relève de l’office du juge judiciaire de se prononcer sur l’assujettissement. </w:t>
      </w:r>
    </w:p>
    <w:p w:rsidR="00480C2E" w:rsidRPr="00480C2E" w:rsidRDefault="00480C2E" w:rsidP="00953EAA">
      <w:pPr>
        <w:pStyle w:val="Paragraphe12"/>
      </w:pPr>
      <w:r w:rsidRPr="00480C2E">
        <w:t>Le principe de laïcité impose la séparation des structures religieuses et de l’État. D’une part, l’État ne peut pas définir l’expression « ministre du culte et membre de congrégation et collectivité religieuses »</w:t>
      </w:r>
      <w:r w:rsidR="00FD6DE9">
        <w:t>,</w:t>
      </w:r>
      <w:r w:rsidRPr="00480C2E">
        <w:t xml:space="preserve"> car il ne peut pas s’ingérer dans l’organisation interne des cultes, sous réserve du respect des lois de la République. D’autre part, les cultes ne peuvent pas </w:t>
      </w:r>
      <w:r w:rsidR="00953EAA">
        <w:t>déterminer</w:t>
      </w:r>
      <w:r w:rsidRPr="00480C2E">
        <w:t xml:space="preserve"> </w:t>
      </w:r>
      <w:r w:rsidR="00953EAA">
        <w:t xml:space="preserve">la qualité définie à l’article L 382-15 CSS </w:t>
      </w:r>
      <w:r w:rsidRPr="00480C2E">
        <w:t>en utilisant leurs propres règles religieuses, car il s’agit du droit à la protection sociale voulu par le législateur pour tous les Français</w:t>
      </w:r>
      <w:r w:rsidR="00953EAA">
        <w:rPr>
          <w:rStyle w:val="Appelnotedebasdep"/>
        </w:rPr>
        <w:footnoteReference w:id="2"/>
      </w:r>
      <w:r w:rsidRPr="00480C2E">
        <w:t>.</w:t>
      </w:r>
      <w:r w:rsidR="00953EAA">
        <w:t xml:space="preserve"> </w:t>
      </w:r>
    </w:p>
    <w:p w:rsidR="00480C2E" w:rsidRPr="00480C2E" w:rsidRDefault="00480C2E" w:rsidP="00953EAA">
      <w:pPr>
        <w:pStyle w:val="Paragraphe12"/>
      </w:pPr>
      <w:r w:rsidRPr="00480C2E">
        <w:t xml:space="preserve">La détermination de </w:t>
      </w:r>
      <w:r w:rsidR="00953EAA">
        <w:t>la qualité définie à l’article L 382-15</w:t>
      </w:r>
      <w:r w:rsidRPr="00480C2E">
        <w:t>, doit s’apprécier objectivement.</w:t>
      </w:r>
      <w:r w:rsidR="00953EAA" w:rsidRPr="00953EAA">
        <w:t xml:space="preserve"> </w:t>
      </w:r>
      <w:r w:rsidRPr="00480C2E">
        <w:t xml:space="preserve">La Cour de cassation a rappelé </w:t>
      </w:r>
      <w:r w:rsidRPr="00480C2E">
        <w:rPr>
          <w:i/>
        </w:rPr>
        <w:t>« qu’il relève de l’office du juge judiciaire</w:t>
      </w:r>
      <w:r w:rsidRPr="00480C2E">
        <w:t xml:space="preserve"> </w:t>
      </w:r>
      <w:r w:rsidRPr="00480C2E">
        <w:rPr>
          <w:i/>
        </w:rPr>
        <w:t xml:space="preserve">de se prononcer sur l’assujettissement aux régimes de </w:t>
      </w:r>
      <w:r w:rsidR="00FD6DE9">
        <w:rPr>
          <w:i/>
        </w:rPr>
        <w:t>S</w:t>
      </w:r>
      <w:r w:rsidRPr="00480C2E">
        <w:rPr>
          <w:i/>
        </w:rPr>
        <w:t xml:space="preserve">écurité sociale ». </w:t>
      </w:r>
      <w:r w:rsidRPr="00480C2E">
        <w:t>(</w:t>
      </w:r>
      <w:r w:rsidR="00145764">
        <w:t>Arrêts du 22 octobre 2009</w:t>
      </w:r>
      <w:r w:rsidR="00FD6DE9">
        <w:t xml:space="preserve">, du 20 janvier 2012, etc. Cf. </w:t>
      </w:r>
      <w:r w:rsidR="00975047" w:rsidRPr="00975047">
        <w:t>P</w:t>
      </w:r>
      <w:r w:rsidR="00145764" w:rsidRPr="00975047">
        <w:t>ièce</w:t>
      </w:r>
      <w:r w:rsidR="00975047" w:rsidRPr="00975047">
        <w:t xml:space="preserve"> 21</w:t>
      </w:r>
      <w:r w:rsidR="00145764" w:rsidRPr="00975047">
        <w:t>)</w:t>
      </w:r>
    </w:p>
    <w:p w:rsidR="00480C2E" w:rsidRPr="00480C2E" w:rsidRDefault="00145764" w:rsidP="00145764">
      <w:pPr>
        <w:pStyle w:val="Titre2"/>
        <w:rPr>
          <w:bCs/>
          <w:iCs/>
          <w:caps/>
        </w:rPr>
      </w:pPr>
      <w:bookmarkStart w:id="55" w:name="_Toc367267185"/>
      <w:bookmarkStart w:id="56" w:name="_Toc370921632"/>
      <w:bookmarkStart w:id="57" w:name="_Toc434270334"/>
      <w:bookmarkStart w:id="58" w:name="_Toc329416907"/>
      <w:bookmarkStart w:id="59" w:name="_Toc331150064"/>
      <w:bookmarkStart w:id="60" w:name="_Toc345445500"/>
      <w:bookmarkEnd w:id="40"/>
      <w:bookmarkEnd w:id="48"/>
      <w:r>
        <w:t>La</w:t>
      </w:r>
      <w:r w:rsidR="00480C2E" w:rsidRPr="00480C2E">
        <w:t xml:space="preserve"> caisse des cultes</w:t>
      </w:r>
      <w:r>
        <w:t xml:space="preserve"> a</w:t>
      </w:r>
      <w:r w:rsidRPr="00480C2E">
        <w:t xml:space="preserve"> </w:t>
      </w:r>
      <w:r w:rsidRPr="00145764">
        <w:t>mis</w:t>
      </w:r>
      <w:r w:rsidRPr="00480C2E">
        <w:t xml:space="preserve"> en place </w:t>
      </w:r>
      <w:r>
        <w:t>un système qui restreint la portée de la loi</w:t>
      </w:r>
      <w:bookmarkEnd w:id="55"/>
      <w:bookmarkEnd w:id="56"/>
      <w:bookmarkEnd w:id="57"/>
    </w:p>
    <w:p w:rsidR="00480C2E" w:rsidRPr="00480C2E" w:rsidRDefault="00480C2E" w:rsidP="001A15A3">
      <w:pPr>
        <w:pStyle w:val="Paragraphe12"/>
      </w:pPr>
      <w:r w:rsidRPr="00480C2E">
        <w:t>Pour comprendre le refus que m’a opposé la Cavimac</w:t>
      </w:r>
      <w:r w:rsidR="00FD6DE9">
        <w:t>,</w:t>
      </w:r>
      <w:r w:rsidRPr="00480C2E">
        <w:t xml:space="preserve"> il faut décrire brièvement le système mis en place par cette caisse de </w:t>
      </w:r>
      <w:r w:rsidR="00FD6DE9">
        <w:t>S</w:t>
      </w:r>
      <w:r w:rsidRPr="00480C2E">
        <w:t>écurité sociale</w:t>
      </w:r>
      <w:r w:rsidR="001A15A3">
        <w:t xml:space="preserve"> qui prend en compte des critères religieux et qui limite l’application de la loi</w:t>
      </w:r>
      <w:r w:rsidRPr="00480C2E">
        <w:t>.</w:t>
      </w:r>
    </w:p>
    <w:p w:rsidR="00480C2E" w:rsidRPr="00480C2E" w:rsidRDefault="00480C2E" w:rsidP="009043B1">
      <w:pPr>
        <w:pStyle w:val="Titre3"/>
      </w:pPr>
      <w:r w:rsidRPr="00480C2E">
        <w:t>Une caisse gérée, de fait, par le culte catholique.</w:t>
      </w:r>
    </w:p>
    <w:p w:rsidR="00480C2E" w:rsidRPr="00480C2E" w:rsidRDefault="00480C2E" w:rsidP="001A15A3">
      <w:pPr>
        <w:pStyle w:val="Paragraphe12"/>
        <w:rPr>
          <w:rFonts w:eastAsia="Calibri"/>
          <w:i/>
        </w:rPr>
      </w:pPr>
      <w:r w:rsidRPr="00480C2E">
        <w:rPr>
          <w:rFonts w:eastAsia="Calibri"/>
        </w:rPr>
        <w:t xml:space="preserve">En 1945, puis en 1948, le culte catholique </w:t>
      </w:r>
      <w:r w:rsidR="001A15A3">
        <w:rPr>
          <w:rFonts w:eastAsia="Calibri"/>
        </w:rPr>
        <w:t xml:space="preserve">a </w:t>
      </w:r>
      <w:r w:rsidRPr="00480C2E">
        <w:rPr>
          <w:rFonts w:eastAsia="Calibri"/>
        </w:rPr>
        <w:t>refus</w:t>
      </w:r>
      <w:r w:rsidR="001A15A3">
        <w:rPr>
          <w:rFonts w:eastAsia="Calibri"/>
        </w:rPr>
        <w:t>é</w:t>
      </w:r>
      <w:r w:rsidRPr="00480C2E">
        <w:rPr>
          <w:rFonts w:eastAsia="Calibri"/>
        </w:rPr>
        <w:t xml:space="preserve"> d’adhérer à la Sécurité sociale. Pour ne pas affilier ses personnels à la Sécurité sociale</w:t>
      </w:r>
      <w:r w:rsidR="00FD6DE9">
        <w:rPr>
          <w:rFonts w:eastAsia="Calibri"/>
        </w:rPr>
        <w:t>,</w:t>
      </w:r>
      <w:r w:rsidRPr="00480C2E">
        <w:rPr>
          <w:rFonts w:eastAsia="Calibri"/>
        </w:rPr>
        <w:t xml:space="preserve"> il </w:t>
      </w:r>
      <w:r w:rsidR="00547790">
        <w:rPr>
          <w:rFonts w:eastAsia="Calibri"/>
        </w:rPr>
        <w:t xml:space="preserve">a </w:t>
      </w:r>
      <w:r w:rsidRPr="00480C2E">
        <w:rPr>
          <w:rFonts w:eastAsia="Calibri"/>
        </w:rPr>
        <w:t>demand</w:t>
      </w:r>
      <w:r w:rsidR="00547790">
        <w:rPr>
          <w:rFonts w:eastAsia="Calibri"/>
        </w:rPr>
        <w:t>é</w:t>
      </w:r>
      <w:r w:rsidRPr="00480C2E">
        <w:rPr>
          <w:rFonts w:eastAsia="Calibri"/>
        </w:rPr>
        <w:t xml:space="preserve"> et obt</w:t>
      </w:r>
      <w:r w:rsidR="00547790">
        <w:rPr>
          <w:rFonts w:eastAsia="Calibri"/>
        </w:rPr>
        <w:t>enu</w:t>
      </w:r>
      <w:r w:rsidRPr="00480C2E">
        <w:rPr>
          <w:rFonts w:eastAsia="Calibri"/>
        </w:rPr>
        <w:t xml:space="preserve">, en 1950, une loi qui stipule : </w:t>
      </w:r>
      <w:r w:rsidRPr="00480C2E">
        <w:rPr>
          <w:rFonts w:eastAsia="Calibri"/>
          <w:i/>
        </w:rPr>
        <w:t>« L'exercice du ministère du culte catholique n'est pas considéré comme une activité professionnelle au regard de la législation sociale… ». (Loi VIATTE, 19 février 1950).</w:t>
      </w:r>
    </w:p>
    <w:p w:rsidR="00547790" w:rsidRDefault="00480C2E" w:rsidP="001A15A3">
      <w:pPr>
        <w:pStyle w:val="Paragraphe12"/>
        <w:rPr>
          <w:rFonts w:eastAsia="Calibri"/>
        </w:rPr>
      </w:pPr>
      <w:r w:rsidRPr="00480C2E">
        <w:rPr>
          <w:rFonts w:eastAsia="Calibri"/>
        </w:rPr>
        <w:t xml:space="preserve">Tout en créant des caisses privées de protection sociale par répartition en 1969 et en 1972, le culte catholique s’est appuyé sur cette loi VIATTE pour refuser d’affilier ses personnels à la </w:t>
      </w:r>
      <w:r w:rsidR="00FD6DE9">
        <w:rPr>
          <w:rFonts w:eastAsia="Calibri"/>
        </w:rPr>
        <w:t>S</w:t>
      </w:r>
      <w:r w:rsidRPr="00480C2E">
        <w:rPr>
          <w:rFonts w:eastAsia="Calibri"/>
        </w:rPr>
        <w:t>écurité sociale jusqu’à la création de la caisse des cultes</w:t>
      </w:r>
      <w:r w:rsidR="00547790">
        <w:rPr>
          <w:rFonts w:eastAsia="Calibri"/>
        </w:rPr>
        <w:t xml:space="preserve"> le 1</w:t>
      </w:r>
      <w:r w:rsidR="00547790" w:rsidRPr="00547790">
        <w:rPr>
          <w:rFonts w:eastAsia="Calibri"/>
          <w:vertAlign w:val="superscript"/>
        </w:rPr>
        <w:t>er</w:t>
      </w:r>
      <w:r w:rsidR="00547790">
        <w:rPr>
          <w:rFonts w:eastAsia="Calibri"/>
        </w:rPr>
        <w:t xml:space="preserve"> janvier 1979,</w:t>
      </w:r>
      <w:r w:rsidRPr="00480C2E">
        <w:rPr>
          <w:rFonts w:eastAsia="Calibri"/>
        </w:rPr>
        <w:t xml:space="preserve"> par la loi 78-4  du 2 janvier 1978</w:t>
      </w:r>
      <w:r w:rsidR="00547790">
        <w:rPr>
          <w:rFonts w:eastAsia="Calibri"/>
        </w:rPr>
        <w:t>.</w:t>
      </w:r>
      <w:r w:rsidRPr="00480C2E">
        <w:rPr>
          <w:rFonts w:eastAsia="Calibri"/>
        </w:rPr>
        <w:t xml:space="preserve"> </w:t>
      </w:r>
    </w:p>
    <w:p w:rsidR="00480C2E" w:rsidRPr="00480C2E" w:rsidRDefault="00480C2E" w:rsidP="001A15A3">
      <w:pPr>
        <w:pStyle w:val="Paragraphe12"/>
        <w:rPr>
          <w:rFonts w:eastAsia="Calibri"/>
          <w:b/>
        </w:rPr>
      </w:pPr>
      <w:r w:rsidRPr="00480C2E">
        <w:rPr>
          <w:rFonts w:eastAsia="Calibri"/>
        </w:rPr>
        <w:t>Contrairement aux autres caisses, la caisse des cultes n’est pas gérée paritairement.</w:t>
      </w:r>
      <w:r w:rsidRPr="00480C2E">
        <w:t xml:space="preserve"> À l’origine</w:t>
      </w:r>
      <w:r w:rsidR="00FD6DE9">
        <w:t>,</w:t>
      </w:r>
      <w:r w:rsidRPr="00480C2E">
        <w:t xml:space="preserve"> le culte catholique disposait de 27 administrateurs sur 31</w:t>
      </w:r>
      <w:r w:rsidRPr="00480C2E">
        <w:rPr>
          <w:vertAlign w:val="superscript"/>
        </w:rPr>
        <w:footnoteReference w:id="3"/>
      </w:r>
      <w:r w:rsidRPr="00480C2E">
        <w:t>.</w:t>
      </w:r>
      <w:r w:rsidRPr="00480C2E">
        <w:rPr>
          <w:rFonts w:eastAsia="Calibri"/>
        </w:rPr>
        <w:t xml:space="preserve"> C’est donc ce culte qui, de fait, gère la caisse des cultes. </w:t>
      </w:r>
      <w:r w:rsidRPr="00480C2E">
        <w:rPr>
          <w:rFonts w:eastAsia="Calibri"/>
          <w:b/>
        </w:rPr>
        <w:t xml:space="preserve">Cette particularité accroît exagérément le poids du culte catholique et de ses intérêts propres au détriment des droits civils des assurés. </w:t>
      </w:r>
    </w:p>
    <w:p w:rsidR="00480C2E" w:rsidRPr="00480C2E" w:rsidRDefault="00547790" w:rsidP="00547790">
      <w:pPr>
        <w:pStyle w:val="Rfrence"/>
        <w:rPr>
          <w:rFonts w:eastAsia="Calibri"/>
        </w:rPr>
      </w:pPr>
      <w:r w:rsidRPr="00480C2E">
        <w:rPr>
          <w:rFonts w:eastAsia="Calibri"/>
        </w:rPr>
        <w:t xml:space="preserve">Pièce 14. </w:t>
      </w:r>
      <w:r w:rsidR="00480C2E" w:rsidRPr="00480C2E">
        <w:rPr>
          <w:rFonts w:eastAsia="Calibri"/>
        </w:rPr>
        <w:t xml:space="preserve">Cavimac. Conseil d’administration. </w:t>
      </w:r>
    </w:p>
    <w:p w:rsidR="00480C2E" w:rsidRPr="00480C2E" w:rsidRDefault="00480C2E" w:rsidP="00547790">
      <w:pPr>
        <w:pStyle w:val="Titre3"/>
      </w:pPr>
      <w:r w:rsidRPr="00480C2E">
        <w:t>Un système qui restreint la protection sociale des assurés.</w:t>
      </w:r>
    </w:p>
    <w:p w:rsidR="00547790" w:rsidRPr="00547790" w:rsidRDefault="00547790" w:rsidP="00547790">
      <w:pPr>
        <w:pStyle w:val="Paragraphe12"/>
        <w:rPr>
          <w:rFonts w:eastAsia="Calibri"/>
        </w:rPr>
      </w:pPr>
      <w:r w:rsidRPr="00547790">
        <w:rPr>
          <w:rFonts w:eastAsia="Calibri"/>
        </w:rPr>
        <w:t>Dans un premier temps</w:t>
      </w:r>
      <w:r>
        <w:rPr>
          <w:rFonts w:eastAsia="Calibri"/>
        </w:rPr>
        <w:t>,</w:t>
      </w:r>
      <w:r w:rsidRPr="00547790">
        <w:rPr>
          <w:rFonts w:eastAsia="Calibri"/>
        </w:rPr>
        <w:t xml:space="preserve"> la caisse des cultes a laissé à la libre appréciation des collectivités religieuses la détermination de la date de l’affiliation de leurs personnels </w:t>
      </w:r>
      <w:r w:rsidRPr="00547790">
        <w:rPr>
          <w:rFonts w:eastAsia="Calibri"/>
          <w:i/>
        </w:rPr>
        <w:t>: « L’autorité canonique peut en certains cas, décider de prendre en charge tous ceux qui ne relèvent pas d’un autre régime obligatoire d’assurances sociales... Ainsi, la Caisse Mutuelle d’Assurance Maladie des Cultes procédera à l’affiliation des séminaristes…</w:t>
      </w:r>
      <w:r w:rsidR="00FD6DE9">
        <w:rPr>
          <w:rFonts w:eastAsia="Calibri"/>
          <w:i/>
        </w:rPr>
        <w:t xml:space="preserve"> </w:t>
      </w:r>
      <w:r w:rsidRPr="00547790">
        <w:rPr>
          <w:rFonts w:eastAsia="Calibri"/>
          <w:i/>
        </w:rPr>
        <w:t>des postulants et des novices lorsqu’une telle décision a eu lieu ».</w:t>
      </w:r>
    </w:p>
    <w:p w:rsidR="00547790" w:rsidRDefault="00547790" w:rsidP="00547790">
      <w:pPr>
        <w:pStyle w:val="Rfrence"/>
        <w:rPr>
          <w:rFonts w:eastAsia="Calibri"/>
        </w:rPr>
      </w:pPr>
      <w:r w:rsidRPr="00547790">
        <w:rPr>
          <w:rFonts w:eastAsia="Calibri"/>
        </w:rPr>
        <w:t xml:space="preserve">Pièce </w:t>
      </w:r>
      <w:r>
        <w:rPr>
          <w:rFonts w:eastAsia="Calibri"/>
        </w:rPr>
        <w:t>15</w:t>
      </w:r>
      <w:r w:rsidRPr="00547790">
        <w:rPr>
          <w:rFonts w:eastAsia="Calibri"/>
        </w:rPr>
        <w:t>. Circulaire de la Camavic du 19 mai 1980.</w:t>
      </w:r>
    </w:p>
    <w:p w:rsidR="00547790" w:rsidRPr="00547790" w:rsidRDefault="00547790" w:rsidP="00547790">
      <w:pPr>
        <w:pStyle w:val="Paragraphe12"/>
        <w:rPr>
          <w:rFonts w:eastAsia="Calibri"/>
        </w:rPr>
      </w:pPr>
      <w:r w:rsidRPr="00547790">
        <w:rPr>
          <w:rFonts w:eastAsia="Calibri"/>
        </w:rPr>
        <w:t>En 198</w:t>
      </w:r>
      <w:r w:rsidR="00EE40C6">
        <w:rPr>
          <w:rFonts w:eastAsia="Calibri"/>
        </w:rPr>
        <w:t>9 –</w:t>
      </w:r>
      <w:r w:rsidR="00FD6DE9">
        <w:rPr>
          <w:rFonts w:eastAsia="Calibri"/>
        </w:rPr>
        <w:t xml:space="preserve"> </w:t>
      </w:r>
      <w:r w:rsidRPr="00547790">
        <w:rPr>
          <w:rFonts w:eastAsia="Calibri"/>
        </w:rPr>
        <w:t>dix ans après sa création</w:t>
      </w:r>
      <w:r w:rsidR="00FD6DE9">
        <w:rPr>
          <w:rFonts w:eastAsia="Calibri"/>
        </w:rPr>
        <w:t xml:space="preserve"> </w:t>
      </w:r>
      <w:r w:rsidR="00EE40C6">
        <w:rPr>
          <w:rFonts w:eastAsia="Calibri"/>
        </w:rPr>
        <w:t>–</w:t>
      </w:r>
      <w:r w:rsidRPr="00547790">
        <w:rPr>
          <w:rFonts w:eastAsia="Calibri"/>
        </w:rPr>
        <w:t xml:space="preserve"> la </w:t>
      </w:r>
      <w:r w:rsidR="00EC6F8C">
        <w:rPr>
          <w:rFonts w:eastAsia="Calibri"/>
        </w:rPr>
        <w:t>C</w:t>
      </w:r>
      <w:r w:rsidR="00EC6F8C" w:rsidRPr="00547790">
        <w:rPr>
          <w:rFonts w:eastAsia="Calibri"/>
        </w:rPr>
        <w:t xml:space="preserve">aisse </w:t>
      </w:r>
      <w:r w:rsidRPr="00547790">
        <w:rPr>
          <w:rFonts w:eastAsia="Calibri"/>
        </w:rPr>
        <w:t xml:space="preserve">des cultes a stipulé que </w:t>
      </w:r>
      <w:r w:rsidR="00EE40C6" w:rsidRPr="00547790">
        <w:rPr>
          <w:rFonts w:eastAsia="Calibri"/>
        </w:rPr>
        <w:t xml:space="preserve">chaque culte </w:t>
      </w:r>
      <w:r w:rsidR="00EE40C6">
        <w:rPr>
          <w:rFonts w:eastAsia="Calibri"/>
        </w:rPr>
        <w:t xml:space="preserve">déterminait </w:t>
      </w:r>
      <w:r w:rsidRPr="00547790">
        <w:rPr>
          <w:rFonts w:eastAsia="Calibri"/>
        </w:rPr>
        <w:t>la qualité ouvrant droit au régime des cultes conformément à son organisation interne</w:t>
      </w:r>
      <w:r>
        <w:rPr>
          <w:rFonts w:eastAsia="Calibri"/>
        </w:rPr>
        <w:t xml:space="preserve"> (Art. 1.21)</w:t>
      </w:r>
      <w:r w:rsidR="00EE40C6">
        <w:rPr>
          <w:rFonts w:eastAsia="Calibri"/>
        </w:rPr>
        <w:t>. Et</w:t>
      </w:r>
      <w:r w:rsidR="00A71738">
        <w:rPr>
          <w:rFonts w:eastAsia="Calibri"/>
        </w:rPr>
        <w:t>, avec la bénédiction du ministère de tutelle,</w:t>
      </w:r>
      <w:r w:rsidR="00EE40C6">
        <w:rPr>
          <w:rFonts w:eastAsia="Calibri"/>
        </w:rPr>
        <w:t xml:space="preserve"> elle</w:t>
      </w:r>
      <w:r w:rsidRPr="00547790">
        <w:rPr>
          <w:rFonts w:eastAsia="Calibri"/>
        </w:rPr>
        <w:t xml:space="preserve"> a conféré un statut règlementaire aux propres règles religieuses du culte catholique en les incorporant dans son règlement intérieur</w:t>
      </w:r>
      <w:r>
        <w:rPr>
          <w:rFonts w:eastAsia="Calibri"/>
        </w:rPr>
        <w:t xml:space="preserve"> (Art. 1.23)</w:t>
      </w:r>
      <w:r w:rsidRPr="00547790">
        <w:rPr>
          <w:rFonts w:eastAsia="Calibri"/>
        </w:rPr>
        <w:t xml:space="preserve"> : </w:t>
      </w:r>
      <w:r w:rsidRPr="00547790">
        <w:rPr>
          <w:rFonts w:eastAsia="Calibri"/>
          <w:i/>
        </w:rPr>
        <w:t>« En ce qui concerne le culte catholique, la date d’entrée en ministère est la date de tonsure, si celle-ci a eu lieu avant le 1</w:t>
      </w:r>
      <w:r w:rsidRPr="009F63A3">
        <w:rPr>
          <w:rFonts w:eastAsia="Calibri"/>
          <w:i/>
          <w:vertAlign w:val="superscript"/>
        </w:rPr>
        <w:t>er</w:t>
      </w:r>
      <w:r w:rsidR="009F63A3">
        <w:rPr>
          <w:rFonts w:eastAsia="Calibri"/>
          <w:i/>
        </w:rPr>
        <w:t xml:space="preserve"> </w:t>
      </w:r>
      <w:r w:rsidRPr="00547790">
        <w:rPr>
          <w:rFonts w:eastAsia="Calibri"/>
          <w:i/>
        </w:rPr>
        <w:t xml:space="preserve">janvier 1973 ou la date </w:t>
      </w:r>
      <w:r w:rsidR="00B32D72">
        <w:rPr>
          <w:rFonts w:eastAsia="Calibri"/>
          <w:i/>
        </w:rPr>
        <w:t xml:space="preserve">du </w:t>
      </w:r>
      <w:r w:rsidRPr="00547790">
        <w:rPr>
          <w:rFonts w:eastAsia="Calibri"/>
          <w:i/>
        </w:rPr>
        <w:t>diaconat si celui-ci a été conféré après le 1</w:t>
      </w:r>
      <w:r w:rsidRPr="00486A7A">
        <w:rPr>
          <w:rFonts w:eastAsia="Calibri"/>
          <w:i/>
          <w:vertAlign w:val="superscript"/>
        </w:rPr>
        <w:t>er</w:t>
      </w:r>
      <w:r w:rsidR="00B32D72">
        <w:rPr>
          <w:rFonts w:eastAsia="Calibri"/>
          <w:i/>
        </w:rPr>
        <w:t xml:space="preserve"> </w:t>
      </w:r>
      <w:r w:rsidRPr="00547790">
        <w:rPr>
          <w:rFonts w:eastAsia="Calibri"/>
          <w:i/>
        </w:rPr>
        <w:t>janvier 1973. Depuis le 1</w:t>
      </w:r>
      <w:r w:rsidRPr="009F63A3">
        <w:rPr>
          <w:rFonts w:eastAsia="Calibri"/>
          <w:i/>
          <w:vertAlign w:val="superscript"/>
        </w:rPr>
        <w:t>er</w:t>
      </w:r>
      <w:r w:rsidR="009F63A3">
        <w:rPr>
          <w:rFonts w:eastAsia="Calibri"/>
          <w:i/>
        </w:rPr>
        <w:t xml:space="preserve"> </w:t>
      </w:r>
      <w:r w:rsidRPr="00547790">
        <w:rPr>
          <w:rFonts w:eastAsia="Calibri"/>
          <w:i/>
        </w:rPr>
        <w:t>octobre 1988, c’est la date du premier engagement qui sera retenue. La date d’entrée en vie religieuse est fixée à la date de première profession ou de premiers vœux. »</w:t>
      </w:r>
    </w:p>
    <w:p w:rsidR="00547790" w:rsidRDefault="00547790" w:rsidP="00547790">
      <w:pPr>
        <w:pStyle w:val="Rfrence"/>
        <w:rPr>
          <w:rFonts w:eastAsia="Calibri"/>
        </w:rPr>
      </w:pPr>
      <w:r w:rsidRPr="00547790">
        <w:rPr>
          <w:rFonts w:eastAsia="Calibri"/>
        </w:rPr>
        <w:t xml:space="preserve">Pièce </w:t>
      </w:r>
      <w:r>
        <w:rPr>
          <w:rFonts w:eastAsia="Calibri"/>
        </w:rPr>
        <w:t>16</w:t>
      </w:r>
      <w:r w:rsidRPr="00547790">
        <w:rPr>
          <w:rFonts w:eastAsia="Calibri"/>
        </w:rPr>
        <w:t>. Règlement intérieur de la Cavimac du 22 juin 1989. Extraits.</w:t>
      </w:r>
    </w:p>
    <w:p w:rsidR="00EE40C6" w:rsidRDefault="00480C2E" w:rsidP="009F63A3">
      <w:pPr>
        <w:pStyle w:val="Paragraphe12"/>
        <w:rPr>
          <w:rFonts w:eastAsia="Calibri"/>
        </w:rPr>
      </w:pPr>
      <w:r w:rsidRPr="00480C2E">
        <w:rPr>
          <w:rFonts w:eastAsia="Calibri"/>
        </w:rPr>
        <w:t xml:space="preserve">Ce système </w:t>
      </w:r>
      <w:r w:rsidR="00547790">
        <w:rPr>
          <w:rFonts w:eastAsia="Calibri"/>
        </w:rPr>
        <w:t xml:space="preserve">a </w:t>
      </w:r>
      <w:r w:rsidRPr="00480C2E">
        <w:rPr>
          <w:rFonts w:eastAsia="Calibri"/>
        </w:rPr>
        <w:t>retard</w:t>
      </w:r>
      <w:r w:rsidR="00547790">
        <w:rPr>
          <w:rFonts w:eastAsia="Calibri"/>
        </w:rPr>
        <w:t>é</w:t>
      </w:r>
      <w:r w:rsidRPr="00480C2E">
        <w:rPr>
          <w:rFonts w:eastAsia="Calibri"/>
        </w:rPr>
        <w:t xml:space="preserve"> illégalement l’affiliation des </w:t>
      </w:r>
      <w:r w:rsidR="00EC6F8C">
        <w:rPr>
          <w:rFonts w:eastAsia="Calibri"/>
        </w:rPr>
        <w:t>personnes relevant du culte catholique</w:t>
      </w:r>
      <w:r w:rsidRPr="00480C2E">
        <w:rPr>
          <w:rFonts w:eastAsia="Calibri"/>
          <w:vertAlign w:val="superscript"/>
        </w:rPr>
        <w:footnoteReference w:id="4"/>
      </w:r>
      <w:r w:rsidR="00EC6F8C">
        <w:rPr>
          <w:rFonts w:eastAsia="Calibri"/>
        </w:rPr>
        <w:t xml:space="preserve"> (et le versement de cotisations par les collectivités religieuses !)</w:t>
      </w:r>
      <w:r w:rsidR="00547790">
        <w:rPr>
          <w:rFonts w:eastAsia="Calibri"/>
        </w:rPr>
        <w:t xml:space="preserve">. C’est seulement en 2006, à </w:t>
      </w:r>
      <w:r w:rsidRPr="00480C2E">
        <w:rPr>
          <w:rFonts w:eastAsia="Calibri"/>
        </w:rPr>
        <w:t>la suite du premier jugement qui</w:t>
      </w:r>
      <w:r w:rsidR="00242BD5">
        <w:rPr>
          <w:rFonts w:eastAsia="Calibri"/>
        </w:rPr>
        <w:t xml:space="preserve"> </w:t>
      </w:r>
      <w:r w:rsidRPr="00480C2E">
        <w:rPr>
          <w:rFonts w:eastAsia="Calibri"/>
        </w:rPr>
        <w:t xml:space="preserve">condamne </w:t>
      </w:r>
      <w:r w:rsidR="00242BD5">
        <w:rPr>
          <w:rFonts w:eastAsia="Calibri"/>
        </w:rPr>
        <w:t xml:space="preserve">la Cavimac </w:t>
      </w:r>
      <w:r w:rsidRPr="00480C2E">
        <w:rPr>
          <w:rFonts w:eastAsia="Calibri"/>
        </w:rPr>
        <w:t>à prendre en compte les périodes de postulat et de noviciat,</w:t>
      </w:r>
      <w:r w:rsidR="00547790">
        <w:rPr>
          <w:rFonts w:eastAsia="Calibri"/>
        </w:rPr>
        <w:t xml:space="preserve"> que</w:t>
      </w:r>
      <w:r w:rsidRPr="00480C2E">
        <w:rPr>
          <w:rFonts w:eastAsia="Calibri"/>
        </w:rPr>
        <w:t xml:space="preserve"> l</w:t>
      </w:r>
      <w:r w:rsidR="009F63A3">
        <w:rPr>
          <w:rFonts w:eastAsia="Calibri"/>
        </w:rPr>
        <w:t>e</w:t>
      </w:r>
      <w:r w:rsidRPr="00480C2E">
        <w:rPr>
          <w:rFonts w:eastAsia="Calibri"/>
        </w:rPr>
        <w:t xml:space="preserve"> </w:t>
      </w:r>
      <w:r w:rsidR="00242BD5">
        <w:rPr>
          <w:rFonts w:eastAsia="Calibri"/>
        </w:rPr>
        <w:t>culte catholique</w:t>
      </w:r>
      <w:r w:rsidRPr="00480C2E">
        <w:rPr>
          <w:rFonts w:eastAsia="Calibri"/>
        </w:rPr>
        <w:t xml:space="preserve"> </w:t>
      </w:r>
      <w:r w:rsidR="00547790">
        <w:rPr>
          <w:rFonts w:eastAsia="Calibri"/>
        </w:rPr>
        <w:t xml:space="preserve">a </w:t>
      </w:r>
      <w:r w:rsidRPr="00480C2E">
        <w:rPr>
          <w:rFonts w:eastAsia="Calibri"/>
        </w:rPr>
        <w:t>décid</w:t>
      </w:r>
      <w:r w:rsidR="00547790">
        <w:rPr>
          <w:rFonts w:eastAsia="Calibri"/>
        </w:rPr>
        <w:t>é</w:t>
      </w:r>
      <w:r w:rsidRPr="00480C2E">
        <w:rPr>
          <w:rFonts w:eastAsia="Calibri"/>
        </w:rPr>
        <w:t xml:space="preserve"> d’affilier novices et séminaristes dès leur admission</w:t>
      </w:r>
      <w:r w:rsidR="00242BD5">
        <w:rPr>
          <w:rFonts w:eastAsia="Calibri"/>
        </w:rPr>
        <w:t>… et la Cavimac a entériné cette décision</w:t>
      </w:r>
      <w:r w:rsidR="009F63A3">
        <w:rPr>
          <w:rFonts w:eastAsia="Calibri"/>
        </w:rPr>
        <w:t xml:space="preserve"> : </w:t>
      </w:r>
    </w:p>
    <w:p w:rsidR="00480C2E" w:rsidRPr="009F63A3" w:rsidRDefault="00480C2E" w:rsidP="00EE40C6">
      <w:pPr>
        <w:pStyle w:val="Citation1"/>
      </w:pPr>
      <w:r w:rsidRPr="00480C2E">
        <w:t xml:space="preserve">«  Par délibération lors de sa séance du 29 juin 2006, </w:t>
      </w:r>
      <w:r w:rsidRPr="003E24CC">
        <w:rPr>
          <w:b/>
        </w:rPr>
        <w:t>le Conseil d’administration de la Cavimac a pris acte des nouvelles règles cultuelles édictées par l’autorité hiérarchique du culte catholique</w:t>
      </w:r>
      <w:r w:rsidRPr="00480C2E">
        <w:t xml:space="preserve"> qui rendent obligatoire l’assujettissement au régime de sécurité sociale des cultes, des personnes visées ci-après :… les séminaristes,… les novices… Est exclu tout effet rétroactif en la matière…</w:t>
      </w:r>
    </w:p>
    <w:p w:rsidR="00480C2E" w:rsidRPr="00480C2E" w:rsidRDefault="001C1ADA" w:rsidP="001C1ADA">
      <w:pPr>
        <w:pStyle w:val="Rfrence"/>
        <w:rPr>
          <w:rFonts w:eastAsia="Calibri"/>
        </w:rPr>
      </w:pPr>
      <w:r w:rsidRPr="00480C2E">
        <w:rPr>
          <w:rFonts w:eastAsia="Calibri"/>
        </w:rPr>
        <w:t>Pièce 1</w:t>
      </w:r>
      <w:r>
        <w:rPr>
          <w:rFonts w:eastAsia="Calibri"/>
        </w:rPr>
        <w:t>7</w:t>
      </w:r>
      <w:r w:rsidRPr="00480C2E">
        <w:rPr>
          <w:rFonts w:eastAsia="Calibri"/>
        </w:rPr>
        <w:t>.</w:t>
      </w:r>
      <w:r>
        <w:rPr>
          <w:rFonts w:eastAsia="Calibri"/>
        </w:rPr>
        <w:t xml:space="preserve"> </w:t>
      </w:r>
      <w:r w:rsidR="00480C2E" w:rsidRPr="00480C2E">
        <w:rPr>
          <w:rFonts w:eastAsia="Calibri"/>
        </w:rPr>
        <w:t xml:space="preserve">Circulaire Cavimac. 19 juillet 2006. </w:t>
      </w:r>
    </w:p>
    <w:p w:rsidR="00480C2E" w:rsidRPr="00480C2E" w:rsidRDefault="00480C2E" w:rsidP="00E84C1B">
      <w:pPr>
        <w:pStyle w:val="Paragraphe12"/>
        <w:rPr>
          <w:rFonts w:eastAsia="Calibri"/>
        </w:rPr>
      </w:pPr>
      <w:r w:rsidRPr="00480C2E">
        <w:rPr>
          <w:rFonts w:eastAsia="Calibri"/>
        </w:rPr>
        <w:t xml:space="preserve">Nous allons voir que le Conseil d’État </w:t>
      </w:r>
      <w:r w:rsidR="008A3B0F">
        <w:rPr>
          <w:rFonts w:eastAsia="Calibri"/>
        </w:rPr>
        <w:t xml:space="preserve">et </w:t>
      </w:r>
      <w:r w:rsidRPr="00480C2E">
        <w:rPr>
          <w:rFonts w:eastAsia="Calibri"/>
        </w:rPr>
        <w:t>la Cour de cassation ont condamné ce système.</w:t>
      </w:r>
    </w:p>
    <w:p w:rsidR="00480C2E" w:rsidRPr="00480C2E" w:rsidRDefault="00480C2E" w:rsidP="00B85DBB">
      <w:pPr>
        <w:pStyle w:val="Titre2"/>
      </w:pPr>
      <w:bookmarkStart w:id="61" w:name="_Toc434270335"/>
      <w:r w:rsidRPr="00480C2E">
        <w:t>L</w:t>
      </w:r>
      <w:r w:rsidR="001C1ADA">
        <w:t>a Cavimac n’a pas compétence pour définir d</w:t>
      </w:r>
      <w:r w:rsidRPr="00480C2E">
        <w:t>es conditions d’assujettissement</w:t>
      </w:r>
      <w:bookmarkEnd w:id="58"/>
      <w:bookmarkEnd w:id="59"/>
      <w:bookmarkEnd w:id="60"/>
      <w:bookmarkEnd w:id="61"/>
    </w:p>
    <w:p w:rsidR="00480C2E" w:rsidRPr="00480C2E" w:rsidRDefault="00480C2E" w:rsidP="001C1ADA">
      <w:pPr>
        <w:pStyle w:val="Titre3"/>
      </w:pPr>
      <w:r w:rsidRPr="00480C2E">
        <w:t>Le règlement intérieur est jugé illégal p</w:t>
      </w:r>
      <w:r w:rsidR="001C1ADA">
        <w:t>ar le Conseil d’État</w:t>
      </w:r>
    </w:p>
    <w:p w:rsidR="001C1ADA" w:rsidRDefault="001C1ADA" w:rsidP="001C1ADA">
      <w:pPr>
        <w:pStyle w:val="Paragraphe12"/>
      </w:pPr>
      <w:r>
        <w:t>La Cavimac avait donc défini, par l’article 1.23 de son règlement intérieur, des critères d’assujettissement des personnes relevant du culte catholique. En tant qu’organisme remplissant une mission de service public, elle n’avait pourtant pas le pouvoir de donner valeur de règles civiles aux règles internes du culte catholique.</w:t>
      </w:r>
    </w:p>
    <w:p w:rsidR="001C1ADA" w:rsidRDefault="001C1ADA" w:rsidP="001C1ADA">
      <w:pPr>
        <w:pStyle w:val="Paragraphe12"/>
      </w:pPr>
      <w:r>
        <w:t xml:space="preserve">Le 16 novembre 2011 le Conseil d’État a déclaré </w:t>
      </w:r>
      <w:r w:rsidR="009B02DB">
        <w:t xml:space="preserve">cet article </w:t>
      </w:r>
      <w:r>
        <w:t>1.23 entaché d’illégalité :</w:t>
      </w:r>
    </w:p>
    <w:p w:rsidR="001C1ADA" w:rsidRDefault="001C1ADA" w:rsidP="001C1ADA">
      <w:pPr>
        <w:pStyle w:val="Citation1"/>
      </w:pPr>
      <w:r>
        <w:t>« Article 2 : Il est déclaré que l'article 1.23 du règlement intérieur des prestations de la caisse mutuelle d'assurance vieillesse des cultes du 22 juin 1989 est entaché d'illégalité. »</w:t>
      </w:r>
    </w:p>
    <w:p w:rsidR="00480C2E" w:rsidRPr="00480C2E" w:rsidRDefault="001C1ADA" w:rsidP="001C1ADA">
      <w:pPr>
        <w:pStyle w:val="Rfrence"/>
      </w:pPr>
      <w:r>
        <w:t>Pièce 18. Arrêt du Conseil d’État du 16 novembre 2011. Décision 339582.</w:t>
      </w:r>
    </w:p>
    <w:p w:rsidR="00480C2E" w:rsidRPr="00480C2E" w:rsidRDefault="00480C2E" w:rsidP="001C1ADA">
      <w:pPr>
        <w:pStyle w:val="Titre3"/>
      </w:pPr>
      <w:bookmarkStart w:id="62" w:name="_Toc328644822"/>
      <w:r w:rsidRPr="00480C2E">
        <w:t xml:space="preserve">La Caisse n’a pas compétence pour </w:t>
      </w:r>
      <w:bookmarkEnd w:id="62"/>
      <w:r w:rsidR="001C1ADA">
        <w:t>déterminer les périodes à prendre en compte</w:t>
      </w:r>
    </w:p>
    <w:p w:rsidR="001C1ADA" w:rsidRPr="001C1ADA" w:rsidRDefault="001C1ADA" w:rsidP="001C1ADA">
      <w:pPr>
        <w:pStyle w:val="Paragraphe12"/>
      </w:pPr>
      <w:r w:rsidRPr="001C1ADA">
        <w:t>Le Conseil d’État a déclaré cette illégalité pour un motif de fond : la Cavimac n’a pas reçu du législateur compétence matérielle pour définir des règles d’assujettissemen</w:t>
      </w:r>
      <w:r>
        <w:t xml:space="preserve">t et déterminer </w:t>
      </w:r>
      <w:r w:rsidRPr="001C1ADA">
        <w:t xml:space="preserve">les périodes à prendre en compte. En effet, le Conseil d’État déclare : </w:t>
      </w:r>
    </w:p>
    <w:p w:rsidR="001C1ADA" w:rsidRPr="001C1ADA" w:rsidRDefault="001C1ADA" w:rsidP="001C1ADA">
      <w:pPr>
        <w:pStyle w:val="Citation1"/>
      </w:pPr>
      <w:r w:rsidRPr="001C1ADA">
        <w:t xml:space="preserve">« Considérant qu'aucune des dispositions précitées, ni aucune autre disposition législative ou réglementaire, n'autorisait la caisse gérant l'assurance vieillesse des cultes, bien qu'elle soit compétente pour prononcer les décisions individuelles d'affiliation, à définir, par son règlement intérieur, les périodes d'activité prises en compte pour l'affiliation ou pour le calcul des prestations servies… ». (Cf. pièce </w:t>
      </w:r>
      <w:r>
        <w:t>18</w:t>
      </w:r>
      <w:r w:rsidRPr="001C1ADA">
        <w:t>).</w:t>
      </w:r>
    </w:p>
    <w:p w:rsidR="001C1ADA" w:rsidRPr="001C1ADA" w:rsidRDefault="001C1ADA" w:rsidP="001C1ADA">
      <w:pPr>
        <w:pStyle w:val="Paragraphe12"/>
      </w:pPr>
      <w:r w:rsidRPr="001C1ADA">
        <w:t xml:space="preserve">Il s’agit d’un vice de compétence. La Cavimac n’a pas compétence </w:t>
      </w:r>
      <w:r w:rsidRPr="001C1ADA">
        <w:rPr>
          <w:i/>
        </w:rPr>
        <w:t xml:space="preserve">ratione materiae </w:t>
      </w:r>
      <w:r w:rsidRPr="001C1ADA">
        <w:t xml:space="preserve">pour définir les conditions d’assujettissement des </w:t>
      </w:r>
      <w:r>
        <w:t>personnes relevant des cultes</w:t>
      </w:r>
      <w:r w:rsidRPr="001C1ADA">
        <w:t>, comme l’a montré le rapporteur devant le Conseil d’État.</w:t>
      </w:r>
    </w:p>
    <w:p w:rsidR="001C1ADA" w:rsidRPr="001C1ADA" w:rsidRDefault="001C1ADA" w:rsidP="001C1ADA">
      <w:pPr>
        <w:pStyle w:val="Rfrence"/>
        <w:rPr>
          <w:rFonts w:eastAsia="Calibri"/>
          <w:iCs/>
          <w:spacing w:val="6"/>
        </w:rPr>
      </w:pPr>
      <w:r w:rsidRPr="001C1ADA">
        <w:t xml:space="preserve">Pièce </w:t>
      </w:r>
      <w:r>
        <w:t>19</w:t>
      </w:r>
      <w:r w:rsidRPr="001C1ADA">
        <w:t>. Conseil d’État. Conclusions Maud Vialettes. Rapporteur.</w:t>
      </w:r>
    </w:p>
    <w:p w:rsidR="00480C2E" w:rsidRPr="00480C2E" w:rsidRDefault="00480C2E" w:rsidP="001C1ADA">
      <w:pPr>
        <w:pStyle w:val="Titre3"/>
        <w:ind w:left="646" w:hanging="504"/>
      </w:pPr>
      <w:r w:rsidRPr="00480C2E">
        <w:t>La Cavimac confond assujettissement et affiliation.</w:t>
      </w:r>
    </w:p>
    <w:p w:rsidR="008A644C" w:rsidRPr="008A644C" w:rsidRDefault="008A644C" w:rsidP="008A644C">
      <w:pPr>
        <w:pStyle w:val="Paragraphe12"/>
        <w:rPr>
          <w:rFonts w:eastAsia="Calibri"/>
        </w:rPr>
      </w:pPr>
      <w:r w:rsidRPr="008A644C">
        <w:rPr>
          <w:rFonts w:eastAsia="Calibri"/>
        </w:rPr>
        <w:t xml:space="preserve">Et pourtant la Cavimac prétend que les critères déclarés illégaux seraient toujours valides : </w:t>
      </w:r>
    </w:p>
    <w:p w:rsidR="008A644C" w:rsidRPr="008A644C" w:rsidRDefault="008A644C" w:rsidP="008A644C">
      <w:pPr>
        <w:pStyle w:val="Citation1"/>
      </w:pPr>
      <w:r w:rsidRPr="008A644C">
        <w:t>« Nous tenons cependant à vous préciser… que les critères permettant d’apprécier le début de la période d’affiliation mentionnés dans ces articles demeurent, sur le fond, valides.</w:t>
      </w:r>
      <w:r>
        <w:t xml:space="preserve"> </w:t>
      </w:r>
      <w:r w:rsidRPr="008A644C">
        <w:t>En effet, si la décision du Conseil d’État du 16 novembre 2011 a remis en cause la possibilité pour la Cavimac d’inscrire dans son règlement intérieur des règles relatives à la définition des périodes d’affiliation de ses assuré</w:t>
      </w:r>
      <w:r w:rsidR="009B02DB">
        <w:t>s</w:t>
      </w:r>
      <w:r w:rsidRPr="008A644C">
        <w:t>, elle n’a porté aucune appréciation sur le bien-fondé des règles définies à l’article 1.23… et d’ailleurs rappelé qu’il appartenait à la Cavimac de prononcer les décisions individuelles d’affiliation, dans le respect des lois ».</w:t>
      </w:r>
    </w:p>
    <w:p w:rsidR="008A644C" w:rsidRPr="008A644C" w:rsidRDefault="008A644C" w:rsidP="008A644C">
      <w:pPr>
        <w:pStyle w:val="Rfrence"/>
        <w:rPr>
          <w:rFonts w:eastAsia="Calibri"/>
        </w:rPr>
      </w:pPr>
      <w:r>
        <w:rPr>
          <w:rFonts w:eastAsia="Calibri"/>
        </w:rPr>
        <w:t>Pièce 20</w:t>
      </w:r>
      <w:r w:rsidRPr="008A644C">
        <w:rPr>
          <w:rFonts w:eastAsia="Calibri"/>
        </w:rPr>
        <w:t>. Courrier Cavimac au TASS de Paris.</w:t>
      </w:r>
    </w:p>
    <w:p w:rsidR="008A644C" w:rsidRPr="008A644C" w:rsidRDefault="008A644C" w:rsidP="008A644C">
      <w:pPr>
        <w:pStyle w:val="Paragraphe12"/>
        <w:rPr>
          <w:rFonts w:eastAsia="Calibri"/>
        </w:rPr>
      </w:pPr>
      <w:r w:rsidRPr="008A644C">
        <w:rPr>
          <w:rFonts w:eastAsia="Calibri"/>
        </w:rPr>
        <w:t>Or, si le Conseil d’État n’a pas jugé utile d’examiner les critères définis par la Cavimac</w:t>
      </w:r>
      <w:r w:rsidR="00D41B86">
        <w:rPr>
          <w:rFonts w:eastAsia="Calibri"/>
        </w:rPr>
        <w:t>,</w:t>
      </w:r>
      <w:r w:rsidRPr="008A644C">
        <w:rPr>
          <w:rFonts w:eastAsia="Calibri"/>
        </w:rPr>
        <w:t xml:space="preserve"> c’est simplement parce qu’elle n’a pas compétence pour définir des critères d’assujettissement !</w:t>
      </w:r>
    </w:p>
    <w:p w:rsidR="00480C2E" w:rsidRPr="00480C2E" w:rsidRDefault="008A644C" w:rsidP="008A644C">
      <w:pPr>
        <w:pStyle w:val="Paragraphe12"/>
        <w:rPr>
          <w:rFonts w:eastAsia="Calibri"/>
        </w:rPr>
      </w:pPr>
      <w:r w:rsidRPr="00480C2E">
        <w:rPr>
          <w:rFonts w:eastAsia="Calibri"/>
        </w:rPr>
        <w:t>La Cavimac affirme</w:t>
      </w:r>
      <w:r>
        <w:rPr>
          <w:rFonts w:eastAsia="Calibri"/>
        </w:rPr>
        <w:t>, à tort,</w:t>
      </w:r>
      <w:r w:rsidRPr="00480C2E">
        <w:rPr>
          <w:rFonts w:eastAsia="Calibri"/>
        </w:rPr>
        <w:t xml:space="preserve"> que le Conseil d’État aurait déclaré illégal l’article 1.23 pour des questions de pure forme et qu’il ne se serait pas prononcé sur le bien-fondé de ces critères. </w:t>
      </w:r>
      <w:r>
        <w:rPr>
          <w:rFonts w:eastAsia="Calibri"/>
          <w:spacing w:val="-2"/>
        </w:rPr>
        <w:t>Elle</w:t>
      </w:r>
      <w:r w:rsidRPr="008A644C">
        <w:rPr>
          <w:rFonts w:eastAsia="Calibri"/>
          <w:spacing w:val="-2"/>
        </w:rPr>
        <w:t xml:space="preserve"> confond l’</w:t>
      </w:r>
      <w:r w:rsidRPr="008A644C">
        <w:rPr>
          <w:rFonts w:eastAsia="Calibri"/>
          <w:b/>
          <w:spacing w:val="-2"/>
        </w:rPr>
        <w:t xml:space="preserve">obligation générale </w:t>
      </w:r>
      <w:r w:rsidRPr="008A644C">
        <w:rPr>
          <w:rFonts w:eastAsia="Calibri"/>
          <w:spacing w:val="-2"/>
        </w:rPr>
        <w:t xml:space="preserve">de rattachement à un régime de </w:t>
      </w:r>
      <w:r w:rsidR="00D41B86">
        <w:rPr>
          <w:rFonts w:eastAsia="Calibri"/>
          <w:spacing w:val="-2"/>
        </w:rPr>
        <w:t>S</w:t>
      </w:r>
      <w:r w:rsidRPr="008A644C">
        <w:rPr>
          <w:rFonts w:eastAsia="Calibri"/>
          <w:spacing w:val="-2"/>
        </w:rPr>
        <w:t>écurité sociale –</w:t>
      </w:r>
      <w:r w:rsidR="00D41B86">
        <w:rPr>
          <w:rFonts w:eastAsia="Calibri"/>
          <w:spacing w:val="-2"/>
        </w:rPr>
        <w:t xml:space="preserve"> </w:t>
      </w:r>
      <w:r w:rsidRPr="008A644C">
        <w:rPr>
          <w:rFonts w:eastAsia="Calibri"/>
          <w:b/>
          <w:spacing w:val="-2"/>
        </w:rPr>
        <w:t>l’assujettissement</w:t>
      </w:r>
      <w:r w:rsidR="00D41B86">
        <w:rPr>
          <w:rFonts w:eastAsia="Calibri"/>
          <w:b/>
          <w:spacing w:val="-2"/>
        </w:rPr>
        <w:t xml:space="preserve"> </w:t>
      </w:r>
      <w:r w:rsidRPr="008A644C">
        <w:rPr>
          <w:rFonts w:eastAsia="Calibri"/>
          <w:spacing w:val="-2"/>
        </w:rPr>
        <w:t>–</w:t>
      </w:r>
      <w:r w:rsidRPr="008A644C">
        <w:rPr>
          <w:rFonts w:eastAsia="Calibri"/>
        </w:rPr>
        <w:t xml:space="preserve"> qui est déterminée par la loi, avec </w:t>
      </w:r>
      <w:r w:rsidRPr="008A644C">
        <w:rPr>
          <w:rFonts w:eastAsia="Calibri"/>
          <w:b/>
        </w:rPr>
        <w:t xml:space="preserve">l’opération individuelle </w:t>
      </w:r>
      <w:r w:rsidRPr="008A644C">
        <w:rPr>
          <w:rFonts w:eastAsia="Calibri"/>
        </w:rPr>
        <w:t>de rattachement à un régime –</w:t>
      </w:r>
      <w:r w:rsidR="00D41B86">
        <w:rPr>
          <w:rFonts w:eastAsia="Calibri"/>
        </w:rPr>
        <w:t xml:space="preserve"> </w:t>
      </w:r>
      <w:r w:rsidRPr="008A644C">
        <w:rPr>
          <w:rFonts w:eastAsia="Calibri"/>
          <w:b/>
        </w:rPr>
        <w:t>l’affiliation</w:t>
      </w:r>
      <w:r w:rsidR="00D41B86">
        <w:rPr>
          <w:rFonts w:eastAsia="Calibri"/>
          <w:b/>
        </w:rPr>
        <w:t xml:space="preserve"> </w:t>
      </w:r>
      <w:r w:rsidRPr="008A644C">
        <w:rPr>
          <w:rFonts w:eastAsia="Calibri"/>
        </w:rPr>
        <w:t xml:space="preserve">– qui est réalisée par les </w:t>
      </w:r>
      <w:r w:rsidR="00EC6F8C">
        <w:rPr>
          <w:rFonts w:eastAsia="Calibri"/>
        </w:rPr>
        <w:t>C</w:t>
      </w:r>
      <w:r w:rsidR="00EC6F8C" w:rsidRPr="008A644C">
        <w:rPr>
          <w:rFonts w:eastAsia="Calibri"/>
        </w:rPr>
        <w:t>aisses</w:t>
      </w:r>
      <w:r w:rsidRPr="008A644C">
        <w:rPr>
          <w:rFonts w:eastAsia="Calibri"/>
        </w:rPr>
        <w:t>.</w:t>
      </w:r>
      <w:r>
        <w:rPr>
          <w:rFonts w:eastAsia="Calibri"/>
        </w:rPr>
        <w:t xml:space="preserve"> </w:t>
      </w:r>
    </w:p>
    <w:p w:rsidR="00480C2E" w:rsidRPr="00480C2E" w:rsidRDefault="00480C2E" w:rsidP="00567104">
      <w:pPr>
        <w:pStyle w:val="Titre3"/>
      </w:pPr>
      <w:r w:rsidRPr="00480C2E">
        <w:t xml:space="preserve">Les conditions d’assujettissement découlent </w:t>
      </w:r>
      <w:r w:rsidR="00CC2224">
        <w:t>de règles civiles</w:t>
      </w:r>
    </w:p>
    <w:p w:rsidR="00480C2E" w:rsidRPr="00480C2E" w:rsidRDefault="00081A52" w:rsidP="00567104">
      <w:pPr>
        <w:pStyle w:val="Paragraphe12"/>
        <w:rPr>
          <w:rFonts w:eastAsia="Calibri"/>
        </w:rPr>
      </w:pPr>
      <w:r>
        <w:rPr>
          <w:rFonts w:eastAsia="Calibri"/>
        </w:rPr>
        <w:t xml:space="preserve">La Caisse des cultes n’affilie pas des religieux, mais des Français exerçant une activité religieuse. L’obligation d’affiliation revêt un caractère civil et non religieux. </w:t>
      </w:r>
    </w:p>
    <w:p w:rsidR="00480C2E" w:rsidRPr="00480C2E" w:rsidRDefault="00480C2E" w:rsidP="00567104">
      <w:pPr>
        <w:pStyle w:val="Citation1"/>
        <w:rPr>
          <w:iCs/>
        </w:rPr>
      </w:pPr>
      <w:r w:rsidRPr="00480C2E">
        <w:t>« Les conditions d'assujettissement du régime de sécurité sociale des ministres des cultes et membres des congrégations et collectivités religieuses découlent exclusivement des dispositions de l'article L.721-1 du Code de la sécurité sociale</w:t>
      </w:r>
      <w:r w:rsidRPr="00480C2E">
        <w:rPr>
          <w:iCs/>
        </w:rPr>
        <w:t xml:space="preserve"> ». </w:t>
      </w:r>
    </w:p>
    <w:p w:rsidR="00480C2E" w:rsidRPr="00480C2E" w:rsidRDefault="00567104" w:rsidP="00567104">
      <w:pPr>
        <w:pStyle w:val="Rfrence"/>
        <w:rPr>
          <w:rFonts w:eastAsia="Calibri"/>
        </w:rPr>
      </w:pPr>
      <w:r w:rsidRPr="00480C2E">
        <w:rPr>
          <w:rFonts w:eastAsia="Calibri"/>
        </w:rPr>
        <w:t xml:space="preserve">Pièce </w:t>
      </w:r>
      <w:r>
        <w:rPr>
          <w:rFonts w:eastAsia="Calibri"/>
        </w:rPr>
        <w:t xml:space="preserve">21. </w:t>
      </w:r>
      <w:r w:rsidR="00480C2E" w:rsidRPr="00480C2E">
        <w:rPr>
          <w:rFonts w:eastAsia="Calibri"/>
        </w:rPr>
        <w:t>Cour de cassation. Arrêt du 20 octobre 2009.</w:t>
      </w:r>
      <w:r w:rsidR="00B46386">
        <w:rPr>
          <w:rFonts w:eastAsia="Calibri"/>
        </w:rPr>
        <w:t xml:space="preserve"> </w:t>
      </w:r>
      <w:r w:rsidR="00706187">
        <w:rPr>
          <w:rFonts w:eastAsia="Calibri"/>
        </w:rPr>
        <w:t>Pourvoi 08-13656. Publié au bulletin</w:t>
      </w:r>
    </w:p>
    <w:p w:rsidR="002C50AE" w:rsidRPr="002C50AE" w:rsidRDefault="002C50AE" w:rsidP="004A3943">
      <w:pPr>
        <w:pStyle w:val="Titre2"/>
      </w:pPr>
      <w:bookmarkStart w:id="63" w:name="_Toc318123852"/>
      <w:bookmarkStart w:id="64" w:name="_Toc384978203"/>
      <w:bookmarkStart w:id="65" w:name="_Toc424896973"/>
      <w:bookmarkStart w:id="66" w:name="_Toc434270336"/>
      <w:bookmarkStart w:id="67" w:name="_Toc318123853"/>
      <w:r w:rsidRPr="002C50AE">
        <w:t xml:space="preserve">La Cour de cassation a </w:t>
      </w:r>
      <w:bookmarkEnd w:id="63"/>
      <w:bookmarkEnd w:id="64"/>
      <w:r w:rsidRPr="002C50AE">
        <w:t>donné une définition générale de l’activité de l’assuré</w:t>
      </w:r>
      <w:bookmarkEnd w:id="65"/>
      <w:bookmarkEnd w:id="66"/>
    </w:p>
    <w:p w:rsidR="004A3943" w:rsidRPr="002C50AE" w:rsidRDefault="004A3943" w:rsidP="004A3943">
      <w:pPr>
        <w:pStyle w:val="Paragraphe12"/>
        <w:rPr>
          <w:rFonts w:eastAsia="Calibri"/>
        </w:rPr>
      </w:pPr>
      <w:r>
        <w:rPr>
          <w:rFonts w:eastAsia="Calibri"/>
        </w:rPr>
        <w:t>De 2008 à 2012, l</w:t>
      </w:r>
      <w:r w:rsidR="002C50AE" w:rsidRPr="002C50AE">
        <w:rPr>
          <w:rFonts w:eastAsia="Calibri"/>
        </w:rPr>
        <w:t xml:space="preserve">a Cavimac a formé 14 pourvois devant la Cour de cassation faisant grief aux cours d’appel de ne pas tenir compte des règles édictées par </w:t>
      </w:r>
      <w:r>
        <w:rPr>
          <w:rFonts w:eastAsia="Calibri"/>
        </w:rPr>
        <w:t>le culte catholique et entérinées par son règlement intérieur.</w:t>
      </w:r>
      <w:r w:rsidR="002C50AE" w:rsidRPr="002C50AE">
        <w:rPr>
          <w:rFonts w:eastAsia="Calibri"/>
        </w:rPr>
        <w:t xml:space="preserve"> </w:t>
      </w:r>
    </w:p>
    <w:p w:rsidR="002C50AE" w:rsidRPr="002C50AE" w:rsidRDefault="002C50AE" w:rsidP="004A3943">
      <w:pPr>
        <w:pStyle w:val="Titre3"/>
      </w:pPr>
      <w:bookmarkStart w:id="68" w:name="_Toc326007959"/>
      <w:bookmarkStart w:id="69" w:name="_Toc331690528"/>
      <w:bookmarkStart w:id="70" w:name="_Toc342056665"/>
      <w:r w:rsidRPr="002C50AE">
        <w:t xml:space="preserve">La Cour de cassation </w:t>
      </w:r>
      <w:bookmarkEnd w:id="68"/>
      <w:bookmarkEnd w:id="69"/>
      <w:bookmarkEnd w:id="70"/>
      <w:r w:rsidRPr="002C50AE">
        <w:t>a réaffirmé le pouvoir du juge</w:t>
      </w:r>
    </w:p>
    <w:p w:rsidR="002C50AE" w:rsidRPr="002C50AE" w:rsidRDefault="002C50AE" w:rsidP="004A3943">
      <w:pPr>
        <w:pStyle w:val="Paragraphe12"/>
        <w:rPr>
          <w:rFonts w:eastAsia="Calibri"/>
        </w:rPr>
      </w:pPr>
      <w:r w:rsidRPr="002C50AE">
        <w:rPr>
          <w:rFonts w:eastAsia="Calibri"/>
        </w:rPr>
        <w:t>En 2009, la Cavimac avait formé 5 pourvois contre des arrêts</w:t>
      </w:r>
      <w:r w:rsidR="00D41B86">
        <w:rPr>
          <w:rFonts w:eastAsia="Calibri"/>
        </w:rPr>
        <w:t xml:space="preserve"> de la cour d’appel de Rennes. </w:t>
      </w:r>
      <w:r w:rsidRPr="002C50AE">
        <w:rPr>
          <w:rFonts w:eastAsia="Calibri"/>
        </w:rPr>
        <w:t>Elle formulait ses griefs sous forme des deux moyens suivants :</w:t>
      </w:r>
    </w:p>
    <w:p w:rsidR="002C50AE" w:rsidRPr="00DD7C89" w:rsidRDefault="004A3943" w:rsidP="004A3943">
      <w:pPr>
        <w:pStyle w:val="Citation1"/>
      </w:pPr>
      <w:r w:rsidRPr="00DD7C89">
        <w:t>«  Le</w:t>
      </w:r>
      <w:r w:rsidR="002C50AE" w:rsidRPr="00DD7C89">
        <w:t xml:space="preserve"> juge du fond devait donc nécessairement, pour apprécier si un novice n’ayant prononcé aucun vœu est un membre de la congrégation, se référer exclusivement aux statuts de cette congrégation et à la volonté exprimée par son pacte fondateur</w:t>
      </w:r>
      <w:r w:rsidRPr="00DD7C89">
        <w:t>…</w:t>
      </w:r>
    </w:p>
    <w:p w:rsidR="002C50AE" w:rsidRPr="00DD7C89" w:rsidRDefault="004A3943" w:rsidP="004A3943">
      <w:pPr>
        <w:pStyle w:val="Citation1"/>
      </w:pPr>
      <w:r w:rsidRPr="00DD7C89">
        <w:t>L</w:t>
      </w:r>
      <w:r w:rsidR="002C50AE" w:rsidRPr="00DD7C89">
        <w:t>’article 1.23 du règlement intérieur des prestations d’assuranc</w:t>
      </w:r>
      <w:r w:rsidR="00D41B86">
        <w:t>e</w:t>
      </w:r>
      <w:r w:rsidR="002C50AE" w:rsidRPr="00DD7C89">
        <w:t xml:space="preserve"> vieillesse des cultes, approuvé par arrêté ministériel du 24 juillet 1989, définit le début de la période d’activité religieuse dont dépend l’octroi des prestations vieillesse délivrées par la Caisse</w:t>
      </w:r>
      <w:r w:rsidRPr="00DD7C89">
        <w:t> »</w:t>
      </w:r>
      <w:r w:rsidR="002C50AE" w:rsidRPr="00DD7C89">
        <w:t>.</w:t>
      </w:r>
    </w:p>
    <w:p w:rsidR="002C50AE" w:rsidRPr="002C50AE" w:rsidRDefault="002C50AE" w:rsidP="004A3943">
      <w:pPr>
        <w:pStyle w:val="Paragraphe12"/>
        <w:rPr>
          <w:rFonts w:eastAsia="Calibri"/>
        </w:rPr>
      </w:pPr>
      <w:r w:rsidRPr="002C50AE">
        <w:rPr>
          <w:rFonts w:eastAsia="Calibri"/>
        </w:rPr>
        <w:t>La Cour de cassation a rejeté ces pourvois de la Cavimac et a publié l’un des arrêts avec le sommaire suivant :</w:t>
      </w:r>
    </w:p>
    <w:p w:rsidR="002C50AE" w:rsidRPr="002C50AE" w:rsidRDefault="002C50AE" w:rsidP="004A3943">
      <w:pPr>
        <w:pStyle w:val="Citation1"/>
      </w:pPr>
      <w:r w:rsidRPr="002C50AE">
        <w:t>« Il relève de l’office du juge judiciaire de se prononcer sur l’assujettissement aux régimes de sécurité sociale.</w:t>
      </w:r>
    </w:p>
    <w:p w:rsidR="002C50AE" w:rsidRPr="002C50AE" w:rsidRDefault="002C50AE" w:rsidP="004A3943">
      <w:pPr>
        <w:pStyle w:val="Citation1"/>
      </w:pPr>
      <w:r w:rsidRPr="002C50AE">
        <w:t>Dès lors, c’est sans excès de pouvoir et sans méconnaître les dispositions des articles 1</w:t>
      </w:r>
      <w:r w:rsidRPr="00666779">
        <w:rPr>
          <w:vertAlign w:val="superscript"/>
        </w:rPr>
        <w:t xml:space="preserve">er </w:t>
      </w:r>
      <w:r w:rsidR="00211780">
        <w:t>de la loi du 9 </w:t>
      </w:r>
      <w:r w:rsidRPr="002C50AE">
        <w:t>décembre 1905 et 9 de la Convention de sauvegarde des droits de l’homme et des libertés fondamentales qu’une cour d’appel, qui n’était pas tenue de se référer aux statuts de la congrégation concernée, a pu décider que la période de noviciat accomplie par une personne devait être prise en compte dans le calcul de ses droits à pension de retraite.</w:t>
      </w:r>
    </w:p>
    <w:p w:rsidR="002C50AE" w:rsidRPr="002C50AE" w:rsidRDefault="002C50AE" w:rsidP="004A3943">
      <w:pPr>
        <w:pStyle w:val="Citation1"/>
      </w:pPr>
      <w:r w:rsidRPr="002C50AE">
        <w:t>Il ne peut être fait grief à une cour d’appel de ne pas avoir fait application du règlement intérieur de la caisse d’assurance vieillesse</w:t>
      </w:r>
      <w:r w:rsidR="00211780">
        <w:t>,</w:t>
      </w:r>
      <w:r w:rsidRPr="002C50AE">
        <w:t xml:space="preserve"> car les conditions de l’assujettissement au régime de sécurité sociale des ministres des cultes et des membres des congrégations et collectivités religieuses découlent exclusivement des </w:t>
      </w:r>
      <w:r w:rsidRPr="00A45732">
        <w:rPr>
          <w:spacing w:val="-2"/>
        </w:rPr>
        <w:t xml:space="preserve">dispositions de l’article L. 721-1 du code de la sécurité sociale. » </w:t>
      </w:r>
      <w:r w:rsidRPr="00A45732">
        <w:rPr>
          <w:spacing w:val="-2"/>
          <w:sz w:val="20"/>
          <w:szCs w:val="20"/>
        </w:rPr>
        <w:t>Cf. Bull. octobre 2009, N° 8, civ. 2 n° 251 p. 229)</w:t>
      </w:r>
      <w:r w:rsidRPr="00A45732">
        <w:rPr>
          <w:sz w:val="20"/>
          <w:szCs w:val="20"/>
        </w:rPr>
        <w:t>.</w:t>
      </w:r>
    </w:p>
    <w:p w:rsidR="002C50AE" w:rsidRPr="002C50AE" w:rsidRDefault="002C50AE" w:rsidP="004A3943">
      <w:pPr>
        <w:pStyle w:val="Rfrence"/>
        <w:rPr>
          <w:rFonts w:eastAsia="Calibri"/>
          <w:lang w:bidi="hi-IN"/>
        </w:rPr>
      </w:pPr>
      <w:r w:rsidRPr="002C50AE">
        <w:rPr>
          <w:rFonts w:eastAsia="Calibri"/>
          <w:lang w:bidi="hi-IN"/>
        </w:rPr>
        <w:t xml:space="preserve">Cf. Pièce </w:t>
      </w:r>
      <w:r w:rsidR="004A3943">
        <w:rPr>
          <w:rFonts w:eastAsia="Calibri"/>
          <w:lang w:bidi="hi-IN"/>
        </w:rPr>
        <w:t>21</w:t>
      </w:r>
      <w:r w:rsidRPr="002C50AE">
        <w:rPr>
          <w:rFonts w:eastAsia="Calibri"/>
          <w:lang w:bidi="hi-IN"/>
        </w:rPr>
        <w:t xml:space="preserve"> précitée. Cour de cassation. Arrêt du 22 octobre 2009. </w:t>
      </w:r>
      <w:r w:rsidRPr="002C50AE">
        <w:rPr>
          <w:rFonts w:eastAsia="Calibri"/>
          <w:bCs/>
          <w:lang w:bidi="hi-IN"/>
        </w:rPr>
        <w:t xml:space="preserve">Pourvoi 08.13656. </w:t>
      </w:r>
      <w:r w:rsidR="00A45732">
        <w:rPr>
          <w:rFonts w:eastAsia="Calibri"/>
          <w:bCs/>
          <w:lang w:bidi="hi-IN"/>
        </w:rPr>
        <w:t xml:space="preserve">Publié. </w:t>
      </w:r>
      <w:r w:rsidRPr="002C50AE">
        <w:rPr>
          <w:rFonts w:eastAsia="Calibri"/>
          <w:bCs/>
          <w:lang w:bidi="hi-IN"/>
        </w:rPr>
        <w:t>Doussal</w:t>
      </w:r>
      <w:r w:rsidRPr="002C50AE">
        <w:rPr>
          <w:rFonts w:eastAsia="Calibri"/>
          <w:lang w:bidi="hi-IN"/>
        </w:rPr>
        <w:t xml:space="preserve"> </w:t>
      </w:r>
    </w:p>
    <w:p w:rsidR="002C50AE" w:rsidRPr="002C50AE" w:rsidRDefault="002C50AE" w:rsidP="004A3943">
      <w:pPr>
        <w:pStyle w:val="Paragraphe12"/>
        <w:rPr>
          <w:rFonts w:eastAsia="Calibri"/>
        </w:rPr>
      </w:pPr>
      <w:r w:rsidRPr="002C50AE">
        <w:rPr>
          <w:rFonts w:eastAsia="Calibri"/>
        </w:rPr>
        <w:t>Le 22 octobre 2009, la 2</w:t>
      </w:r>
      <w:r w:rsidRPr="002C50AE">
        <w:rPr>
          <w:rFonts w:eastAsia="Calibri"/>
          <w:vertAlign w:val="superscript"/>
        </w:rPr>
        <w:t>ème</w:t>
      </w:r>
      <w:r w:rsidRPr="002C50AE">
        <w:rPr>
          <w:rFonts w:eastAsia="Calibri"/>
        </w:rPr>
        <w:t xml:space="preserve"> chambre civile de la Cour de cassation a rejeté quatre autres pourvois formés par la Cavimac : Pourvoi 08-13.857, Langlois ; Pourvoi 08-13.858, Giquel ; Pourvoi 08</w:t>
      </w:r>
      <w:r w:rsidRPr="002C50AE">
        <w:rPr>
          <w:rFonts w:eastAsia="Calibri"/>
        </w:rPr>
        <w:noBreakHyphen/>
        <w:t>13.859, Paurd ; Pourvoi 08-13.860, Gicquel.</w:t>
      </w:r>
    </w:p>
    <w:p w:rsidR="002C50AE" w:rsidRPr="002C50AE" w:rsidRDefault="002C50AE" w:rsidP="004A3943">
      <w:pPr>
        <w:pStyle w:val="Paragraphe12"/>
        <w:rPr>
          <w:rFonts w:eastAsia="Calibri"/>
        </w:rPr>
      </w:pPr>
      <w:r w:rsidRPr="002C50AE">
        <w:rPr>
          <w:rFonts w:eastAsia="Calibri"/>
        </w:rPr>
        <w:t xml:space="preserve">Les cinq </w:t>
      </w:r>
      <w:r w:rsidR="004A3943">
        <w:rPr>
          <w:rFonts w:eastAsia="Calibri"/>
        </w:rPr>
        <w:t>arrêts de la cour d’appel de Rennes</w:t>
      </w:r>
      <w:r w:rsidRPr="002C50AE">
        <w:rPr>
          <w:rFonts w:eastAsia="Calibri"/>
        </w:rPr>
        <w:t xml:space="preserve"> </w:t>
      </w:r>
      <w:r w:rsidR="004A3943">
        <w:rPr>
          <w:rFonts w:eastAsia="Calibri"/>
        </w:rPr>
        <w:t xml:space="preserve">du 13 février 2008 </w:t>
      </w:r>
      <w:r w:rsidRPr="002C50AE">
        <w:rPr>
          <w:rFonts w:eastAsia="Calibri"/>
        </w:rPr>
        <w:t>contestés par la Cavimac sont ainsi passés en force de chose jugée : RG 06/03973 Doussal, RG 07/00929 Langlois, RG 07/00930 Giquel, RG 07/00931 Paurd, RG 07/00932 Gicquel.</w:t>
      </w:r>
    </w:p>
    <w:p w:rsidR="002C50AE" w:rsidRPr="002C50AE" w:rsidRDefault="002C50AE" w:rsidP="004A3943">
      <w:pPr>
        <w:pStyle w:val="Titre3"/>
      </w:pPr>
      <w:bookmarkStart w:id="71" w:name="_Toc331690530"/>
      <w:bookmarkStart w:id="72" w:name="_Toc342056667"/>
      <w:r w:rsidRPr="002C50AE">
        <w:t>La Cour de cassation</w:t>
      </w:r>
      <w:bookmarkEnd w:id="71"/>
      <w:bookmarkEnd w:id="72"/>
      <w:r w:rsidRPr="002C50AE">
        <w:t xml:space="preserve"> a donné une définition de l’activité de l’assuré</w:t>
      </w:r>
    </w:p>
    <w:p w:rsidR="002C50AE" w:rsidRPr="002C50AE" w:rsidRDefault="002C50AE" w:rsidP="004A3943">
      <w:pPr>
        <w:pStyle w:val="Paragraphe12"/>
        <w:rPr>
          <w:rFonts w:eastAsia="Calibri"/>
        </w:rPr>
      </w:pPr>
      <w:r w:rsidRPr="002C50AE">
        <w:rPr>
          <w:rFonts w:eastAsia="Calibri"/>
        </w:rPr>
        <w:t xml:space="preserve">Le 20 janvier 2012, la Cour de cassation a rejeté 5 nouveaux pourvois formés par la Cavimac, soutenue par les </w:t>
      </w:r>
      <w:r w:rsidR="00211780">
        <w:rPr>
          <w:rFonts w:eastAsia="Calibri"/>
        </w:rPr>
        <w:t>M</w:t>
      </w:r>
      <w:r w:rsidRPr="002C50AE">
        <w:rPr>
          <w:rFonts w:eastAsia="Calibri"/>
        </w:rPr>
        <w:t>inistères du travail</w:t>
      </w:r>
      <w:r w:rsidR="00211780">
        <w:rPr>
          <w:rFonts w:eastAsia="Calibri"/>
        </w:rPr>
        <w:t>,</w:t>
      </w:r>
      <w:r w:rsidRPr="002C50AE">
        <w:rPr>
          <w:rFonts w:eastAsia="Calibri"/>
        </w:rPr>
        <w:t xml:space="preserve"> de l’emploi et de la santé, du budget et des comptes publics, des solidarités et de la cohésion sociale, ainsi que 5 pourvois formés par les collectivités religieuses du culte catholique.</w:t>
      </w:r>
    </w:p>
    <w:p w:rsidR="002C50AE" w:rsidRPr="002C50AE" w:rsidRDefault="002C50AE" w:rsidP="004A3943">
      <w:pPr>
        <w:pStyle w:val="Paragraphe12"/>
        <w:rPr>
          <w:rFonts w:eastAsia="Calibri"/>
        </w:rPr>
      </w:pPr>
      <w:r w:rsidRPr="002C50AE">
        <w:rPr>
          <w:rFonts w:eastAsia="Calibri"/>
        </w:rPr>
        <w:t>La Cavimac présentait ses griefs en trois moyens articulés en plusieurs branches :</w:t>
      </w:r>
    </w:p>
    <w:p w:rsidR="002C50AE" w:rsidRPr="00DD7C89" w:rsidRDefault="004A3943" w:rsidP="004A3943">
      <w:pPr>
        <w:pStyle w:val="Citation1"/>
      </w:pPr>
      <w:r w:rsidRPr="00DD7C89">
        <w:t>«  L</w:t>
      </w:r>
      <w:r w:rsidR="002C50AE" w:rsidRPr="00DD7C89">
        <w:t>a caisse d'assurance vieillesse des cultes a seule le pouvoir de déterminer, en considération des règles édictées pour leur organisation par chaque culte, les critères et la date d'affiliation au régime de retraite des cultes en qualité de ministre du culte, membre d'une congrégation ou d'une collectivité religieuse,</w:t>
      </w:r>
    </w:p>
    <w:p w:rsidR="002C50AE" w:rsidRPr="00DD7C89" w:rsidRDefault="004A3943" w:rsidP="004A3943">
      <w:pPr>
        <w:pStyle w:val="Citation1"/>
      </w:pPr>
      <w:r w:rsidRPr="00DD7C89">
        <w:t>Le</w:t>
      </w:r>
      <w:r w:rsidR="002C50AE" w:rsidRPr="00DD7C89">
        <w:t xml:space="preserve"> règ</w:t>
      </w:r>
      <w:r w:rsidR="00211780">
        <w:t xml:space="preserve">lement intérieur de la Cavimac </w:t>
      </w:r>
      <w:r w:rsidR="002C50AE" w:rsidRPr="00DD7C89">
        <w:t>définit les conditions d'affiliation des assurés et détermine la date à compter de laquelle l'intéressé est affilié au régime de retraite en qualité de membre d'une congrégation,</w:t>
      </w:r>
    </w:p>
    <w:p w:rsidR="002C50AE" w:rsidRPr="00DD7C89" w:rsidRDefault="002C50AE" w:rsidP="004A3943">
      <w:pPr>
        <w:pStyle w:val="Citation1"/>
      </w:pPr>
      <w:r w:rsidRPr="00DD7C89">
        <w:t>La congrégation ou collectivité religieuse est seule compétente pour déterminer, aux termes de ses règles, les personnes qui sont membres de la congrégation ou de la collectivité religieuse.</w:t>
      </w:r>
      <w:r w:rsidR="004A3943" w:rsidRPr="00DD7C89">
        <w:t> »</w:t>
      </w:r>
    </w:p>
    <w:p w:rsidR="002C50AE" w:rsidRPr="002C50AE" w:rsidRDefault="002C50AE" w:rsidP="00A45732">
      <w:pPr>
        <w:pStyle w:val="Paragraphe12"/>
        <w:rPr>
          <w:rFonts w:eastAsia="Calibri"/>
        </w:rPr>
      </w:pPr>
      <w:r w:rsidRPr="002C50AE">
        <w:rPr>
          <w:rFonts w:eastAsia="Calibri"/>
        </w:rPr>
        <w:t>Les collectivités religieuses s’appuyaient sur un moyen divisé en plusieurs branches :</w:t>
      </w:r>
    </w:p>
    <w:p w:rsidR="002C50AE" w:rsidRPr="002C50AE" w:rsidRDefault="00A45732" w:rsidP="00A45732">
      <w:pPr>
        <w:pStyle w:val="Citation1"/>
      </w:pPr>
      <w:r>
        <w:t>« </w:t>
      </w:r>
      <w:r w:rsidR="002C50AE" w:rsidRPr="002C50AE">
        <w:t>La notion de membre de congrégation au sens de la législation sociale ne peut pas être différente de celle qu’en donnent les collectivités religieuses ; ce sont les statuts des congrégations qui déterminent qui est membre de la congrégation</w:t>
      </w:r>
      <w:r>
        <w:t> »</w:t>
      </w:r>
      <w:r w:rsidR="002C50AE" w:rsidRPr="002C50AE">
        <w:t>.</w:t>
      </w:r>
    </w:p>
    <w:p w:rsidR="002C50AE" w:rsidRPr="002C50AE" w:rsidRDefault="002C50AE" w:rsidP="00A45732">
      <w:pPr>
        <w:pStyle w:val="Paragraphe12"/>
        <w:rPr>
          <w:rFonts w:eastAsia="Calibri"/>
        </w:rPr>
      </w:pPr>
      <w:r w:rsidRPr="002C50AE">
        <w:rPr>
          <w:rFonts w:eastAsia="Calibri"/>
        </w:rPr>
        <w:t>La Cour de cassation a rejeté tous ces moyens et deux de ces arrêts de rejet seront publiés au bulletin des arrêts des chambres civiles avec le sommaire suivant :</w:t>
      </w:r>
    </w:p>
    <w:p w:rsidR="002C50AE" w:rsidRPr="002C50AE" w:rsidRDefault="002C50AE" w:rsidP="00A45732">
      <w:pPr>
        <w:pStyle w:val="Citation1"/>
      </w:pPr>
      <w:r w:rsidRPr="002C50AE">
        <w:t>« Il relève de l’office du juge du contentieux général de la sécurité sociale de se prononcer sur l’assujettissement aux régimes d’assurance vieillesse des ministres du culte et des membres des congrégations et collectivités religieuses.</w:t>
      </w:r>
    </w:p>
    <w:p w:rsidR="00393C36" w:rsidRDefault="002C50AE" w:rsidP="00A45732">
      <w:pPr>
        <w:pStyle w:val="Citation1"/>
      </w:pPr>
      <w:r w:rsidRPr="002C50AE">
        <w:t>C’est sans méconnaître les dispositions des articles 1</w:t>
      </w:r>
      <w:r w:rsidRPr="002C50AE">
        <w:rPr>
          <w:vertAlign w:val="superscript"/>
        </w:rPr>
        <w:t>er</w:t>
      </w:r>
      <w:r w:rsidRPr="002C50AE">
        <w:t xml:space="preserve"> de la loi du 9 décembre 1905 ni les stipulations de l’article 9 de la Convention de sauvegarde des droits de l’homme et des libertés fondamentales, et en appréciant souverainement la valeur et la portée des preuves qui caractérisent l’engagement religieux de l’intéressée manifesté, notamment, par un mode de vie en communauté et par une activité essentiellement exercée au service de sa religion, qu’une cour d’appel a pu déduire de ses constatations et énonciations que celle-ci devait être considérée, dès son entrée au grand séminaire, [ou : dès sa période de postulat et de noviciat] comme membre d’une congrégation ou collectivité religieuse au sens de l’article L. 721-1, devenu l’article L. 382-15 du code de la sécurité sociale, de sorte que la période de postulat et de noviciat devait être prise en compte dans le calcul de ses droits à pension. » </w:t>
      </w:r>
    </w:p>
    <w:p w:rsidR="002C50AE" w:rsidRPr="002C50AE" w:rsidRDefault="00393C36" w:rsidP="00393C36">
      <w:pPr>
        <w:pStyle w:val="Rfrence"/>
      </w:pPr>
      <w:r>
        <w:t xml:space="preserve">Pièce 22. </w:t>
      </w:r>
      <w:r w:rsidR="002C50AE" w:rsidRPr="002C50AE">
        <w:t>Bull. Janvier 2012 N° 1, civ. 2, n°14 et n° 15 p. 1</w:t>
      </w:r>
      <w:r>
        <w:t>3 et 15</w:t>
      </w:r>
    </w:p>
    <w:p w:rsidR="002C50AE" w:rsidRPr="000B4615" w:rsidRDefault="000B4615" w:rsidP="00A45732">
      <w:pPr>
        <w:pStyle w:val="Paragraphe12"/>
      </w:pPr>
      <w:r>
        <w:rPr>
          <w:rFonts w:eastAsia="Calibri"/>
        </w:rPr>
        <w:t>En</w:t>
      </w:r>
      <w:r w:rsidR="002C50AE" w:rsidRPr="002C50AE">
        <w:rPr>
          <w:rFonts w:eastAsia="Calibri"/>
        </w:rPr>
        <w:t xml:space="preserve"> 2012, la Cour de cassation a prononcé </w:t>
      </w:r>
      <w:r w:rsidR="000804BC">
        <w:rPr>
          <w:rFonts w:eastAsia="Calibri"/>
        </w:rPr>
        <w:t>8</w:t>
      </w:r>
      <w:r>
        <w:rPr>
          <w:rFonts w:eastAsia="Calibri"/>
        </w:rPr>
        <w:t xml:space="preserve"> </w:t>
      </w:r>
      <w:r w:rsidR="002C50AE" w:rsidRPr="002C50AE">
        <w:rPr>
          <w:rFonts w:eastAsia="Calibri"/>
        </w:rPr>
        <w:t>arrêts rejetant</w:t>
      </w:r>
      <w:r w:rsidR="00A45732">
        <w:rPr>
          <w:rFonts w:eastAsia="Calibri"/>
        </w:rPr>
        <w:t xml:space="preserve"> </w:t>
      </w:r>
      <w:r>
        <w:rPr>
          <w:rFonts w:eastAsia="Calibri"/>
        </w:rPr>
        <w:t>les</w:t>
      </w:r>
      <w:r w:rsidR="00211780">
        <w:rPr>
          <w:rFonts w:eastAsia="Calibri"/>
        </w:rPr>
        <w:t xml:space="preserve"> pourvois </w:t>
      </w:r>
      <w:r>
        <w:rPr>
          <w:rFonts w:eastAsia="Calibri"/>
        </w:rPr>
        <w:t>de la Cavimac</w:t>
      </w:r>
      <w:r>
        <w:rPr>
          <w:rStyle w:val="Appelnotedebasdep"/>
          <w:rFonts w:eastAsia="Calibri"/>
        </w:rPr>
        <w:footnoteReference w:id="5"/>
      </w:r>
      <w:r>
        <w:rPr>
          <w:rFonts w:eastAsia="Calibri"/>
        </w:rPr>
        <w:t xml:space="preserve">. </w:t>
      </w:r>
      <w:r w:rsidR="002C50AE" w:rsidRPr="002C50AE">
        <w:t xml:space="preserve">De plus, sur pourvoi de l’intéressé, un arrêt de la cour d’appel de Douai qui déboutait le plaidant et refusait la prise en compte de ses périodes de postulat et de </w:t>
      </w:r>
      <w:r w:rsidR="00A45732">
        <w:t xml:space="preserve">noviciat a été cassé. </w:t>
      </w:r>
      <w:r w:rsidR="00A45732" w:rsidRPr="00486A7A">
        <w:t>(Cass. Civ.</w:t>
      </w:r>
      <w:r w:rsidR="002C50AE" w:rsidRPr="00486A7A">
        <w:t xml:space="preserve"> 2. Pourvoi 11-18782. Bouche).</w:t>
      </w:r>
    </w:p>
    <w:p w:rsidR="002C50AE" w:rsidRPr="002C50AE" w:rsidRDefault="002C50AE" w:rsidP="00A45732">
      <w:pPr>
        <w:pStyle w:val="Titre3"/>
      </w:pPr>
      <w:r w:rsidRPr="002C50AE">
        <w:t>La Cour de cassation a défini sa doctrine dans son rapport 2012 :</w:t>
      </w:r>
    </w:p>
    <w:p w:rsidR="002C50AE" w:rsidRPr="002C50AE" w:rsidRDefault="002C50AE" w:rsidP="00A45732">
      <w:pPr>
        <w:pStyle w:val="Citation1"/>
      </w:pPr>
      <w:r w:rsidRPr="002C50AE">
        <w:t>« En réponse au moyen selon lequel la caisse a seule qualité pour décider de l’affiliation d’un assuré en qualité de ministre du culte ou de membre d’une congrégation ou collectivi</w:t>
      </w:r>
      <w:r w:rsidR="00211780">
        <w:t>té religieuse, les arrêts du 20 </w:t>
      </w:r>
      <w:r w:rsidRPr="002C50AE">
        <w:t xml:space="preserve">janvier 2012 reprennent un </w:t>
      </w:r>
      <w:r w:rsidRPr="002C50AE">
        <w:rPr>
          <w:b/>
        </w:rPr>
        <w:t xml:space="preserve">attendu de principe </w:t>
      </w:r>
      <w:r w:rsidRPr="002C50AE">
        <w:t>du même type que ce</w:t>
      </w:r>
      <w:r w:rsidR="00211780">
        <w:t>lui figurant dans l’arrêt du 22 </w:t>
      </w:r>
      <w:r w:rsidRPr="002C50AE">
        <w:t xml:space="preserve">octobre 2009, </w:t>
      </w:r>
      <w:r w:rsidRPr="002C50AE">
        <w:rPr>
          <w:b/>
        </w:rPr>
        <w:t>fondé sur l’autonomie du droit de la sécurité sociale, le caractère civil et non religieux de l’obligation d’affiliation et le fait que l’affiliation d’un ecclésiastique ne peut pas plus dépendre de règles établies par la congrégation religieuse dont il relève que l’affiliation d’un salarié ne dépend de règles qui seraient fixées par son employeur.</w:t>
      </w:r>
    </w:p>
    <w:p w:rsidR="002C50AE" w:rsidRPr="002C50AE" w:rsidRDefault="002C50AE" w:rsidP="00A45732">
      <w:pPr>
        <w:pStyle w:val="Citation1"/>
      </w:pPr>
      <w:r w:rsidRPr="002C50AE">
        <w:t>Plus nouvelle, à tout le moins plus complète, est la réponse aux moyens fondés sur la violation des articles L. 721-1 et D. 721-11 du code de la sécurité sociale, dans leur rédaction applicable au litige, et portant sur la notion « d’exercice d’activité en tant que ministre du culte ou de membre d’une congrégation ou collectivité religieuse », dont il était soutenu qu’elle ne pouvait être assimilée à l’activité d’un séminariste ou d’une novice.</w:t>
      </w:r>
    </w:p>
    <w:p w:rsidR="002C50AE" w:rsidRPr="002C50AE" w:rsidRDefault="002C50AE" w:rsidP="00A45732">
      <w:pPr>
        <w:pStyle w:val="Citation1"/>
      </w:pPr>
      <w:r w:rsidRPr="002C50AE">
        <w:t xml:space="preserve">La deuxième chambre considère qu’à partir du moment où était rappelé, dans ce domaine spécifique, le principe général de l’office du juge judiciaire en matière d’assujettissement aux régimes de sécurité sociale, </w:t>
      </w:r>
      <w:r w:rsidRPr="002C50AE">
        <w:rPr>
          <w:b/>
        </w:rPr>
        <w:t>il importe, d’une part, de proposer une définition générale de l’activité de l’assuré pendant sa période de formation religieuse, d’autre part, de contrôler que le juge a constaté que, dans chaque cas d’espèce, des éléments de fait prouvent que l’assuré a réellement exercé une telle activité.</w:t>
      </w:r>
    </w:p>
    <w:p w:rsidR="002C50AE" w:rsidRPr="002C50AE" w:rsidRDefault="002C50AE" w:rsidP="00A45732">
      <w:pPr>
        <w:pStyle w:val="Citation1"/>
        <w:rPr>
          <w:b/>
        </w:rPr>
      </w:pPr>
      <w:r w:rsidRPr="002C50AE">
        <w:t xml:space="preserve">La définition générale retenue est celle d’un </w:t>
      </w:r>
      <w:r w:rsidRPr="002C50AE">
        <w:rPr>
          <w:b/>
        </w:rPr>
        <w:t xml:space="preserve">engagement religieux de l’intéressé </w:t>
      </w:r>
      <w:r w:rsidRPr="002C50AE">
        <w:t xml:space="preserve">devant se manifester, notamment, par un </w:t>
      </w:r>
      <w:r w:rsidRPr="002C50AE">
        <w:rPr>
          <w:b/>
        </w:rPr>
        <w:t xml:space="preserve">mode de vie en communauté </w:t>
      </w:r>
      <w:r w:rsidRPr="002C50AE">
        <w:t xml:space="preserve">et par une </w:t>
      </w:r>
      <w:r w:rsidRPr="002C50AE">
        <w:rPr>
          <w:b/>
        </w:rPr>
        <w:t>activité essentiellement exercée au service de sa religion.</w:t>
      </w:r>
    </w:p>
    <w:p w:rsidR="002C50AE" w:rsidRPr="002C50AE" w:rsidRDefault="002C50AE" w:rsidP="00A45732">
      <w:pPr>
        <w:pStyle w:val="Citation1"/>
      </w:pPr>
      <w:r w:rsidRPr="002C50AE">
        <w:t>Chaque décision de rejet des pourvois constate que les juges du fond ont relevé plusieurs éléments de fait caractérisant un tel engagement, par exemple, s’astreindre à « un mode de vie communautaire imposé, dès leur entrée, à chacun de ses membres, réunis par une volonté commune d’approfondissement d’une croyance et d’une spiritualité partagées en vue d’exercer un ministère sacerdotal », ou encore « s’être trouvée dans une situation équivalente à celle d’une professe ayant prononcé ses premiers vœux, à savoir une situation de soumission et de dépendance à l’autorité congrégationniste, s’obligeant à la pratique effective des vœux dès avant leur prononcé et participant aux activités notamment religieuses de celle-ci en contrepartie de la prise en charge de tous ses besoins, notamment matériels […] », avoir ensuite pris l’habit « qui sera porté tout au long de la période du noviciat, cette période étant consacrée à la formation spirituelle, à la connaissance de la règle, à la pratique des exercices communs de la congrégation ».</w:t>
      </w:r>
    </w:p>
    <w:p w:rsidR="002C50AE" w:rsidRPr="002C50AE" w:rsidRDefault="002C50AE" w:rsidP="00A45732">
      <w:pPr>
        <w:pStyle w:val="Citation1"/>
      </w:pPr>
      <w:r w:rsidRPr="002C50AE">
        <w:t>Ensuite, chaque décision retient que les juges du fond, appréciant souverainement la valeur et la portée des preuves qui caractérisent l’engagement religieux de l’intéressé, en ont exactement déduit que, dès son entrée au grand séminaire ou dans une congrégation, il ou elle devait être considéré comme membre d’une congrégation ou collectivité religieuse au sens de l’article L. 721-1 (actuel article L. 382-15) du code de la sécurité sociale, de sorte que la période litigieuse devait être prise en compte dans le calcul de ses droits à pension. »</w:t>
      </w:r>
    </w:p>
    <w:p w:rsidR="002C50AE" w:rsidRPr="002C50AE" w:rsidRDefault="002C50AE" w:rsidP="00A45732">
      <w:pPr>
        <w:pStyle w:val="Rfrence"/>
        <w:rPr>
          <w:rFonts w:eastAsia="Calibri"/>
          <w:lang w:bidi="hi-IN"/>
        </w:rPr>
      </w:pPr>
      <w:r w:rsidRPr="002C50AE">
        <w:rPr>
          <w:rFonts w:eastAsia="Calibri"/>
          <w:lang w:bidi="hi-IN"/>
        </w:rPr>
        <w:t>Pièce 2</w:t>
      </w:r>
      <w:r w:rsidR="00A45732">
        <w:rPr>
          <w:rFonts w:eastAsia="Calibri"/>
          <w:lang w:bidi="hi-IN"/>
        </w:rPr>
        <w:t>3</w:t>
      </w:r>
      <w:r w:rsidRPr="002C50AE">
        <w:rPr>
          <w:rFonts w:eastAsia="Calibri"/>
          <w:lang w:bidi="hi-IN"/>
        </w:rPr>
        <w:t>. Cour de cassation. Rapport annuel 2012. Extraits. p. 455-457</w:t>
      </w:r>
    </w:p>
    <w:p w:rsidR="002C50AE" w:rsidRPr="002C50AE" w:rsidRDefault="002C50AE" w:rsidP="00AB1FF5">
      <w:pPr>
        <w:pStyle w:val="Paragraphe12"/>
        <w:rPr>
          <w:rFonts w:eastAsia="Calibri"/>
          <w:lang w:bidi="hi-IN"/>
        </w:rPr>
      </w:pPr>
      <w:r w:rsidRPr="002C50AE">
        <w:rPr>
          <w:rFonts w:eastAsia="Calibri"/>
          <w:lang w:bidi="hi-IN"/>
        </w:rPr>
        <w:t xml:space="preserve">Pour terminer, </w:t>
      </w:r>
      <w:r w:rsidR="00A45732">
        <w:rPr>
          <w:rFonts w:eastAsia="Calibri"/>
          <w:lang w:bidi="hi-IN"/>
        </w:rPr>
        <w:t>il convient de souligner</w:t>
      </w:r>
      <w:r w:rsidRPr="002C50AE">
        <w:rPr>
          <w:rFonts w:eastAsia="Calibri"/>
          <w:lang w:bidi="hi-IN"/>
        </w:rPr>
        <w:t xml:space="preserve"> </w:t>
      </w:r>
      <w:r w:rsidR="00A45732">
        <w:rPr>
          <w:rFonts w:eastAsia="Calibri"/>
          <w:lang w:bidi="hi-IN"/>
        </w:rPr>
        <w:t>un point important</w:t>
      </w:r>
      <w:r w:rsidRPr="002C50AE">
        <w:rPr>
          <w:rFonts w:eastAsia="Calibri"/>
          <w:lang w:bidi="hi-IN"/>
        </w:rPr>
        <w:t> :</w:t>
      </w:r>
    </w:p>
    <w:p w:rsidR="002C50AE" w:rsidRPr="002C50AE" w:rsidRDefault="002C50AE" w:rsidP="00A45732">
      <w:pPr>
        <w:pStyle w:val="Titre3"/>
      </w:pPr>
      <w:bookmarkStart w:id="73" w:name="_Toc384978204"/>
      <w:r w:rsidRPr="002C50AE">
        <w:t xml:space="preserve">L’admission au </w:t>
      </w:r>
      <w:r w:rsidR="00A45732">
        <w:t>postulat</w:t>
      </w:r>
      <w:r w:rsidRPr="002C50AE">
        <w:t xml:space="preserve"> constitue un contrat au sens civil</w:t>
      </w:r>
    </w:p>
    <w:p w:rsidR="002C50AE" w:rsidRPr="002C50AE" w:rsidRDefault="002C50AE" w:rsidP="00A45732">
      <w:pPr>
        <w:pStyle w:val="Paragraphe12"/>
        <w:rPr>
          <w:rFonts w:eastAsia="Calibri"/>
        </w:rPr>
      </w:pPr>
      <w:r w:rsidRPr="002C50AE">
        <w:rPr>
          <w:rFonts w:eastAsia="Calibri"/>
        </w:rPr>
        <w:t xml:space="preserve">La Cour de cassation a rejeté (arrêt du 20 janvier 2012. Pourvois 10-24606 &amp; 10-24618) les pourvois formés contre un arrêt de la cour d’appel de Chambéry qui a jugé : </w:t>
      </w:r>
    </w:p>
    <w:p w:rsidR="002C50AE" w:rsidRPr="002C50AE" w:rsidRDefault="002C50AE" w:rsidP="00A45732">
      <w:pPr>
        <w:pStyle w:val="Citation1"/>
      </w:pPr>
      <w:r w:rsidRPr="002C50AE">
        <w:t>« Attendu qu'il est constant que, dès son entrée dans la Congrégation des Oblates de Sainte Thérèse, le 17/09/1957, Mme TURCOT a pris l'habit religieux, changé de nom pour s'appeler sœur Huguette-Marie, effectué quotidiennement des activités au service de la communauté : tâches ménagères et d'entretien, et, au cours de sa deuxième année de noviciat, catéchèse d'enfants dans une paroisse de LISIEUX; Qu'elle se trouvait en permanence entièrement soumise aux autorités supérieures de l'institution et était tenue d'en respecter les règles de vie communautaire ; Qu'en contrepartie de ces obligations, la Congrégation la prenait totalement en charge, assurait son logement et sa subsistance, lui dispensait une formation et lui permettait de suivre en son sein un cheminement spirituel destiné à la préparer à une vie définitivement consacrée à la religion ; Que cet échange tacite, mais bien réel, de consentements, portant sur des obligations réciproques, caractérise l'existence d'un contrat au sens des articles 1101 et 1102 du code civil… »</w:t>
      </w:r>
    </w:p>
    <w:p w:rsidR="002C50AE" w:rsidRPr="002C50AE" w:rsidRDefault="002C50AE" w:rsidP="00A45732">
      <w:pPr>
        <w:pStyle w:val="Rfrence"/>
        <w:rPr>
          <w:rFonts w:eastAsia="Calibri"/>
          <w:lang w:bidi="hi-IN"/>
        </w:rPr>
      </w:pPr>
      <w:r w:rsidRPr="002C50AE">
        <w:rPr>
          <w:rFonts w:eastAsia="Calibri"/>
          <w:lang w:bidi="hi-IN"/>
        </w:rPr>
        <w:t xml:space="preserve">Pièce </w:t>
      </w:r>
      <w:r w:rsidR="00A45732">
        <w:rPr>
          <w:rFonts w:eastAsia="Calibri"/>
          <w:lang w:bidi="hi-IN"/>
        </w:rPr>
        <w:t>24</w:t>
      </w:r>
      <w:r w:rsidRPr="002C50AE">
        <w:rPr>
          <w:rFonts w:eastAsia="Calibri"/>
          <w:lang w:bidi="hi-IN"/>
        </w:rPr>
        <w:t>. Cour d’appel de Chambéry. Arrêt du 13 juillet 2010. RG 09/02783). Turcot.</w:t>
      </w:r>
    </w:p>
    <w:p w:rsidR="002C50AE" w:rsidRPr="002C50AE" w:rsidRDefault="002C50AE" w:rsidP="00A45732">
      <w:pPr>
        <w:pStyle w:val="Titre3"/>
      </w:pPr>
      <w:r w:rsidRPr="002C50AE">
        <w:t>En conclusion</w:t>
      </w:r>
    </w:p>
    <w:p w:rsidR="002C50AE" w:rsidRPr="002C50AE" w:rsidRDefault="002C50AE" w:rsidP="00A45732">
      <w:pPr>
        <w:pStyle w:val="Paragraphe12"/>
        <w:rPr>
          <w:rFonts w:eastAsia="Calibri"/>
        </w:rPr>
      </w:pPr>
      <w:r w:rsidRPr="002C50AE">
        <w:rPr>
          <w:rFonts w:eastAsia="Calibri"/>
        </w:rPr>
        <w:t xml:space="preserve">Les règles des cultes n’épuisent pas la qualité de </w:t>
      </w:r>
      <w:r w:rsidRPr="002C50AE">
        <w:rPr>
          <w:rFonts w:eastAsia="Calibri"/>
          <w:i/>
          <w:color w:val="000000"/>
        </w:rPr>
        <w:t>« </w:t>
      </w:r>
      <w:r w:rsidRPr="002C50AE">
        <w:rPr>
          <w:rFonts w:eastAsia="Calibri"/>
          <w:i/>
        </w:rPr>
        <w:t>ministres du culte et membres de congrégations et collectivités religieuses »</w:t>
      </w:r>
      <w:r w:rsidRPr="002C50AE">
        <w:rPr>
          <w:rFonts w:eastAsia="Calibri"/>
        </w:rPr>
        <w:t xml:space="preserve"> au sens de l’article L 721-1, devenu L 382-15 </w:t>
      </w:r>
      <w:r w:rsidR="00AB1FF5">
        <w:rPr>
          <w:rFonts w:eastAsia="Calibri"/>
        </w:rPr>
        <w:t>CSS</w:t>
      </w:r>
      <w:r w:rsidRPr="002C50AE">
        <w:rPr>
          <w:rFonts w:eastAsia="Calibri"/>
        </w:rPr>
        <w:t xml:space="preserve"> car l’assujettissement et l’affiliation individuelle </w:t>
      </w:r>
      <w:r w:rsidR="00AB1FF5">
        <w:rPr>
          <w:rFonts w:eastAsia="Calibri"/>
        </w:rPr>
        <w:t xml:space="preserve">revêtent un caractère civil et </w:t>
      </w:r>
      <w:r w:rsidRPr="002C50AE">
        <w:rPr>
          <w:rFonts w:eastAsia="Calibri"/>
        </w:rPr>
        <w:t>reposent sur l’observation objective des faits.</w:t>
      </w:r>
    </w:p>
    <w:p w:rsidR="00480C2E" w:rsidRPr="00480C2E" w:rsidRDefault="00480C2E" w:rsidP="00AB1FF5">
      <w:pPr>
        <w:pStyle w:val="Titre1"/>
      </w:pPr>
      <w:bookmarkStart w:id="74" w:name="_Toc350860542"/>
      <w:bookmarkStart w:id="75" w:name="_Toc434270337"/>
      <w:bookmarkEnd w:id="73"/>
      <w:r w:rsidRPr="00480C2E">
        <w:t xml:space="preserve">Sur </w:t>
      </w:r>
      <w:r w:rsidR="00746CBB">
        <w:t xml:space="preserve">les preuves </w:t>
      </w:r>
      <w:r w:rsidRPr="00480C2E">
        <w:t>de mon engagement religieux dès mon admission</w:t>
      </w:r>
      <w:bookmarkEnd w:id="74"/>
      <w:bookmarkEnd w:id="75"/>
    </w:p>
    <w:p w:rsidR="00953054" w:rsidRPr="00480C2E" w:rsidRDefault="005A0BC1" w:rsidP="00AB1FF5">
      <w:pPr>
        <w:pStyle w:val="Paragraphe12"/>
      </w:pPr>
      <w:r>
        <w:t xml:space="preserve">Pour soutenir mes demandes, </w:t>
      </w:r>
      <w:r w:rsidR="00C60E59">
        <w:t xml:space="preserve">j’apporterai ici des éléments de preuve de mon engagement et de mes activités religieuses et j’établirai </w:t>
      </w:r>
      <w:r>
        <w:t>que</w:t>
      </w:r>
      <w:r w:rsidR="00C60E59">
        <w:t>,</w:t>
      </w:r>
      <w:r w:rsidR="00953054" w:rsidRPr="00480C2E">
        <w:t xml:space="preserve"> </w:t>
      </w:r>
      <w:r>
        <w:t>du</w:t>
      </w:r>
      <w:r w:rsidRPr="00480C2E">
        <w:t xml:space="preserve"> </w:t>
      </w:r>
      <w:r w:rsidR="00953054" w:rsidRPr="00480C2E">
        <w:t xml:space="preserve">7 octobre 1987 </w:t>
      </w:r>
      <w:r>
        <w:t>au 9 septembre</w:t>
      </w:r>
      <w:r w:rsidR="00C60E59">
        <w:t xml:space="preserve"> 1990,</w:t>
      </w:r>
      <w:r>
        <w:t xml:space="preserve"> j’ai </w:t>
      </w:r>
      <w:r w:rsidR="00953054" w:rsidRPr="00480C2E">
        <w:t xml:space="preserve">réellement </w:t>
      </w:r>
      <w:r>
        <w:t xml:space="preserve">exercé des activités en qualité de </w:t>
      </w:r>
      <w:r w:rsidR="00953054" w:rsidRPr="00480C2E">
        <w:t>membre de congrégation</w:t>
      </w:r>
      <w:r w:rsidR="00AB1FF5">
        <w:t xml:space="preserve"> </w:t>
      </w:r>
      <w:r>
        <w:t xml:space="preserve">religieuse </w:t>
      </w:r>
      <w:r w:rsidR="00AB1FF5">
        <w:t>au sens de l’article L 721-1 CSS ancien (</w:t>
      </w:r>
      <w:r>
        <w:t>L </w:t>
      </w:r>
      <w:r w:rsidR="00AB1FF5">
        <w:t>382-15)</w:t>
      </w:r>
      <w:r w:rsidR="00953054" w:rsidRPr="00480C2E">
        <w:t>.</w:t>
      </w:r>
    </w:p>
    <w:p w:rsidR="00953054" w:rsidRPr="00480C2E" w:rsidRDefault="000802AF" w:rsidP="000802AF">
      <w:pPr>
        <w:pStyle w:val="Titre2"/>
      </w:pPr>
      <w:bookmarkStart w:id="76" w:name="_Toc375379061"/>
      <w:bookmarkStart w:id="77" w:name="_Toc375379203"/>
      <w:bookmarkStart w:id="78" w:name="_Toc375380080"/>
      <w:bookmarkStart w:id="79" w:name="_Toc375761845"/>
      <w:bookmarkStart w:id="80" w:name="_Toc375767050"/>
      <w:bookmarkStart w:id="81" w:name="_Toc375768597"/>
      <w:bookmarkStart w:id="82" w:name="_Toc375934029"/>
      <w:bookmarkStart w:id="83" w:name="_Toc434270338"/>
      <w:bookmarkEnd w:id="76"/>
      <w:bookmarkEnd w:id="77"/>
      <w:bookmarkEnd w:id="78"/>
      <w:bookmarkEnd w:id="79"/>
      <w:bookmarkEnd w:id="80"/>
      <w:bookmarkEnd w:id="81"/>
      <w:bookmarkEnd w:id="82"/>
      <w:r>
        <w:t>La Supérieure m’a admise parmi les membres de l’Institut AMI</w:t>
      </w:r>
      <w:bookmarkEnd w:id="83"/>
    </w:p>
    <w:p w:rsidR="00953054" w:rsidRPr="00480C2E" w:rsidRDefault="00953054" w:rsidP="003A4CD6">
      <w:pPr>
        <w:pStyle w:val="Paragraphe12"/>
        <w:rPr>
          <w:rFonts w:eastAsia="ヒラギノ角ゴ Pro W3"/>
        </w:rPr>
      </w:pPr>
      <w:r w:rsidRPr="00480C2E">
        <w:rPr>
          <w:rFonts w:eastAsia="ヒラギノ角ゴ Pro W3"/>
        </w:rPr>
        <w:t xml:space="preserve">Je suis née le 6 janvier 1959 à Roanne (Loire). Après une orientation juridique, j’ai opté pour le monde des livres et j’ai travaillé en librairie durant huit ans. </w:t>
      </w:r>
      <w:r w:rsidR="00746CBB">
        <w:rPr>
          <w:rFonts w:eastAsia="ヒラギノ角ゴ Pro W3"/>
        </w:rPr>
        <w:t>C’est en 1987 que j</w:t>
      </w:r>
      <w:r w:rsidR="003A4CD6">
        <w:rPr>
          <w:rFonts w:eastAsia="ヒラギノ角ゴ Pro W3"/>
          <w:spacing w:val="-4"/>
          <w:kern w:val="24"/>
        </w:rPr>
        <w:t>’ai demandé à être admise dans l’Institut.</w:t>
      </w:r>
    </w:p>
    <w:p w:rsidR="00953054" w:rsidRPr="00480C2E" w:rsidRDefault="00834FFB" w:rsidP="003A4CD6">
      <w:pPr>
        <w:pStyle w:val="Paragraphe12"/>
        <w:rPr>
          <w:rFonts w:eastAsia="ヒラギノ角ゴ Pro W3"/>
        </w:rPr>
      </w:pPr>
      <w:r>
        <w:rPr>
          <w:rFonts w:eastAsia="ヒラギノ角ゴ Pro W3"/>
        </w:rPr>
        <w:t>Pour vérifier mes aptitudes</w:t>
      </w:r>
      <w:r w:rsidR="00953054" w:rsidRPr="00480C2E">
        <w:rPr>
          <w:rFonts w:eastAsia="ヒラギノ角ゴ Pro W3"/>
        </w:rPr>
        <w:t>, la supérieure, Mère Françoise QUARTIER</w:t>
      </w:r>
      <w:r w:rsidR="00A3017A">
        <w:rPr>
          <w:rFonts w:eastAsia="ヒラギノ角ゴ Pro W3"/>
        </w:rPr>
        <w:t>,</w:t>
      </w:r>
      <w:r w:rsidR="00953054" w:rsidRPr="00480C2E">
        <w:rPr>
          <w:rFonts w:eastAsia="ヒラギノ角ゴ Pro W3"/>
        </w:rPr>
        <w:t xml:space="preserve"> m’envoya à La Louvesc (centre de retraites spirituelles) pour suivre une retraite prêchée par le Père ARMINJON. </w:t>
      </w:r>
      <w:r w:rsidR="008A31BC">
        <w:rPr>
          <w:rFonts w:eastAsia="ヒラギノ角ゴ Pro W3"/>
          <w:spacing w:val="-4"/>
          <w:kern w:val="24"/>
        </w:rPr>
        <w:t>À l’issue de cette retraite, la S</w:t>
      </w:r>
      <w:r w:rsidR="00953054" w:rsidRPr="00480C2E">
        <w:rPr>
          <w:rFonts w:eastAsia="ヒラギノ角ゴ Pro W3"/>
          <w:spacing w:val="-4"/>
          <w:kern w:val="24"/>
        </w:rPr>
        <w:t>upérieure, Mère Françoise QUARTIER et la maîtresse des novices, Sœur Yolande MICHOT</w:t>
      </w:r>
      <w:r w:rsidR="00953054" w:rsidRPr="00480C2E">
        <w:rPr>
          <w:rFonts w:eastAsia="ヒラギノ角ゴ Pro W3"/>
        </w:rPr>
        <w:t xml:space="preserve"> m’ont admis</w:t>
      </w:r>
      <w:r w:rsidR="00A3094D">
        <w:rPr>
          <w:rFonts w:eastAsia="ヒラギノ角ゴ Pro W3"/>
        </w:rPr>
        <w:t>e</w:t>
      </w:r>
      <w:r w:rsidR="00953054" w:rsidRPr="00480C2E">
        <w:rPr>
          <w:rFonts w:eastAsia="ヒラギノ角ゴ Pro W3"/>
        </w:rPr>
        <w:t xml:space="preserve"> et ont fixé mon entrée dans la communauté</w:t>
      </w:r>
      <w:r w:rsidR="00953054" w:rsidRPr="00480C2E" w:rsidDel="001429BC">
        <w:rPr>
          <w:rFonts w:eastAsia="ヒラギノ角ゴ Pro W3"/>
        </w:rPr>
        <w:t xml:space="preserve"> </w:t>
      </w:r>
      <w:r w:rsidR="003A4CD6">
        <w:rPr>
          <w:rFonts w:eastAsia="ヒラギノ角ゴ Pro W3"/>
        </w:rPr>
        <w:t>au 7 octobre 1987. Cette</w:t>
      </w:r>
      <w:r w:rsidR="00953054" w:rsidRPr="00480C2E">
        <w:rPr>
          <w:rFonts w:eastAsia="ヒラギノ角ゴ Pro W3"/>
        </w:rPr>
        <w:t xml:space="preserve"> date est </w:t>
      </w:r>
      <w:r w:rsidR="008A31BC">
        <w:rPr>
          <w:rFonts w:eastAsia="ヒラギノ角ゴ Pro W3"/>
        </w:rPr>
        <w:t xml:space="preserve">d’ailleurs </w:t>
      </w:r>
      <w:r w:rsidR="00953054" w:rsidRPr="00480C2E">
        <w:rPr>
          <w:rFonts w:eastAsia="ヒラギノ角ゴ Pro W3"/>
        </w:rPr>
        <w:t>confirmée</w:t>
      </w:r>
      <w:r w:rsidR="008A31BC">
        <w:rPr>
          <w:rFonts w:eastAsia="ヒラギノ角ゴ Pro W3"/>
        </w:rPr>
        <w:t>,</w:t>
      </w:r>
      <w:r w:rsidR="00953054" w:rsidRPr="00480C2E">
        <w:rPr>
          <w:rFonts w:eastAsia="ヒラギノ角ゴ Pro W3"/>
        </w:rPr>
        <w:t xml:space="preserve"> </w:t>
      </w:r>
      <w:r w:rsidR="008A31BC">
        <w:rPr>
          <w:rFonts w:eastAsia="ヒラギノ角ゴ Pro W3"/>
        </w:rPr>
        <w:t>le</w:t>
      </w:r>
      <w:r w:rsidR="008A31BC" w:rsidRPr="00480C2E">
        <w:rPr>
          <w:rFonts w:eastAsia="ヒラギノ角ゴ Pro W3"/>
        </w:rPr>
        <w:t xml:space="preserve"> 4 avril 2007</w:t>
      </w:r>
      <w:r w:rsidR="008A31BC">
        <w:rPr>
          <w:rFonts w:eastAsia="ヒラギノ角ゴ Pro W3"/>
        </w:rPr>
        <w:t>,</w:t>
      </w:r>
      <w:r w:rsidR="008A31BC" w:rsidRPr="00480C2E">
        <w:rPr>
          <w:rFonts w:eastAsia="ヒラギノ角ゴ Pro W3"/>
        </w:rPr>
        <w:t> </w:t>
      </w:r>
      <w:r w:rsidR="00953054" w:rsidRPr="00480C2E">
        <w:rPr>
          <w:rFonts w:eastAsia="ヒラギノ角ゴ Pro W3"/>
        </w:rPr>
        <w:t xml:space="preserve">par Sœur Monique GUIBERT, Supérieure générale : </w:t>
      </w:r>
      <w:r w:rsidR="00953054" w:rsidRPr="00480C2E">
        <w:rPr>
          <w:rFonts w:eastAsia="ヒラギノ角ゴ Pro W3"/>
          <w:i/>
        </w:rPr>
        <w:t>« Maintenant il est aussi vrai que vous êtes “arrivée” à la Maison Mère de notre Institut qui est aussi la maison de Formation le 7 octobre 1987 ».</w:t>
      </w:r>
    </w:p>
    <w:p w:rsidR="00953054" w:rsidRPr="00480C2E" w:rsidRDefault="003A4CD6" w:rsidP="003A4CD6">
      <w:pPr>
        <w:pStyle w:val="Rfrence"/>
        <w:rPr>
          <w:rFonts w:eastAsia="ヒラギノ角ゴ Pro W3"/>
        </w:rPr>
      </w:pPr>
      <w:r w:rsidRPr="00480C2E">
        <w:rPr>
          <w:rFonts w:eastAsia="ヒラギノ角ゴ Pro W3"/>
        </w:rPr>
        <w:t xml:space="preserve">Pièce </w:t>
      </w:r>
      <w:r>
        <w:rPr>
          <w:rFonts w:eastAsia="ヒラギノ角ゴ Pro W3"/>
        </w:rPr>
        <w:t>25</w:t>
      </w:r>
      <w:r w:rsidRPr="00480C2E">
        <w:rPr>
          <w:rFonts w:eastAsia="ヒラギノ角ゴ Pro W3"/>
        </w:rPr>
        <w:t>.</w:t>
      </w:r>
      <w:r>
        <w:rPr>
          <w:rFonts w:eastAsia="ヒラギノ角ゴ Pro W3"/>
        </w:rPr>
        <w:t xml:space="preserve"> </w:t>
      </w:r>
      <w:r w:rsidR="00953054" w:rsidRPr="00480C2E">
        <w:rPr>
          <w:rFonts w:eastAsia="ヒラギノ角ゴ Pro W3"/>
        </w:rPr>
        <w:t xml:space="preserve">Attestation </w:t>
      </w:r>
      <w:r w:rsidR="008A31BC">
        <w:rPr>
          <w:rFonts w:eastAsia="ヒラギノ角ゴ Pro W3"/>
        </w:rPr>
        <w:t>IR</w:t>
      </w:r>
      <w:r w:rsidR="00953054" w:rsidRPr="00480C2E">
        <w:rPr>
          <w:rFonts w:eastAsia="ヒラギノ角ゴ Pro W3"/>
        </w:rPr>
        <w:t xml:space="preserve">AMI. Sr M GUIBERT. </w:t>
      </w:r>
    </w:p>
    <w:p w:rsidR="00953054" w:rsidRPr="00480C2E" w:rsidRDefault="00953054" w:rsidP="009530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jc w:val="both"/>
        <w:rPr>
          <w:rFonts w:ascii="Arial Narrow" w:eastAsia="ヒラギノ角ゴ Pro W3" w:hAnsi="Arial Narrow"/>
          <w:color w:val="000000"/>
          <w:kern w:val="1"/>
          <w:sz w:val="22"/>
          <w:szCs w:val="22"/>
        </w:rPr>
      </w:pPr>
      <w:r w:rsidRPr="00480C2E">
        <w:rPr>
          <w:rFonts w:ascii="Arial Narrow" w:eastAsia="ヒラギノ角ゴ Pro W3" w:hAnsi="Arial Narrow"/>
          <w:color w:val="000000"/>
          <w:kern w:val="1"/>
          <w:sz w:val="22"/>
          <w:szCs w:val="22"/>
        </w:rPr>
        <w:t>Ma déclaration de revenus 1991 montre</w:t>
      </w:r>
      <w:r w:rsidR="003A4CD6">
        <w:rPr>
          <w:rFonts w:ascii="Arial Narrow" w:eastAsia="ヒラギノ角ゴ Pro W3" w:hAnsi="Arial Narrow"/>
          <w:color w:val="000000"/>
          <w:kern w:val="1"/>
          <w:sz w:val="22"/>
          <w:szCs w:val="22"/>
        </w:rPr>
        <w:t>,</w:t>
      </w:r>
      <w:r w:rsidRPr="00480C2E">
        <w:rPr>
          <w:rFonts w:ascii="Arial Narrow" w:eastAsia="ヒラギノ角ゴ Pro W3" w:hAnsi="Arial Narrow"/>
          <w:color w:val="000000"/>
          <w:kern w:val="1"/>
          <w:sz w:val="22"/>
          <w:szCs w:val="22"/>
        </w:rPr>
        <w:t xml:space="preserve"> qu</w:t>
      </w:r>
      <w:r w:rsidR="003A4CD6">
        <w:rPr>
          <w:rFonts w:ascii="Arial Narrow" w:eastAsia="ヒラギノ角ゴ Pro W3" w:hAnsi="Arial Narrow"/>
          <w:color w:val="000000"/>
          <w:kern w:val="1"/>
          <w:sz w:val="22"/>
          <w:szCs w:val="22"/>
        </w:rPr>
        <w:t>’en 1990,</w:t>
      </w:r>
      <w:r w:rsidRPr="00480C2E">
        <w:rPr>
          <w:rFonts w:ascii="Arial Narrow" w:eastAsia="ヒラギノ角ゴ Pro W3" w:hAnsi="Arial Narrow"/>
          <w:color w:val="000000"/>
          <w:kern w:val="1"/>
          <w:sz w:val="22"/>
          <w:szCs w:val="22"/>
        </w:rPr>
        <w:t xml:space="preserve"> </w:t>
      </w:r>
      <w:r w:rsidRPr="00486A7A">
        <w:rPr>
          <w:rFonts w:ascii="Arial Narrow" w:eastAsia="ヒラギノ角ゴ Pro W3" w:hAnsi="Arial Narrow"/>
          <w:b/>
          <w:color w:val="000000"/>
          <w:kern w:val="1"/>
          <w:sz w:val="22"/>
          <w:szCs w:val="22"/>
        </w:rPr>
        <w:t>j’étais domic</w:t>
      </w:r>
      <w:r w:rsidR="003A4CD6" w:rsidRPr="00486A7A">
        <w:rPr>
          <w:rFonts w:ascii="Arial Narrow" w:eastAsia="ヒラギノ角ゴ Pro W3" w:hAnsi="Arial Narrow"/>
          <w:b/>
          <w:color w:val="000000"/>
          <w:kern w:val="1"/>
          <w:sz w:val="22"/>
          <w:szCs w:val="22"/>
        </w:rPr>
        <w:t>iliée au « 2</w:t>
      </w:r>
      <w:r w:rsidR="00A3017A">
        <w:rPr>
          <w:rFonts w:ascii="Arial Narrow" w:eastAsia="ヒラギノ角ゴ Pro W3" w:hAnsi="Arial Narrow"/>
          <w:b/>
          <w:color w:val="000000"/>
          <w:kern w:val="1"/>
          <w:sz w:val="22"/>
          <w:szCs w:val="22"/>
        </w:rPr>
        <w:t>,</w:t>
      </w:r>
      <w:r w:rsidR="003A4CD6" w:rsidRPr="00486A7A">
        <w:rPr>
          <w:rFonts w:ascii="Arial Narrow" w:eastAsia="ヒラギノ角ゴ Pro W3" w:hAnsi="Arial Narrow"/>
          <w:b/>
          <w:color w:val="000000"/>
          <w:kern w:val="1"/>
          <w:sz w:val="22"/>
          <w:szCs w:val="22"/>
        </w:rPr>
        <w:t xml:space="preserve"> place du Pérollier</w:t>
      </w:r>
      <w:r w:rsidR="00834FFB">
        <w:rPr>
          <w:rFonts w:ascii="Arial Narrow" w:eastAsia="ヒラギノ角ゴ Pro W3" w:hAnsi="Arial Narrow"/>
          <w:b/>
          <w:color w:val="000000"/>
          <w:kern w:val="1"/>
          <w:sz w:val="22"/>
          <w:szCs w:val="22"/>
        </w:rPr>
        <w:t> »</w:t>
      </w:r>
      <w:r w:rsidR="003A4CD6">
        <w:rPr>
          <w:rFonts w:ascii="Arial Narrow" w:eastAsia="ヒラギノ角ゴ Pro W3" w:hAnsi="Arial Narrow"/>
          <w:color w:val="000000"/>
          <w:kern w:val="1"/>
          <w:sz w:val="22"/>
          <w:szCs w:val="22"/>
        </w:rPr>
        <w:t xml:space="preserve">, c’est-à-dire dans la </w:t>
      </w:r>
      <w:r w:rsidRPr="00480C2E">
        <w:rPr>
          <w:rFonts w:ascii="Arial Narrow" w:eastAsia="ヒラギノ角ゴ Pro W3" w:hAnsi="Arial Narrow"/>
          <w:color w:val="000000"/>
          <w:kern w:val="1"/>
          <w:sz w:val="22"/>
          <w:szCs w:val="22"/>
        </w:rPr>
        <w:t>communauté de l’Institut AMI. Il en était de même à partir du 7 octobre 1987.</w:t>
      </w:r>
    </w:p>
    <w:p w:rsidR="00953054" w:rsidRPr="00480C2E" w:rsidRDefault="003A4CD6" w:rsidP="003A4CD6">
      <w:pPr>
        <w:pStyle w:val="Rfrence"/>
        <w:rPr>
          <w:rFonts w:eastAsia="ヒラギノ角ゴ Pro W3"/>
        </w:rPr>
      </w:pPr>
      <w:r w:rsidRPr="00480C2E">
        <w:rPr>
          <w:rFonts w:eastAsia="ヒラギノ角ゴ Pro W3"/>
        </w:rPr>
        <w:t xml:space="preserve">Pièce </w:t>
      </w:r>
      <w:r>
        <w:rPr>
          <w:rFonts w:eastAsia="ヒラギノ角ゴ Pro W3"/>
        </w:rPr>
        <w:t>26</w:t>
      </w:r>
      <w:r w:rsidRPr="00480C2E">
        <w:rPr>
          <w:rFonts w:eastAsia="ヒラギノ角ゴ Pro W3"/>
        </w:rPr>
        <w:t>.</w:t>
      </w:r>
      <w:r>
        <w:rPr>
          <w:rFonts w:eastAsia="ヒラギノ角ゴ Pro W3"/>
        </w:rPr>
        <w:t xml:space="preserve"> </w:t>
      </w:r>
      <w:r w:rsidR="00953054" w:rsidRPr="00480C2E">
        <w:rPr>
          <w:rFonts w:eastAsia="ヒラギノ角ゴ Pro W3"/>
        </w:rPr>
        <w:t xml:space="preserve">Déclaration revenus 1991. </w:t>
      </w:r>
    </w:p>
    <w:p w:rsidR="00953054" w:rsidRPr="00480C2E" w:rsidRDefault="003A4CD6" w:rsidP="003A4CD6">
      <w:pPr>
        <w:pStyle w:val="Titre2"/>
      </w:pPr>
      <w:bookmarkStart w:id="84" w:name="_Toc375934031"/>
      <w:bookmarkStart w:id="85" w:name="_Toc434270339"/>
      <w:bookmarkEnd w:id="84"/>
      <w:r>
        <w:t>Dès mon admission, j’exerce une activité religieuse au service de</w:t>
      </w:r>
      <w:r w:rsidR="00953054" w:rsidRPr="00480C2E">
        <w:t xml:space="preserve"> l’Institut</w:t>
      </w:r>
      <w:bookmarkEnd w:id="85"/>
    </w:p>
    <w:p w:rsidR="00953054" w:rsidRPr="00480C2E" w:rsidRDefault="003A4CD6" w:rsidP="00953054">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jc w:val="both"/>
        <w:rPr>
          <w:rFonts w:ascii="Arial Narrow" w:eastAsia="ヒラギノ角ゴ Pro W3" w:hAnsi="Arial Narrow"/>
          <w:color w:val="000000"/>
          <w:kern w:val="1"/>
          <w:sz w:val="22"/>
          <w:szCs w:val="22"/>
        </w:rPr>
      </w:pPr>
      <w:r>
        <w:rPr>
          <w:rFonts w:ascii="Arial Narrow" w:eastAsia="ヒラギノ角ゴ Pro W3" w:hAnsi="Arial Narrow"/>
          <w:color w:val="000000"/>
          <w:kern w:val="1"/>
          <w:sz w:val="22"/>
          <w:szCs w:val="22"/>
        </w:rPr>
        <w:t xml:space="preserve">Avant d’intégrer </w:t>
      </w:r>
      <w:r w:rsidR="00EC6F8C">
        <w:rPr>
          <w:rFonts w:ascii="Arial Narrow" w:eastAsia="ヒラギノ角ゴ Pro W3" w:hAnsi="Arial Narrow"/>
          <w:color w:val="000000"/>
          <w:kern w:val="1"/>
          <w:sz w:val="22"/>
          <w:szCs w:val="22"/>
        </w:rPr>
        <w:t>l’IR</w:t>
      </w:r>
      <w:r>
        <w:rPr>
          <w:rFonts w:ascii="Arial Narrow" w:eastAsia="ヒラギノ角ゴ Pro W3" w:hAnsi="Arial Narrow"/>
          <w:color w:val="000000"/>
          <w:kern w:val="1"/>
          <w:sz w:val="22"/>
          <w:szCs w:val="22"/>
        </w:rPr>
        <w:t>AMI</w:t>
      </w:r>
      <w:r w:rsidR="00A3017A">
        <w:rPr>
          <w:rFonts w:ascii="Arial Narrow" w:eastAsia="ヒラギノ角ゴ Pro W3" w:hAnsi="Arial Narrow"/>
          <w:color w:val="000000"/>
          <w:kern w:val="1"/>
          <w:sz w:val="22"/>
          <w:szCs w:val="22"/>
        </w:rPr>
        <w:t>,</w:t>
      </w:r>
      <w:r w:rsidR="00953054" w:rsidRPr="00480C2E">
        <w:rPr>
          <w:rFonts w:ascii="Arial Narrow" w:eastAsia="ヒラギノ角ゴ Pro W3" w:hAnsi="Arial Narrow"/>
          <w:color w:val="000000"/>
          <w:kern w:val="1"/>
          <w:sz w:val="22"/>
          <w:szCs w:val="22"/>
        </w:rPr>
        <w:t xml:space="preserve"> j’avais procédé à la résiliation du bail de mon appartement au 2</w:t>
      </w:r>
      <w:r w:rsidR="00A3017A">
        <w:rPr>
          <w:rFonts w:ascii="Arial Narrow" w:eastAsia="ヒラギノ角ゴ Pro W3" w:hAnsi="Arial Narrow"/>
          <w:color w:val="000000"/>
          <w:kern w:val="1"/>
          <w:sz w:val="22"/>
          <w:szCs w:val="22"/>
        </w:rPr>
        <w:t>,</w:t>
      </w:r>
      <w:r w:rsidR="00953054" w:rsidRPr="00480C2E">
        <w:rPr>
          <w:rFonts w:ascii="Arial Narrow" w:eastAsia="ヒラギノ角ゴ Pro W3" w:hAnsi="Arial Narrow"/>
          <w:color w:val="000000"/>
          <w:kern w:val="1"/>
          <w:sz w:val="22"/>
          <w:szCs w:val="22"/>
        </w:rPr>
        <w:t xml:space="preserve"> rue Descartes, à Roanne, je</w:t>
      </w:r>
      <w:r w:rsidR="00953054" w:rsidRPr="00480C2E">
        <w:rPr>
          <w:rFonts w:ascii="Arial Narrow" w:eastAsia="ヒラギノ角ゴ Pro W3" w:hAnsi="Arial Narrow"/>
          <w:kern w:val="1"/>
          <w:sz w:val="22"/>
          <w:szCs w:val="22"/>
        </w:rPr>
        <w:t xml:space="preserve"> m’étais séparée de mes biens, j’avais vendu le matériel ménager à la locataire qui avait repris l’appartement et donné mes livres de valeur à des amis (par exemple un livre de Verlaine avec des gravures de Valentine Hugo</w:t>
      </w:r>
      <w:r w:rsidR="00953054" w:rsidRPr="00480C2E">
        <w:rPr>
          <w:rFonts w:ascii="Arial Narrow" w:eastAsia="ヒラギノ角ゴ Pro W3" w:hAnsi="Arial Narrow"/>
          <w:color w:val="000000"/>
          <w:kern w:val="1"/>
          <w:sz w:val="22"/>
          <w:szCs w:val="22"/>
        </w:rPr>
        <w:t xml:space="preserve"> imprimé aux éditions Guy Lévis Mano). Cette séparation de mes biens, fixée par les constitutions, était une condition préalable à mon admission dans l’Institut Religieux-Apostolique de Marie Immaculée.</w:t>
      </w:r>
    </w:p>
    <w:p w:rsidR="00953054" w:rsidRPr="00480C2E" w:rsidRDefault="00953054" w:rsidP="009530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jc w:val="both"/>
        <w:rPr>
          <w:rFonts w:ascii="Arial Narrow" w:eastAsia="ヒラギノ角ゴ Pro W3" w:hAnsi="Arial Narrow"/>
          <w:color w:val="000000"/>
          <w:kern w:val="1"/>
          <w:sz w:val="22"/>
          <w:szCs w:val="22"/>
        </w:rPr>
      </w:pPr>
      <w:r w:rsidRPr="00480C2E">
        <w:rPr>
          <w:rFonts w:ascii="Arial Narrow" w:eastAsia="ヒラギノ角ゴ Pro W3" w:hAnsi="Arial Narrow"/>
          <w:color w:val="000000"/>
          <w:kern w:val="1"/>
          <w:sz w:val="22"/>
          <w:szCs w:val="22"/>
        </w:rPr>
        <w:t>Peu après mon arrivée à l’Institut, la maîtresse des novices, Sœur Yolande MICHOT, est montée avec moi dans ma chambre. Ensemble</w:t>
      </w:r>
      <w:r w:rsidR="00A3017A">
        <w:rPr>
          <w:rFonts w:ascii="Arial Narrow" w:eastAsia="ヒラギノ角ゴ Pro W3" w:hAnsi="Arial Narrow"/>
          <w:color w:val="000000"/>
          <w:kern w:val="1"/>
          <w:sz w:val="22"/>
          <w:szCs w:val="22"/>
        </w:rPr>
        <w:t>,</w:t>
      </w:r>
      <w:r w:rsidRPr="00480C2E">
        <w:rPr>
          <w:rFonts w:ascii="Arial Narrow" w:eastAsia="ヒラギノ角ゴ Pro W3" w:hAnsi="Arial Narrow"/>
          <w:color w:val="000000"/>
          <w:kern w:val="1"/>
          <w:sz w:val="22"/>
          <w:szCs w:val="22"/>
        </w:rPr>
        <w:t xml:space="preserve"> nous avons regardé tout ce que j’avais apporté : vêtements, livres, objets personnels… Elle a rassemblé tout ce dont elle me demandait de me séparer. J’ai par exemple dû remettre le livre sur le </w:t>
      </w:r>
      <w:r w:rsidRPr="00480C2E">
        <w:rPr>
          <w:rFonts w:ascii="Arial Narrow" w:eastAsia="ヒラギノ角ゴ Pro W3" w:hAnsi="Arial Narrow"/>
          <w:i/>
          <w:color w:val="000000"/>
          <w:kern w:val="1"/>
          <w:sz w:val="22"/>
          <w:szCs w:val="22"/>
        </w:rPr>
        <w:t>Cantique des Cantiques</w:t>
      </w:r>
      <w:r w:rsidRPr="00480C2E">
        <w:rPr>
          <w:rFonts w:ascii="Arial Narrow" w:eastAsia="ヒラギノ角ゴ Pro W3" w:hAnsi="Arial Narrow"/>
          <w:color w:val="000000"/>
          <w:kern w:val="1"/>
          <w:sz w:val="22"/>
          <w:szCs w:val="22"/>
        </w:rPr>
        <w:t xml:space="preserve"> offert par mes parents et magnifiquement relié par une carmélite de Roanne. C’était pour moi </w:t>
      </w:r>
      <w:r w:rsidRPr="00480C2E">
        <w:rPr>
          <w:rFonts w:ascii="Arial Narrow" w:eastAsia="ヒラギノ角ゴ Pro W3" w:hAnsi="Arial Narrow"/>
          <w:color w:val="000000"/>
          <w:spacing w:val="-4"/>
          <w:kern w:val="24"/>
          <w:sz w:val="22"/>
          <w:szCs w:val="22"/>
        </w:rPr>
        <w:t>un énorme chagrin de m’en séparer à cause de la valeur affective et spirituelle qu’il représentait.</w:t>
      </w:r>
      <w:r w:rsidRPr="00480C2E">
        <w:rPr>
          <w:rFonts w:ascii="Arial Narrow" w:eastAsia="ヒラギノ角ゴ Pro W3" w:hAnsi="Arial Narrow"/>
          <w:color w:val="000000"/>
          <w:kern w:val="1"/>
          <w:sz w:val="22"/>
          <w:szCs w:val="22"/>
        </w:rPr>
        <w:t xml:space="preserve"> </w:t>
      </w:r>
      <w:r w:rsidRPr="00480C2E">
        <w:rPr>
          <w:rFonts w:ascii="Arial Narrow" w:eastAsia="ヒラギノ角ゴ Pro W3" w:hAnsi="Arial Narrow"/>
          <w:color w:val="000000"/>
          <w:spacing w:val="-4"/>
          <w:kern w:val="24"/>
          <w:sz w:val="22"/>
          <w:szCs w:val="22"/>
        </w:rPr>
        <w:t>Un beau gilet chaud tricoté par ma maman fut donné à l’une des Sœurs qui avait souvent froid.</w:t>
      </w:r>
      <w:r w:rsidRPr="00480C2E">
        <w:rPr>
          <w:rFonts w:ascii="Arial Narrow" w:eastAsia="ヒラギノ角ゴ Pro W3" w:hAnsi="Arial Narrow"/>
          <w:color w:val="000000"/>
          <w:kern w:val="1"/>
          <w:sz w:val="22"/>
          <w:szCs w:val="22"/>
        </w:rPr>
        <w:t xml:space="preserve"> </w:t>
      </w:r>
    </w:p>
    <w:p w:rsidR="00953054" w:rsidRPr="00480C2E" w:rsidRDefault="00953054" w:rsidP="009530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jc w:val="both"/>
        <w:rPr>
          <w:rFonts w:ascii="Arial Narrow" w:eastAsia="ヒラギノ角ゴ Pro W3" w:hAnsi="Arial Narrow"/>
          <w:color w:val="000000"/>
          <w:kern w:val="1"/>
          <w:sz w:val="22"/>
          <w:szCs w:val="22"/>
        </w:rPr>
      </w:pPr>
      <w:r w:rsidRPr="00480C2E">
        <w:rPr>
          <w:rFonts w:ascii="Arial Narrow" w:eastAsia="ヒラギノ角ゴ Pro W3" w:hAnsi="Arial Narrow"/>
          <w:color w:val="000000"/>
          <w:kern w:val="1"/>
          <w:sz w:val="22"/>
          <w:szCs w:val="22"/>
        </w:rPr>
        <w:t xml:space="preserve">Je me souviens des premiers temps au postulat du Pérollier. Pascale ORRY et Jenny VANDEVOORDE, deux postulantes, m’ont initiée à la lessive. Jenny était très stricte sur les manières de faire. Avec Sœur Antoinette, j’ai appris la cuisine de collectivité. Avec Sœur Rosa, j’ai appris le repassage délicat du linge de chapelle. J’ai appris les exigences de la vie en communauté : </w:t>
      </w:r>
      <w:r w:rsidRPr="00480C2E">
        <w:rPr>
          <w:rFonts w:ascii="Arial Narrow" w:hAnsi="Arial Narrow"/>
          <w:sz w:val="22"/>
          <w:szCs w:val="22"/>
        </w:rPr>
        <w:t>je devais respecter et me montrer bienveillante envers les autres sœurs en dépit de nos différences d’éducation et de caractère.</w:t>
      </w:r>
    </w:p>
    <w:p w:rsidR="00953054" w:rsidRPr="00480C2E" w:rsidRDefault="00953054" w:rsidP="009530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jc w:val="both"/>
        <w:rPr>
          <w:rFonts w:ascii="Arial Narrow" w:eastAsia="ヒラギノ角ゴ Pro W3" w:hAnsi="Arial Narrow"/>
          <w:i/>
          <w:color w:val="000000"/>
          <w:kern w:val="1"/>
          <w:sz w:val="22"/>
          <w:szCs w:val="22"/>
        </w:rPr>
      </w:pPr>
      <w:r w:rsidRPr="00480C2E">
        <w:rPr>
          <w:rFonts w:ascii="Arial Narrow" w:eastAsia="ヒラギノ角ゴ Pro W3" w:hAnsi="Arial Narrow"/>
          <w:color w:val="000000"/>
          <w:kern w:val="1"/>
          <w:sz w:val="22"/>
          <w:szCs w:val="22"/>
        </w:rPr>
        <w:t xml:space="preserve">J’évoque ces travaux communautaires dans une lettre à mes parents le 19 novembre 1987 : </w:t>
      </w:r>
      <w:r w:rsidRPr="00480C2E">
        <w:rPr>
          <w:rFonts w:ascii="Arial Narrow" w:eastAsia="ヒラギノ角ゴ Pro W3" w:hAnsi="Arial Narrow"/>
          <w:i/>
          <w:color w:val="000000"/>
          <w:kern w:val="1"/>
          <w:sz w:val="22"/>
          <w:szCs w:val="22"/>
        </w:rPr>
        <w:t>« Jusqu’à présent, j’ai essayé de coudre droit pour des rebords de torchon et de draps […] ; ce matin, je suis allée aux cuisines pour la 2</w:t>
      </w:r>
      <w:r w:rsidRPr="00480C2E">
        <w:rPr>
          <w:rFonts w:ascii="Arial Narrow" w:eastAsia="ヒラギノ角ゴ Pro W3" w:hAnsi="Arial Narrow"/>
          <w:i/>
          <w:color w:val="000000"/>
          <w:kern w:val="1"/>
          <w:sz w:val="22"/>
          <w:szCs w:val="22"/>
          <w:vertAlign w:val="superscript"/>
        </w:rPr>
        <w:t>ème</w:t>
      </w:r>
      <w:r w:rsidRPr="00480C2E">
        <w:rPr>
          <w:rFonts w:ascii="Arial Narrow" w:eastAsia="ヒラギノ角ゴ Pro W3" w:hAnsi="Arial Narrow"/>
          <w:i/>
          <w:color w:val="000000"/>
          <w:kern w:val="1"/>
          <w:sz w:val="22"/>
          <w:szCs w:val="22"/>
        </w:rPr>
        <w:t xml:space="preserve"> fois avec l’aide de Catherine […] » </w:t>
      </w:r>
      <w:r w:rsidRPr="00480C2E">
        <w:rPr>
          <w:rFonts w:ascii="Arial Narrow" w:eastAsia="ヒラギノ角ゴ Pro W3" w:hAnsi="Arial Narrow"/>
          <w:color w:val="000000"/>
          <w:kern w:val="1"/>
          <w:sz w:val="22"/>
          <w:szCs w:val="22"/>
        </w:rPr>
        <w:t xml:space="preserve">Ou encore, dans ma lettre du 19 février 1988 : </w:t>
      </w:r>
      <w:r w:rsidRPr="00480C2E">
        <w:rPr>
          <w:rFonts w:ascii="Arial Narrow" w:eastAsia="ヒラギノ角ゴ Pro W3" w:hAnsi="Arial Narrow"/>
          <w:i/>
          <w:color w:val="000000"/>
          <w:kern w:val="1"/>
          <w:sz w:val="22"/>
          <w:szCs w:val="22"/>
        </w:rPr>
        <w:t xml:space="preserve">« En ce moment, le linge est en train de sécher : Jenny et moi sommes seules et avons fait la lessive et préparé les chambres pour accueillir demain 11 enfants et 2 adultes. […] Demain nous continuerons la lessive avec Jenny et l’après-midi, je suis invitée à une réunion partage aux Rencontres fraternelles […]. Et le soir, je dois rentrer pour 18 h, afin d’assurer la garderie des enfants dont les parents vont à la messe. […] Lundi, c’est le grand jour. J’ai prévenu mes Sœurs que ce serait peut-être un nouveau jour de jeûne : en effet, je suis de cuisine ! » </w:t>
      </w:r>
    </w:p>
    <w:p w:rsidR="00953054" w:rsidRPr="00480C2E" w:rsidRDefault="00953054" w:rsidP="009530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jc w:val="both"/>
        <w:rPr>
          <w:rFonts w:ascii="Arial Narrow" w:eastAsia="ヒラギノ角ゴ Pro W3" w:hAnsi="Arial Narrow"/>
          <w:color w:val="000000"/>
          <w:kern w:val="1"/>
          <w:sz w:val="22"/>
          <w:szCs w:val="22"/>
        </w:rPr>
      </w:pPr>
      <w:r w:rsidRPr="00480C2E">
        <w:rPr>
          <w:rFonts w:ascii="Arial Narrow" w:eastAsia="ヒラギノ角ゴ Pro W3" w:hAnsi="Arial Narrow"/>
          <w:color w:val="000000"/>
          <w:kern w:val="1"/>
          <w:sz w:val="22"/>
          <w:szCs w:val="22"/>
        </w:rPr>
        <w:t xml:space="preserve">Le choix de mes activités ne dépend pas de moi, mais est soumis à l’accord de la maîtresse des novices. Par exemple, dans la lettre du 4 décembre 1987, je mentionne : </w:t>
      </w:r>
      <w:r w:rsidRPr="00480C2E">
        <w:rPr>
          <w:rFonts w:ascii="Arial Narrow" w:eastAsia="ヒラギノ角ゴ Pro W3" w:hAnsi="Arial Narrow"/>
          <w:i/>
          <w:color w:val="000000"/>
          <w:kern w:val="1"/>
          <w:sz w:val="22"/>
          <w:szCs w:val="22"/>
        </w:rPr>
        <w:t>« Avec Yolande [la maîtresse des novices], nous commençons à poser quelques jalons, concernant mon apostolat. […] Et avec joie je vous annonce que je serai à Roanne le 28 décembre au matin jusqu’au 4 janvier au matin ! »</w:t>
      </w:r>
      <w:r w:rsidRPr="00480C2E">
        <w:rPr>
          <w:rFonts w:ascii="Arial Narrow" w:eastAsia="ヒラギノ角ゴ Pro W3" w:hAnsi="Arial Narrow"/>
          <w:color w:val="000000"/>
          <w:kern w:val="1"/>
          <w:sz w:val="22"/>
          <w:szCs w:val="22"/>
        </w:rPr>
        <w:t xml:space="preserve"> Mais encore, dans la lettre du 26 février 1988 : </w:t>
      </w:r>
      <w:r w:rsidRPr="00480C2E">
        <w:rPr>
          <w:rFonts w:ascii="Arial Narrow" w:eastAsia="ヒラギノ角ゴ Pro W3" w:hAnsi="Arial Narrow"/>
          <w:i/>
          <w:color w:val="000000"/>
          <w:kern w:val="1"/>
          <w:sz w:val="22"/>
          <w:szCs w:val="22"/>
        </w:rPr>
        <w:t>« L’emploi du temps prévoit la lessive le samedi, mais demain le Père DECOURTRAY vient manger et célébrer la messe […]. Demain, je pense j’irai chercher le billet de train pour la Vendée ; en eff</w:t>
      </w:r>
      <w:r w:rsidR="00861EE5">
        <w:rPr>
          <w:rFonts w:ascii="Arial Narrow" w:eastAsia="ヒラギノ角ゴ Pro W3" w:hAnsi="Arial Narrow"/>
          <w:i/>
          <w:color w:val="000000"/>
          <w:kern w:val="1"/>
          <w:sz w:val="22"/>
          <w:szCs w:val="22"/>
        </w:rPr>
        <w:t>et, je pars le dimanche soir 27 </w:t>
      </w:r>
      <w:r w:rsidRPr="00480C2E">
        <w:rPr>
          <w:rFonts w:ascii="Arial Narrow" w:eastAsia="ヒラギノ角ゴ Pro W3" w:hAnsi="Arial Narrow"/>
          <w:i/>
          <w:color w:val="000000"/>
          <w:kern w:val="1"/>
          <w:sz w:val="22"/>
          <w:szCs w:val="22"/>
        </w:rPr>
        <w:t>mars pour Moutiers-les-Maux</w:t>
      </w:r>
      <w:r w:rsidRPr="00480C2E">
        <w:rPr>
          <w:rFonts w:ascii="Arial Narrow" w:eastAsia="ヒラギノ角ゴ Pro W3" w:hAnsi="Arial Narrow"/>
          <w:i/>
          <w:kern w:val="1"/>
          <w:sz w:val="22"/>
          <w:szCs w:val="22"/>
        </w:rPr>
        <w:t>faits</w:t>
      </w:r>
      <w:r w:rsidRPr="00480C2E">
        <w:rPr>
          <w:rFonts w:ascii="Arial Narrow" w:eastAsia="ヒラギノ角ゴ Pro W3" w:hAnsi="Arial Narrow"/>
          <w:i/>
          <w:color w:val="000000"/>
          <w:kern w:val="1"/>
          <w:sz w:val="22"/>
          <w:szCs w:val="22"/>
        </w:rPr>
        <w:t xml:space="preserve"> chez la maman de Yolande. J’y resterai une quinzaine de jours […] Hier soir et ce matin, je suis allée préparer la chapelle St Jean-Marie Vianney. C’est moi qui plus particulièrement en suis responsable, maintenant que Marie-Thé prend d’autres responsabilités ailleurs. »</w:t>
      </w:r>
      <w:r w:rsidRPr="00480C2E">
        <w:rPr>
          <w:rFonts w:ascii="Arial Narrow" w:eastAsia="ヒラギノ角ゴ Pro W3" w:hAnsi="Arial Narrow"/>
          <w:color w:val="000000"/>
          <w:kern w:val="1"/>
          <w:sz w:val="22"/>
          <w:szCs w:val="22"/>
        </w:rPr>
        <w:t xml:space="preserve"> </w:t>
      </w:r>
    </w:p>
    <w:p w:rsidR="00953054" w:rsidRPr="00480C2E" w:rsidRDefault="00953054" w:rsidP="009530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jc w:val="both"/>
        <w:rPr>
          <w:rFonts w:ascii="Arial Narrow" w:eastAsia="ヒラギノ角ゴ Pro W3" w:hAnsi="Arial Narrow"/>
          <w:color w:val="000000"/>
          <w:kern w:val="1"/>
          <w:sz w:val="22"/>
          <w:szCs w:val="22"/>
        </w:rPr>
      </w:pPr>
      <w:r w:rsidRPr="00480C2E">
        <w:rPr>
          <w:rFonts w:ascii="Arial Narrow" w:eastAsia="ヒラギノ角ゴ Pro W3" w:hAnsi="Arial Narrow"/>
          <w:color w:val="000000"/>
          <w:kern w:val="1"/>
          <w:sz w:val="22"/>
          <w:szCs w:val="22"/>
        </w:rPr>
        <w:t>Dans la lettre du 20 juin 1988</w:t>
      </w:r>
      <w:r w:rsidR="00861EE5">
        <w:rPr>
          <w:rFonts w:ascii="Arial Narrow" w:eastAsia="ヒラギノ角ゴ Pro W3" w:hAnsi="Arial Narrow"/>
          <w:color w:val="000000"/>
          <w:kern w:val="1"/>
          <w:sz w:val="22"/>
          <w:szCs w:val="22"/>
        </w:rPr>
        <w:t>,</w:t>
      </w:r>
      <w:r w:rsidRPr="00480C2E">
        <w:rPr>
          <w:rFonts w:ascii="Arial Narrow" w:eastAsia="ヒラギノ角ゴ Pro W3" w:hAnsi="Arial Narrow"/>
          <w:color w:val="000000"/>
          <w:kern w:val="1"/>
          <w:sz w:val="22"/>
          <w:szCs w:val="22"/>
        </w:rPr>
        <w:t xml:space="preserve"> j’évoque mon activité apostolique : </w:t>
      </w:r>
      <w:r w:rsidRPr="00480C2E">
        <w:rPr>
          <w:rFonts w:ascii="Arial Narrow" w:eastAsia="ヒラギノ角ゴ Pro W3" w:hAnsi="Arial Narrow"/>
          <w:i/>
          <w:color w:val="000000"/>
          <w:kern w:val="1"/>
          <w:sz w:val="22"/>
          <w:szCs w:val="22"/>
        </w:rPr>
        <w:t>« Demain, avec Sœur Marie-Katherine nous allons préparer un stand sur les Philippines dans le cadre d’une association “Tiers-monde et culture", laquelle est patronnée par la mairie d’Ecully ».</w:t>
      </w:r>
      <w:r w:rsidRPr="00480C2E">
        <w:rPr>
          <w:rFonts w:ascii="Arial Narrow" w:eastAsia="ヒラギノ角ゴ Pro W3" w:hAnsi="Arial Narrow"/>
          <w:color w:val="000000"/>
          <w:kern w:val="1"/>
          <w:sz w:val="22"/>
          <w:szCs w:val="22"/>
        </w:rPr>
        <w:t xml:space="preserve"> </w:t>
      </w:r>
    </w:p>
    <w:p w:rsidR="00953054" w:rsidRPr="00480C2E" w:rsidRDefault="00953054" w:rsidP="009530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jc w:val="both"/>
        <w:rPr>
          <w:rFonts w:ascii="Arial Narrow" w:eastAsia="ヒラギノ角ゴ Pro W3" w:hAnsi="Arial Narrow"/>
          <w:i/>
          <w:color w:val="000000"/>
          <w:kern w:val="1"/>
          <w:sz w:val="22"/>
          <w:szCs w:val="22"/>
        </w:rPr>
      </w:pPr>
      <w:r w:rsidRPr="00480C2E">
        <w:rPr>
          <w:rFonts w:ascii="Arial Narrow" w:eastAsia="ヒラギノ角ゴ Pro W3" w:hAnsi="Arial Narrow"/>
          <w:color w:val="000000"/>
          <w:kern w:val="1"/>
          <w:sz w:val="22"/>
          <w:szCs w:val="22"/>
        </w:rPr>
        <w:t>Dans le courrier du 27 juillet</w:t>
      </w:r>
      <w:r w:rsidR="003A4CD6">
        <w:rPr>
          <w:rFonts w:ascii="Arial Narrow" w:eastAsia="ヒラギノ角ゴ Pro W3" w:hAnsi="Arial Narrow"/>
          <w:color w:val="000000"/>
          <w:kern w:val="1"/>
          <w:sz w:val="22"/>
          <w:szCs w:val="22"/>
        </w:rPr>
        <w:t xml:space="preserve"> 1988, j’annonce à mes parents ma participation</w:t>
      </w:r>
      <w:r w:rsidRPr="00480C2E">
        <w:rPr>
          <w:rFonts w:ascii="Arial Narrow" w:eastAsia="ヒラギノ角ゴ Pro W3" w:hAnsi="Arial Narrow"/>
          <w:color w:val="000000"/>
          <w:kern w:val="1"/>
          <w:sz w:val="22"/>
          <w:szCs w:val="22"/>
        </w:rPr>
        <w:t xml:space="preserve"> à la retraite de Congrégation prêchée par le nouvel aumônier : </w:t>
      </w:r>
      <w:r w:rsidRPr="00480C2E">
        <w:rPr>
          <w:rFonts w:ascii="Arial Narrow" w:eastAsia="ヒラギノ角ゴ Pro W3" w:hAnsi="Arial Narrow"/>
          <w:i/>
          <w:color w:val="000000"/>
          <w:kern w:val="1"/>
          <w:sz w:val="22"/>
          <w:szCs w:val="22"/>
        </w:rPr>
        <w:t>« La semaine prochaine du 4 au 12 août, nous entrons en retraite, ici à la communauté, prêchée par notre nouvel aumônier qui prendra son ministère officiellement en septembre. »</w:t>
      </w:r>
    </w:p>
    <w:p w:rsidR="00953054" w:rsidRPr="00480C2E" w:rsidRDefault="00953054" w:rsidP="009530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jc w:val="both"/>
        <w:rPr>
          <w:rFonts w:ascii="Arial Narrow" w:eastAsia="ヒラギノ角ゴ Pro W3" w:hAnsi="Arial Narrow"/>
          <w:color w:val="000000"/>
          <w:kern w:val="1"/>
          <w:sz w:val="22"/>
          <w:szCs w:val="22"/>
        </w:rPr>
      </w:pPr>
      <w:r w:rsidRPr="00480C2E">
        <w:rPr>
          <w:rFonts w:ascii="Arial Narrow" w:eastAsia="ヒラギノ角ゴ Pro W3" w:hAnsi="Arial Narrow"/>
          <w:color w:val="000000"/>
          <w:kern w:val="1"/>
          <w:sz w:val="22"/>
          <w:szCs w:val="22"/>
        </w:rPr>
        <w:t xml:space="preserve">Ce temps de postulat s’est achevé le 8 septembre 1988 par mon admission au noviciat qui fut marquée par la remise d’un habit religieux, un voile beige que je devais porter à la chapelle. Une carte de mes Sœurs novices en atteste : </w:t>
      </w:r>
      <w:r w:rsidRPr="00480C2E">
        <w:rPr>
          <w:rFonts w:ascii="Arial Narrow" w:eastAsia="ヒラギノ角ゴ Pro W3" w:hAnsi="Arial Narrow"/>
          <w:i/>
          <w:color w:val="000000"/>
          <w:kern w:val="1"/>
          <w:sz w:val="22"/>
          <w:szCs w:val="22"/>
        </w:rPr>
        <w:t xml:space="preserve">« Chère Sophie, nous sommes heureuses de t’accueillir au noviciat pour vivre ensemble la vie de Nazareth unies dans l’amour fraternel. </w:t>
      </w:r>
      <w:r w:rsidRPr="00480C2E">
        <w:rPr>
          <w:rFonts w:ascii="Arial Narrow" w:eastAsia="ヒラギノ角ゴ Pro W3" w:hAnsi="Arial Narrow"/>
          <w:i/>
          <w:color w:val="000000"/>
          <w:spacing w:val="-4"/>
          <w:kern w:val="24"/>
          <w:sz w:val="22"/>
          <w:szCs w:val="22"/>
        </w:rPr>
        <w:t>Bonne route à la suite de Jésus et à l’école de Marie ».</w:t>
      </w:r>
      <w:r w:rsidRPr="00480C2E">
        <w:rPr>
          <w:rFonts w:ascii="Arial Narrow" w:eastAsia="ヒラギノ角ゴ Pro W3" w:hAnsi="Arial Narrow"/>
          <w:color w:val="000000"/>
          <w:spacing w:val="-4"/>
          <w:kern w:val="24"/>
          <w:sz w:val="22"/>
          <w:szCs w:val="22"/>
        </w:rPr>
        <w:t xml:space="preserve"> Ou encore la carte de Jacques MICHOT </w:t>
      </w:r>
      <w:r w:rsidRPr="00480C2E">
        <w:rPr>
          <w:rFonts w:ascii="Arial Narrow" w:eastAsia="ヒラギノ角ゴ Pro W3" w:hAnsi="Arial Narrow"/>
          <w:color w:val="000000"/>
          <w:kern w:val="1"/>
          <w:sz w:val="22"/>
          <w:szCs w:val="22"/>
        </w:rPr>
        <w:t xml:space="preserve">datée du 8 septembre 1988 : </w:t>
      </w:r>
      <w:r w:rsidRPr="00480C2E">
        <w:rPr>
          <w:rFonts w:ascii="Arial Narrow" w:eastAsia="ヒラギノ角ゴ Pro W3" w:hAnsi="Arial Narrow"/>
          <w:i/>
          <w:color w:val="000000"/>
          <w:kern w:val="1"/>
          <w:sz w:val="22"/>
          <w:szCs w:val="22"/>
        </w:rPr>
        <w:t>« Chère Sophie, je sais que tu entres au noviciat […] ».</w:t>
      </w:r>
      <w:r w:rsidRPr="00480C2E">
        <w:rPr>
          <w:rFonts w:ascii="Arial Narrow" w:eastAsia="ヒラギノ角ゴ Pro W3" w:hAnsi="Arial Narrow"/>
          <w:color w:val="000000"/>
          <w:kern w:val="1"/>
          <w:sz w:val="22"/>
          <w:szCs w:val="22"/>
        </w:rPr>
        <w:t xml:space="preserve"> J’ai également conservé le document ecclésial du rituel pour l’entrée au noviciat. </w:t>
      </w:r>
    </w:p>
    <w:p w:rsidR="00953054" w:rsidRPr="00480C2E" w:rsidRDefault="003A4CD6" w:rsidP="003A4CD6">
      <w:pPr>
        <w:pStyle w:val="Rfrence"/>
        <w:rPr>
          <w:rFonts w:eastAsia="ヒラギノ角ゴ Pro W3"/>
        </w:rPr>
      </w:pPr>
      <w:r w:rsidRPr="00480C2E">
        <w:rPr>
          <w:rFonts w:eastAsia="ヒラギノ角ゴ Pro W3"/>
        </w:rPr>
        <w:t xml:space="preserve">Pièce </w:t>
      </w:r>
      <w:r>
        <w:rPr>
          <w:rFonts w:eastAsia="ヒラギノ角ゴ Pro W3"/>
        </w:rPr>
        <w:t>27</w:t>
      </w:r>
      <w:r w:rsidRPr="00480C2E">
        <w:rPr>
          <w:rFonts w:eastAsia="ヒラギノ角ゴ Pro W3"/>
        </w:rPr>
        <w:t>.</w:t>
      </w:r>
      <w:r>
        <w:rPr>
          <w:rFonts w:eastAsia="ヒラギノ角ゴ Pro W3"/>
        </w:rPr>
        <w:t xml:space="preserve"> </w:t>
      </w:r>
      <w:r w:rsidR="00953054" w:rsidRPr="00480C2E">
        <w:rPr>
          <w:rFonts w:eastAsia="ヒラギノ角ゴ Pro W3"/>
        </w:rPr>
        <w:t xml:space="preserve">Courrier personnel. </w:t>
      </w:r>
    </w:p>
    <w:p w:rsidR="00953054" w:rsidRPr="00480C2E" w:rsidRDefault="004D58AE" w:rsidP="004D58AE">
      <w:pPr>
        <w:pStyle w:val="Titre2"/>
      </w:pPr>
      <w:bookmarkStart w:id="86" w:name="_Toc434270340"/>
      <w:r>
        <w:t>Je me trouvais dans une situation équivalent</w:t>
      </w:r>
      <w:r w:rsidR="00280F93">
        <w:t>e</w:t>
      </w:r>
      <w:r>
        <w:t xml:space="preserve"> à celle d’une professe</w:t>
      </w:r>
      <w:bookmarkEnd w:id="86"/>
    </w:p>
    <w:p w:rsidR="00953054" w:rsidRPr="00480C2E" w:rsidRDefault="004D58AE" w:rsidP="004D58AE">
      <w:pPr>
        <w:pStyle w:val="Titre3"/>
      </w:pPr>
      <w:r>
        <w:t>Mon engagement religieux m’a obligé à rompre avec la famille et les amis.</w:t>
      </w:r>
    </w:p>
    <w:p w:rsidR="00953054" w:rsidRPr="00480C2E" w:rsidRDefault="004D58AE" w:rsidP="004D58AE">
      <w:pPr>
        <w:pStyle w:val="Paragraphe12"/>
        <w:rPr>
          <w:rFonts w:eastAsia="ヒラギノ角ゴ Pro W3"/>
        </w:rPr>
      </w:pPr>
      <w:r>
        <w:rPr>
          <w:rFonts w:eastAsia="ヒラギノ角ゴ Pro W3"/>
        </w:rPr>
        <w:t>Mon</w:t>
      </w:r>
      <w:r w:rsidR="00953054" w:rsidRPr="00480C2E">
        <w:rPr>
          <w:rFonts w:eastAsia="ヒラギノ角ゴ Pro W3"/>
        </w:rPr>
        <w:t xml:space="preserve"> temps de postulat et de noviciat s</w:t>
      </w:r>
      <w:r>
        <w:rPr>
          <w:rFonts w:eastAsia="ヒラギノ角ゴ Pro W3"/>
        </w:rPr>
        <w:t>’est</w:t>
      </w:r>
      <w:r w:rsidR="00953054" w:rsidRPr="00480C2E">
        <w:rPr>
          <w:rFonts w:eastAsia="ヒラギノ角ゴ Pro W3"/>
        </w:rPr>
        <w:t xml:space="preserve"> caractéris</w:t>
      </w:r>
      <w:r>
        <w:rPr>
          <w:rFonts w:eastAsia="ヒラギノ角ゴ Pro W3"/>
        </w:rPr>
        <w:t>é</w:t>
      </w:r>
      <w:r w:rsidR="00953054" w:rsidRPr="00480C2E">
        <w:rPr>
          <w:rFonts w:eastAsia="ヒラギノ角ゴ Pro W3"/>
        </w:rPr>
        <w:t xml:space="preserve"> par une rupture avec la famille et les amis. Visites des membres de ma famille, des amis, appels téléphoniques reçus et donnés sont limités et soumis à autorisation. Je suis dans l’impossibilité de répondre à des invitations ou d’inviter des personnes à la communauté.</w:t>
      </w:r>
      <w:r w:rsidR="00280F93">
        <w:rPr>
          <w:rFonts w:eastAsia="ヒラギノ角ゴ Pro W3"/>
          <w:spacing w:val="-2"/>
          <w:kern w:val="24"/>
        </w:rPr>
        <w:t xml:space="preserve"> </w:t>
      </w:r>
      <w:r w:rsidR="00953054" w:rsidRPr="00480C2E">
        <w:rPr>
          <w:rFonts w:eastAsia="ヒラギノ角ゴ Pro W3"/>
          <w:spacing w:val="-2"/>
          <w:kern w:val="24"/>
        </w:rPr>
        <w:t>Je n’ai pas été autorisée à participer à la fête du 40</w:t>
      </w:r>
      <w:r w:rsidR="00953054" w:rsidRPr="00480C2E">
        <w:rPr>
          <w:rFonts w:eastAsia="ヒラギノ角ゴ Pro W3"/>
          <w:spacing w:val="-2"/>
          <w:kern w:val="24"/>
          <w:vertAlign w:val="superscript"/>
        </w:rPr>
        <w:t>ème</w:t>
      </w:r>
      <w:r w:rsidR="00953054" w:rsidRPr="00480C2E">
        <w:rPr>
          <w:rFonts w:eastAsia="ヒラギノ角ゴ Pro W3"/>
          <w:spacing w:val="-2"/>
          <w:kern w:val="24"/>
        </w:rPr>
        <w:t xml:space="preserve"> anniversaire de mariage de mes parents</w:t>
      </w:r>
      <w:r w:rsidR="00953054" w:rsidRPr="00480C2E">
        <w:rPr>
          <w:rFonts w:eastAsia="ヒラギノ角ゴ Pro W3"/>
        </w:rPr>
        <w:t xml:space="preserve"> : </w:t>
      </w:r>
    </w:p>
    <w:p w:rsidR="00280F93" w:rsidRDefault="00953054" w:rsidP="00486A7A">
      <w:pPr>
        <w:pStyle w:val="Citation1"/>
        <w:rPr>
          <w:rFonts w:eastAsia="ヒラギノ角ゴ Pro W3"/>
        </w:rPr>
      </w:pPr>
      <w:r w:rsidRPr="00480C2E">
        <w:t>« Malgré toute la dimension familiale de cet évènement, je certifie que Sophie n’a pas eu, de ses Supérieures, l’autorisation de venir participer à la fête ».</w:t>
      </w:r>
      <w:r w:rsidR="00280F93" w:rsidRPr="00280F93">
        <w:rPr>
          <w:rFonts w:eastAsia="ヒラギノ角ゴ Pro W3"/>
        </w:rPr>
        <w:t xml:space="preserve"> </w:t>
      </w:r>
    </w:p>
    <w:p w:rsidR="00280F93" w:rsidRDefault="00280F93">
      <w:pPr>
        <w:pStyle w:val="Rfrence"/>
        <w:rPr>
          <w:rFonts w:eastAsia="ヒラギノ角ゴ Pro W3"/>
        </w:rPr>
      </w:pPr>
      <w:r>
        <w:rPr>
          <w:rFonts w:eastAsia="ヒラギノ角ゴ Pro W3"/>
        </w:rPr>
        <w:t xml:space="preserve">Pièce 28. </w:t>
      </w:r>
      <w:r w:rsidRPr="00480C2E">
        <w:rPr>
          <w:rFonts w:eastAsia="ヒラギノ角ゴ Pro W3"/>
        </w:rPr>
        <w:t>Attestation Antoine GIRARDIN</w:t>
      </w:r>
      <w:r>
        <w:rPr>
          <w:rFonts w:eastAsia="ヒラギノ角ゴ Pro W3"/>
        </w:rPr>
        <w:t>.</w:t>
      </w:r>
    </w:p>
    <w:p w:rsidR="00953054" w:rsidRPr="00480C2E" w:rsidRDefault="00953054" w:rsidP="004D58AE">
      <w:pPr>
        <w:pStyle w:val="Citation1"/>
      </w:pPr>
      <w:r w:rsidRPr="00480C2E">
        <w:t>« La directrice des novices ne l’avait pas autorisée à participer à la fête du 40</w:t>
      </w:r>
      <w:r w:rsidRPr="005B597D">
        <w:rPr>
          <w:vertAlign w:val="superscript"/>
        </w:rPr>
        <w:t>ème</w:t>
      </w:r>
      <w:r w:rsidRPr="00480C2E">
        <w:t xml:space="preserve"> anniversaire de mariage de ses parents. Et même pas à la célébration religieuse ! »</w:t>
      </w:r>
    </w:p>
    <w:p w:rsidR="00953054" w:rsidRPr="00480C2E" w:rsidRDefault="004D58AE" w:rsidP="004D58AE">
      <w:pPr>
        <w:pStyle w:val="Rfrence"/>
        <w:rPr>
          <w:rFonts w:eastAsia="ヒラギノ角ゴ Pro W3"/>
        </w:rPr>
      </w:pPr>
      <w:r>
        <w:rPr>
          <w:rFonts w:eastAsia="ヒラギノ角ゴ Pro W3"/>
        </w:rPr>
        <w:t xml:space="preserve">Pièce 29. Attestation </w:t>
      </w:r>
      <w:r w:rsidR="00953054" w:rsidRPr="00480C2E">
        <w:rPr>
          <w:rFonts w:eastAsia="ヒラギノ角ゴ Pro W3"/>
        </w:rPr>
        <w:t>Va</w:t>
      </w:r>
      <w:r>
        <w:rPr>
          <w:rFonts w:eastAsia="ヒラギノ角ゴ Pro W3"/>
        </w:rPr>
        <w:t>lentin GAVA.</w:t>
      </w:r>
    </w:p>
    <w:p w:rsidR="00953054" w:rsidRPr="00480C2E" w:rsidRDefault="00953054" w:rsidP="004D58AE">
      <w:pPr>
        <w:pStyle w:val="Titre3"/>
      </w:pPr>
      <w:bookmarkStart w:id="87" w:name="_Toc374647374"/>
      <w:r w:rsidRPr="00480C2E">
        <w:t>Je pratiqu</w:t>
      </w:r>
      <w:r w:rsidR="004D58AE">
        <w:t>ais</w:t>
      </w:r>
      <w:r w:rsidRPr="00480C2E">
        <w:t xml:space="preserve"> les vœux religieux</w:t>
      </w:r>
      <w:bookmarkEnd w:id="87"/>
    </w:p>
    <w:p w:rsidR="00953054" w:rsidRPr="00480C2E" w:rsidRDefault="00953054" w:rsidP="009530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jc w:val="both"/>
        <w:rPr>
          <w:rFonts w:ascii="Arial Narrow" w:eastAsia="ヒラギノ角ゴ Pro W3" w:hAnsi="Arial Narrow"/>
          <w:color w:val="000000"/>
          <w:kern w:val="1"/>
          <w:sz w:val="22"/>
          <w:szCs w:val="22"/>
        </w:rPr>
      </w:pPr>
      <w:r w:rsidRPr="00480C2E">
        <w:rPr>
          <w:rFonts w:ascii="Arial Narrow" w:eastAsia="ヒラギノ角ゴ Pro W3" w:hAnsi="Arial Narrow"/>
          <w:color w:val="000000"/>
          <w:kern w:val="1"/>
          <w:sz w:val="22"/>
          <w:szCs w:val="22"/>
        </w:rPr>
        <w:t xml:space="preserve">Durant </w:t>
      </w:r>
      <w:r w:rsidR="00280F93">
        <w:rPr>
          <w:rFonts w:ascii="Arial Narrow" w:eastAsia="ヒラギノ角ゴ Pro W3" w:hAnsi="Arial Narrow"/>
          <w:color w:val="000000"/>
          <w:kern w:val="1"/>
          <w:sz w:val="22"/>
          <w:szCs w:val="22"/>
        </w:rPr>
        <w:t>m</w:t>
      </w:r>
      <w:r w:rsidR="00280F93" w:rsidRPr="00480C2E">
        <w:rPr>
          <w:rFonts w:ascii="Arial Narrow" w:eastAsia="ヒラギノ角ゴ Pro W3" w:hAnsi="Arial Narrow"/>
          <w:color w:val="000000"/>
          <w:kern w:val="1"/>
          <w:sz w:val="22"/>
          <w:szCs w:val="22"/>
        </w:rPr>
        <w:t xml:space="preserve">es </w:t>
      </w:r>
      <w:r w:rsidRPr="00480C2E">
        <w:rPr>
          <w:rFonts w:ascii="Arial Narrow" w:eastAsia="ヒラギノ角ゴ Pro W3" w:hAnsi="Arial Narrow"/>
          <w:color w:val="000000"/>
          <w:kern w:val="1"/>
          <w:sz w:val="22"/>
          <w:szCs w:val="22"/>
        </w:rPr>
        <w:t xml:space="preserve">trois </w:t>
      </w:r>
      <w:r w:rsidR="00280F93">
        <w:rPr>
          <w:rFonts w:ascii="Arial Narrow" w:eastAsia="ヒラギノ角ゴ Pro W3" w:hAnsi="Arial Narrow"/>
          <w:color w:val="000000"/>
          <w:kern w:val="1"/>
          <w:sz w:val="22"/>
          <w:szCs w:val="22"/>
        </w:rPr>
        <w:t>années de</w:t>
      </w:r>
      <w:r w:rsidRPr="00480C2E">
        <w:rPr>
          <w:rFonts w:ascii="Arial Narrow" w:eastAsia="ヒラギノ角ゴ Pro W3" w:hAnsi="Arial Narrow"/>
          <w:color w:val="000000"/>
          <w:kern w:val="1"/>
          <w:sz w:val="22"/>
          <w:szCs w:val="22"/>
        </w:rPr>
        <w:t xml:space="preserve"> postulat et noviciat, j’avais l’obligation</w:t>
      </w:r>
      <w:r w:rsidR="008A31BC">
        <w:rPr>
          <w:rFonts w:ascii="Arial Narrow" w:eastAsia="ヒラギノ角ゴ Pro W3" w:hAnsi="Arial Narrow"/>
          <w:color w:val="000000"/>
          <w:kern w:val="1"/>
          <w:sz w:val="22"/>
          <w:szCs w:val="22"/>
        </w:rPr>
        <w:t>,</w:t>
      </w:r>
      <w:r w:rsidRPr="00480C2E">
        <w:rPr>
          <w:rFonts w:ascii="Arial Narrow" w:eastAsia="ヒラギノ角ゴ Pro W3" w:hAnsi="Arial Narrow"/>
          <w:color w:val="000000"/>
          <w:kern w:val="1"/>
          <w:sz w:val="22"/>
          <w:szCs w:val="22"/>
        </w:rPr>
        <w:t xml:space="preserve"> </w:t>
      </w:r>
      <w:r w:rsidR="008A31BC">
        <w:rPr>
          <w:rFonts w:ascii="Arial Narrow" w:eastAsia="ヒラギノ角ゴ Pro W3" w:hAnsi="Arial Narrow"/>
          <w:color w:val="000000"/>
          <w:kern w:val="1"/>
          <w:sz w:val="22"/>
          <w:szCs w:val="22"/>
        </w:rPr>
        <w:t>sous peine de renvoi</w:t>
      </w:r>
      <w:r w:rsidR="008A31BC" w:rsidRPr="00480C2E">
        <w:rPr>
          <w:rFonts w:ascii="Arial Narrow" w:eastAsia="ヒラギノ角ゴ Pro W3" w:hAnsi="Arial Narrow"/>
          <w:color w:val="000000"/>
          <w:kern w:val="1"/>
          <w:sz w:val="22"/>
          <w:szCs w:val="22"/>
        </w:rPr>
        <w:t xml:space="preserve">, </w:t>
      </w:r>
      <w:r w:rsidRPr="00480C2E">
        <w:rPr>
          <w:rFonts w:ascii="Arial Narrow" w:eastAsia="ヒラギノ角ゴ Pro W3" w:hAnsi="Arial Narrow"/>
          <w:color w:val="000000"/>
          <w:kern w:val="1"/>
          <w:sz w:val="22"/>
          <w:szCs w:val="22"/>
        </w:rPr>
        <w:t xml:space="preserve">de me conformer aux règles de l’Institut et, </w:t>
      </w:r>
      <w:r w:rsidR="008A31BC">
        <w:rPr>
          <w:rFonts w:ascii="Arial Narrow" w:eastAsia="ヒラギノ角ゴ Pro W3" w:hAnsi="Arial Narrow"/>
          <w:color w:val="000000"/>
          <w:kern w:val="1"/>
          <w:sz w:val="22"/>
          <w:szCs w:val="22"/>
        </w:rPr>
        <w:t>notamment de vivre en communauté et de</w:t>
      </w:r>
      <w:r w:rsidRPr="00480C2E">
        <w:rPr>
          <w:rFonts w:ascii="Arial Narrow" w:eastAsia="ヒラギノ角ゴ Pro W3" w:hAnsi="Arial Narrow"/>
          <w:color w:val="000000"/>
          <w:kern w:val="1"/>
          <w:sz w:val="22"/>
          <w:szCs w:val="22"/>
        </w:rPr>
        <w:t xml:space="preserve"> pratiquer les vœux de pauvreté, obéissance et chasteté </w:t>
      </w:r>
      <w:r w:rsidR="00280F93">
        <w:rPr>
          <w:rFonts w:ascii="Arial Narrow" w:eastAsia="ヒラギノ角ゴ Pro W3" w:hAnsi="Arial Narrow"/>
          <w:color w:val="000000"/>
          <w:kern w:val="1"/>
          <w:sz w:val="22"/>
          <w:szCs w:val="22"/>
        </w:rPr>
        <w:t xml:space="preserve">comme </w:t>
      </w:r>
      <w:r w:rsidRPr="00480C2E">
        <w:rPr>
          <w:rFonts w:ascii="Arial Narrow" w:eastAsia="ヒラギノ角ゴ Pro W3" w:hAnsi="Arial Narrow"/>
          <w:color w:val="000000"/>
          <w:kern w:val="1"/>
          <w:sz w:val="22"/>
          <w:szCs w:val="22"/>
        </w:rPr>
        <w:t>toute autre religieuse professe.</w:t>
      </w:r>
    </w:p>
    <w:p w:rsidR="00953054" w:rsidRPr="00C42E29" w:rsidRDefault="00953054" w:rsidP="00C42E29">
      <w:pPr>
        <w:pStyle w:val="Paragraphe12"/>
      </w:pPr>
      <w:r w:rsidRPr="00C42E29">
        <w:rPr>
          <w:b/>
        </w:rPr>
        <w:t>Le vœu de Pauvreté</w:t>
      </w:r>
      <w:r w:rsidR="00C42E29" w:rsidRPr="00C42E29">
        <w:rPr>
          <w:b/>
        </w:rPr>
        <w:t>.</w:t>
      </w:r>
      <w:r w:rsidR="00C42E29">
        <w:t xml:space="preserve"> </w:t>
      </w:r>
      <w:r w:rsidRPr="00480C2E">
        <w:rPr>
          <w:rFonts w:eastAsia="ヒラギノ角ゴ Pro W3"/>
        </w:rPr>
        <w:t xml:space="preserve">Dès </w:t>
      </w:r>
      <w:r w:rsidRPr="00480C2E">
        <w:t>mon entrée dans l’Institut</w:t>
      </w:r>
      <w:r w:rsidRPr="00480C2E">
        <w:rPr>
          <w:rFonts w:eastAsia="ヒラギノ角ゴ Pro W3"/>
        </w:rPr>
        <w:t xml:space="preserve"> j’ai dû clôturer mon compte bancaire. Dès 7 octobre 1987 la congrégation m’a prise en charge financièrement. Je ne pouvais plus gérer mes dépenses personnelles : par exemple, pour l’achat d’un vêtement, d’un billet de train, etc. un chèque était donné par l’économe générale à la maîtresse des novices. Pendant mes trois années de postulat et noviciat, je ne possède ni argent ni bien personnel et je dépends de la communauté pour tous les actes de la vie quotidienne. Ma déclaration de revenus 1991 montre que je n’avais pas de revenus à déclarer.</w:t>
      </w:r>
    </w:p>
    <w:p w:rsidR="00953054" w:rsidRPr="00C42E29" w:rsidRDefault="00953054" w:rsidP="00C42E29">
      <w:pPr>
        <w:pStyle w:val="Paragraphe12"/>
      </w:pPr>
      <w:r w:rsidRPr="00C42E29">
        <w:rPr>
          <w:b/>
        </w:rPr>
        <w:t>Le vœu de Chasteté.</w:t>
      </w:r>
      <w:r w:rsidRPr="00480C2E">
        <w:t xml:space="preserve"> </w:t>
      </w:r>
      <w:r w:rsidR="00C42E29">
        <w:rPr>
          <w:rFonts w:eastAsia="ヒラギノ角ゴ Pro W3"/>
          <w:color w:val="000000"/>
          <w:kern w:val="1"/>
        </w:rPr>
        <w:t>La</w:t>
      </w:r>
      <w:r w:rsidRPr="00480C2E">
        <w:rPr>
          <w:rFonts w:eastAsia="ヒラギノ角ゴ Pro W3"/>
          <w:color w:val="000000"/>
          <w:kern w:val="1"/>
        </w:rPr>
        <w:t xml:space="preserve"> pratique effective du vœu de chasteté fait partie des obligations des novices.</w:t>
      </w:r>
    </w:p>
    <w:p w:rsidR="00953054" w:rsidRPr="00C42E29" w:rsidRDefault="00C42E29" w:rsidP="00C42E29">
      <w:pPr>
        <w:pStyle w:val="Paragraphe12"/>
      </w:pPr>
      <w:r w:rsidRPr="00C42E29">
        <w:rPr>
          <w:b/>
        </w:rPr>
        <w:t>Le vœu d’obéissance.</w:t>
      </w:r>
      <w:r>
        <w:t xml:space="preserve"> </w:t>
      </w:r>
      <w:r w:rsidR="00953054" w:rsidRPr="00480C2E">
        <w:rPr>
          <w:rFonts w:eastAsia="ヒラギノ角ゴ Pro W3"/>
          <w:color w:val="000000"/>
          <w:kern w:val="1"/>
        </w:rPr>
        <w:t>Je dois obéissance à la maîtresse des novices. Les rencontres avec cette dernière sont régulières, marquant ainsi une dépendance très stricte pour toutes les décisions de ma vie civile et religieuse.</w:t>
      </w:r>
      <w:r>
        <w:rPr>
          <w:rFonts w:eastAsia="ヒラギノ角ゴ Pro W3"/>
          <w:color w:val="000000"/>
          <w:kern w:val="1"/>
        </w:rPr>
        <w:t xml:space="preserve"> </w:t>
      </w:r>
      <w:r w:rsidR="00953054" w:rsidRPr="00480C2E">
        <w:rPr>
          <w:rFonts w:eastAsia="ヒラギノ角ゴ Pro W3"/>
          <w:color w:val="000000"/>
          <w:kern w:val="1"/>
        </w:rPr>
        <w:t>Mon choix d’activité est subordonné aux décisions de la maîtresse des novices. Ain</w:t>
      </w:r>
      <w:r w:rsidR="00861EE5">
        <w:rPr>
          <w:rFonts w:eastAsia="ヒラギノ角ゴ Pro W3"/>
          <w:color w:val="000000"/>
          <w:kern w:val="1"/>
        </w:rPr>
        <w:t>si, j’écris à mes parents le 20 </w:t>
      </w:r>
      <w:r w:rsidR="00953054" w:rsidRPr="00480C2E">
        <w:rPr>
          <w:rFonts w:eastAsia="ヒラギノ角ゴ Pro W3"/>
          <w:color w:val="000000"/>
          <w:kern w:val="1"/>
        </w:rPr>
        <w:t xml:space="preserve">septembre 1989 : </w:t>
      </w:r>
      <w:r w:rsidR="00953054" w:rsidRPr="00480C2E">
        <w:rPr>
          <w:rFonts w:eastAsia="ヒラギノ角ゴ Pro W3"/>
          <w:i/>
          <w:color w:val="000000"/>
          <w:kern w:val="1"/>
        </w:rPr>
        <w:t>« Dans la paix, sans empressement, nous commençons Yolande [la maîtresse des novices] et moi à envisager mon apostolat. Il semblerait que je m’oriente vers la catéchèse pour adultes, que je m’intéresse de plus près aux questions œcuméniques […] ».</w:t>
      </w:r>
      <w:r>
        <w:t xml:space="preserve"> </w:t>
      </w:r>
      <w:r w:rsidR="00953054" w:rsidRPr="00480C2E">
        <w:rPr>
          <w:rFonts w:eastAsia="ヒラギノ角ゴ Pro W3"/>
          <w:color w:val="000000"/>
          <w:kern w:val="1"/>
        </w:rPr>
        <w:t xml:space="preserve">C’est en vue de cette catéchèse pour adultes </w:t>
      </w:r>
      <w:r w:rsidR="00953054" w:rsidRPr="00480C2E">
        <w:t>qu’il m’est demandé de m’inscrire à</w:t>
      </w:r>
      <w:r w:rsidR="00953054" w:rsidRPr="00480C2E">
        <w:rPr>
          <w:rFonts w:eastAsia="ヒラギノ角ゴ Pro W3"/>
          <w:color w:val="000000"/>
          <w:kern w:val="1"/>
        </w:rPr>
        <w:t xml:space="preserve"> quelques cours à la Faculté catholique à Lyon. </w:t>
      </w:r>
    </w:p>
    <w:p w:rsidR="00953054" w:rsidRPr="00480C2E" w:rsidRDefault="00953054" w:rsidP="00C42E29">
      <w:pPr>
        <w:pStyle w:val="Titre3"/>
      </w:pPr>
      <w:bookmarkStart w:id="88" w:name="_Toc374647375"/>
      <w:r w:rsidRPr="00480C2E">
        <w:t>Je vi</w:t>
      </w:r>
      <w:r w:rsidR="008A31BC">
        <w:t>vai</w:t>
      </w:r>
      <w:r w:rsidRPr="00480C2E">
        <w:t>s en communauté</w:t>
      </w:r>
      <w:bookmarkEnd w:id="88"/>
      <w:r w:rsidRPr="00480C2E">
        <w:t xml:space="preserve"> </w:t>
      </w:r>
    </w:p>
    <w:p w:rsidR="00953054" w:rsidRPr="00480C2E" w:rsidRDefault="00953054" w:rsidP="00C42E29">
      <w:pPr>
        <w:pStyle w:val="Paragraphe12"/>
        <w:rPr>
          <w:rFonts w:eastAsia="ヒラギノ角ゴ Pro W3"/>
          <w:i/>
        </w:rPr>
      </w:pPr>
      <w:r w:rsidRPr="005B597D">
        <w:rPr>
          <w:rFonts w:eastAsia="ヒラギノ角ゴ Pro W3"/>
        </w:rPr>
        <w:t>Je loge</w:t>
      </w:r>
      <w:r w:rsidR="005B597D">
        <w:rPr>
          <w:rFonts w:eastAsia="ヒラギノ角ゴ Pro W3"/>
        </w:rPr>
        <w:t>ais</w:t>
      </w:r>
      <w:r w:rsidRPr="005B597D">
        <w:rPr>
          <w:rFonts w:eastAsia="ヒラギノ角ゴ Pro W3"/>
        </w:rPr>
        <w:t xml:space="preserve"> sous le même toit que toutes mes « Sœurs » postulantes et novices</w:t>
      </w:r>
      <w:r w:rsidR="005B597D">
        <w:rPr>
          <w:rFonts w:eastAsia="ヒラギノ角ゴ Pro W3"/>
        </w:rPr>
        <w:t xml:space="preserve">. Nous formions une communauté de vie. </w:t>
      </w:r>
      <w:r w:rsidRPr="00480C2E">
        <w:rPr>
          <w:rFonts w:eastAsia="ヒラギノ角ゴ Pro W3"/>
        </w:rPr>
        <w:t>J</w:t>
      </w:r>
      <w:r w:rsidR="005B597D">
        <w:rPr>
          <w:rFonts w:eastAsia="ヒラギノ角ゴ Pro W3"/>
        </w:rPr>
        <w:t>’étais</w:t>
      </w:r>
      <w:r w:rsidRPr="00480C2E">
        <w:rPr>
          <w:rFonts w:eastAsia="ヒラギノ角ゴ Pro W3"/>
        </w:rPr>
        <w:t xml:space="preserve"> logée, nourrie, blanchie par la communauté. J’ai assumé comme les autres Sœurs les tâches matérielles qui m’étaient attribuées : couture, lessive, ménage, cuisine, ramassage des feuilles à l’automne, etc. J’ai aussi passé du temps auprès de la maman de notre maîtresse des novices, conformément aux Constitutions sur la présence à apporter à nos parents âgés. C’est pourquoi, Jacques MICHOT me remercie le 8 septembre 1988 : </w:t>
      </w:r>
      <w:r w:rsidRPr="00480C2E">
        <w:rPr>
          <w:rFonts w:eastAsia="ヒラギノ角ゴ Pro W3"/>
          <w:i/>
        </w:rPr>
        <w:t>« Je te dis merci pour tout l’a</w:t>
      </w:r>
      <w:r w:rsidR="008A58F6">
        <w:rPr>
          <w:rFonts w:eastAsia="ヒラギノ角ゴ Pro W3"/>
          <w:i/>
        </w:rPr>
        <w:t xml:space="preserve">mour que tu donnes à maman. ». </w:t>
      </w:r>
    </w:p>
    <w:p w:rsidR="00280F93" w:rsidRPr="00480C2E" w:rsidRDefault="00953054" w:rsidP="00C42E29">
      <w:pPr>
        <w:pStyle w:val="Paragraphe12"/>
        <w:rPr>
          <w:rFonts w:eastAsia="ヒラギノ角ゴ Pro W3"/>
        </w:rPr>
      </w:pPr>
      <w:r w:rsidRPr="00480C2E">
        <w:rPr>
          <w:rFonts w:eastAsia="ヒラギノ角ゴ Pro W3"/>
        </w:rPr>
        <w:t>Comme postulante, puis comme novice, j’ai participé à la vie religieuse de la communauté dans son intégralité : rencontres de partage de la communauté autour de la Bible ou de Constitutions du Concile Vatican II</w:t>
      </w:r>
      <w:r w:rsidR="008A58F6">
        <w:rPr>
          <w:rFonts w:eastAsia="ヒラギノ角ゴ Pro W3"/>
        </w:rPr>
        <w:t>…</w:t>
      </w:r>
      <w:r w:rsidRPr="00480C2E">
        <w:rPr>
          <w:rFonts w:eastAsia="ヒラギノ角ゴ Pro W3"/>
        </w:rPr>
        <w:t xml:space="preserve"> </w:t>
      </w:r>
    </w:p>
    <w:p w:rsidR="00953054" w:rsidRPr="00480C2E" w:rsidRDefault="002E6225" w:rsidP="00C42E29">
      <w:pPr>
        <w:pStyle w:val="Titre3"/>
      </w:pPr>
      <w:bookmarkStart w:id="89" w:name="_Toc374647376"/>
      <w:r w:rsidRPr="00480C2E">
        <w:t>J’</w:t>
      </w:r>
      <w:r>
        <w:t>avais</w:t>
      </w:r>
      <w:r w:rsidRPr="00480C2E">
        <w:t xml:space="preserve"> </w:t>
      </w:r>
      <w:r w:rsidR="00953054" w:rsidRPr="00480C2E">
        <w:t xml:space="preserve">une activité essentiellement </w:t>
      </w:r>
      <w:r w:rsidR="008A58F6">
        <w:t>religieuse</w:t>
      </w:r>
      <w:bookmarkEnd w:id="89"/>
      <w:r w:rsidR="00953054" w:rsidRPr="00480C2E">
        <w:t xml:space="preserve"> </w:t>
      </w:r>
    </w:p>
    <w:p w:rsidR="00953054" w:rsidRPr="00480C2E" w:rsidRDefault="00953054" w:rsidP="00C42E29">
      <w:pPr>
        <w:pStyle w:val="Paragraphe12"/>
        <w:rPr>
          <w:rFonts w:eastAsia="ヒラギノ角ゴ Pro W3"/>
        </w:rPr>
      </w:pPr>
      <w:r w:rsidRPr="00480C2E">
        <w:rPr>
          <w:rFonts w:eastAsia="ヒラギノ角ゴ Pro W3"/>
        </w:rPr>
        <w:t>Le matin, comme les novices et les sœurs</w:t>
      </w:r>
      <w:r w:rsidR="00280F93">
        <w:rPr>
          <w:rFonts w:eastAsia="ヒラギノ角ゴ Pro W3"/>
        </w:rPr>
        <w:t xml:space="preserve"> professes</w:t>
      </w:r>
      <w:r w:rsidRPr="00480C2E">
        <w:rPr>
          <w:rFonts w:eastAsia="ヒラギノ角ゴ Pro W3"/>
        </w:rPr>
        <w:t>, j’étais à 6 h à la chapelle pour l’oraison, suivie de l’office puis de la messe. Après le petit-déjeuner</w:t>
      </w:r>
      <w:r w:rsidR="00280F93">
        <w:rPr>
          <w:rFonts w:eastAsia="ヒラギノ角ゴ Pro W3"/>
        </w:rPr>
        <w:t>,</w:t>
      </w:r>
      <w:r w:rsidRPr="00480C2E">
        <w:rPr>
          <w:rFonts w:eastAsia="ヒラギノ角ゴ Pro W3"/>
        </w:rPr>
        <w:t xml:space="preserve"> pris en silence ou avec un enseignement diffusé par une radiocassette, j’avais la mission d’aller chercher le courrier à la boîte postale à ÉCULLY et le pain à la boulangerie. Puis les activités demandées par ma maîtresse des novices se succédaient jusqu’à 11 h 55, heure à laquelle je sonnais la cloche pour appeler à l’office du milieu du jour. Après le repas, je faisais la vaisselle à tour de rôle puis</w:t>
      </w:r>
      <w:r w:rsidR="001E64CB">
        <w:rPr>
          <w:rFonts w:eastAsia="ヒラギノ角ゴ Pro W3"/>
        </w:rPr>
        <w:t>,</w:t>
      </w:r>
      <w:r w:rsidRPr="00480C2E">
        <w:rPr>
          <w:rFonts w:eastAsia="ヒラギノ角ゴ Pro W3"/>
        </w:rPr>
        <w:t xml:space="preserve"> après avoir à nouveau sonné la cloche</w:t>
      </w:r>
      <w:r w:rsidR="001E64CB">
        <w:rPr>
          <w:rFonts w:eastAsia="ヒラギノ角ゴ Pro W3"/>
        </w:rPr>
        <w:t>,</w:t>
      </w:r>
      <w:r w:rsidRPr="00480C2E">
        <w:rPr>
          <w:rFonts w:eastAsia="ヒラギノ角ゴ Pro W3"/>
        </w:rPr>
        <w:t xml:space="preserve"> je participais au chapelet et à l’adoration eucharistique. L’après-midi, les activités reprenaient jusqu’à l’office du soir suivi du repas. À 21 h 15, nous nous retrouvions avec la maîtresse des novices pour dire le </w:t>
      </w:r>
      <w:r w:rsidRPr="00480C2E">
        <w:rPr>
          <w:rFonts w:eastAsia="ヒラギノ角ゴ Pro W3"/>
          <w:i/>
        </w:rPr>
        <w:t>Nunc dimit</w:t>
      </w:r>
      <w:r w:rsidR="009B02DB">
        <w:rPr>
          <w:rFonts w:eastAsia="ヒラギノ角ゴ Pro W3"/>
          <w:i/>
        </w:rPr>
        <w:t>t</w:t>
      </w:r>
      <w:r w:rsidRPr="00480C2E">
        <w:rPr>
          <w:rFonts w:eastAsia="ヒラギノ角ゴ Pro W3"/>
          <w:i/>
        </w:rPr>
        <w:t>is</w:t>
      </w:r>
      <w:r w:rsidRPr="00480C2E">
        <w:rPr>
          <w:rFonts w:eastAsia="ヒラギノ角ゴ Pro W3"/>
        </w:rPr>
        <w:t xml:space="preserve">. </w:t>
      </w:r>
    </w:p>
    <w:p w:rsidR="00953054" w:rsidRPr="008A58F6" w:rsidRDefault="00953054" w:rsidP="00C42E29">
      <w:pPr>
        <w:pStyle w:val="Paragraphe12"/>
        <w:rPr>
          <w:rFonts w:eastAsia="ヒラギノ角ゴ Pro W3"/>
          <w:spacing w:val="-6"/>
          <w:kern w:val="24"/>
        </w:rPr>
      </w:pPr>
      <w:r w:rsidRPr="00480C2E">
        <w:rPr>
          <w:rFonts w:eastAsia="ヒラギノ角ゴ Pro W3"/>
          <w:spacing w:val="-6"/>
          <w:kern w:val="24"/>
        </w:rPr>
        <w:t>À la chapelle</w:t>
      </w:r>
      <w:r w:rsidR="001E64CB">
        <w:rPr>
          <w:rFonts w:eastAsia="ヒラギノ角ゴ Pro W3"/>
          <w:spacing w:val="-6"/>
          <w:kern w:val="24"/>
        </w:rPr>
        <w:t>,</w:t>
      </w:r>
      <w:r w:rsidRPr="00480C2E">
        <w:rPr>
          <w:rFonts w:eastAsia="ヒラギノ角ゴ Pro W3"/>
          <w:spacing w:val="-6"/>
          <w:kern w:val="24"/>
        </w:rPr>
        <w:t xml:space="preserve"> je porte l’habit religieux</w:t>
      </w:r>
      <w:r w:rsidR="001E64CB">
        <w:rPr>
          <w:rFonts w:eastAsia="ヒラギノ角ゴ Pro W3"/>
          <w:spacing w:val="-6"/>
          <w:kern w:val="24"/>
        </w:rPr>
        <w:t xml:space="preserve"> (</w:t>
      </w:r>
      <w:r w:rsidRPr="00480C2E">
        <w:rPr>
          <w:rFonts w:eastAsia="ヒラギノ角ゴ Pro W3"/>
          <w:spacing w:val="-6"/>
          <w:kern w:val="24"/>
        </w:rPr>
        <w:t>le voile</w:t>
      </w:r>
      <w:r w:rsidR="001E64CB">
        <w:rPr>
          <w:rFonts w:eastAsia="ヒラギノ角ゴ Pro W3"/>
          <w:spacing w:val="-6"/>
          <w:kern w:val="24"/>
        </w:rPr>
        <w:t>)</w:t>
      </w:r>
      <w:r w:rsidRPr="00480C2E">
        <w:rPr>
          <w:rFonts w:eastAsia="ヒラギノ角ゴ Pro W3"/>
          <w:spacing w:val="-6"/>
          <w:kern w:val="24"/>
        </w:rPr>
        <w:t>, que j’ai reçu lors de mon admission au noviciat</w:t>
      </w:r>
      <w:r w:rsidR="008A58F6">
        <w:rPr>
          <w:rFonts w:eastAsia="ヒラギノ角ゴ Pro W3"/>
          <w:spacing w:val="-6"/>
          <w:kern w:val="24"/>
        </w:rPr>
        <w:t xml:space="preserve">. </w:t>
      </w:r>
      <w:r w:rsidRPr="00480C2E">
        <w:rPr>
          <w:rFonts w:eastAsia="ヒラギノ角ゴ Pro W3"/>
        </w:rPr>
        <w:t xml:space="preserve">Je devais également suivre avec les autres </w:t>
      </w:r>
      <w:r w:rsidR="001E64CB">
        <w:rPr>
          <w:rFonts w:eastAsia="ヒラギノ角ゴ Pro W3"/>
        </w:rPr>
        <w:t>S</w:t>
      </w:r>
      <w:r w:rsidRPr="00480C2E">
        <w:rPr>
          <w:rFonts w:eastAsia="ヒラギノ角ゴ Pro W3"/>
        </w:rPr>
        <w:t xml:space="preserve">œurs des temps de retraite prêchée : </w:t>
      </w:r>
      <w:r w:rsidRPr="00480C2E">
        <w:rPr>
          <w:rFonts w:eastAsia="ヒラギノ角ゴ Pro W3"/>
          <w:i/>
        </w:rPr>
        <w:t>« Du 1</w:t>
      </w:r>
      <w:r w:rsidRPr="00480C2E">
        <w:rPr>
          <w:rFonts w:eastAsia="ヒラギノ角ゴ Pro W3"/>
          <w:i/>
          <w:vertAlign w:val="superscript"/>
        </w:rPr>
        <w:t>er</w:t>
      </w:r>
      <w:r w:rsidRPr="00480C2E">
        <w:rPr>
          <w:rFonts w:eastAsia="ヒラギノ角ゴ Pro W3"/>
          <w:i/>
        </w:rPr>
        <w:t xml:space="preserve"> au 5 novembre, je pars à Fourvière pour une retraite avec le Père Dominique Bertrand, SJ, directeur de la collection Sources chrétiennes ». </w:t>
      </w:r>
      <w:r w:rsidR="001E64CB">
        <w:rPr>
          <w:rFonts w:eastAsia="ヒラギノ角ゴ Pro W3"/>
        </w:rPr>
        <w:t>(Lettre du 11 </w:t>
      </w:r>
      <w:r w:rsidRPr="00480C2E">
        <w:rPr>
          <w:rFonts w:eastAsia="ヒラギノ角ゴ Pro W3"/>
        </w:rPr>
        <w:t xml:space="preserve">octobre1989. </w:t>
      </w:r>
      <w:r w:rsidR="00C42E29">
        <w:rPr>
          <w:rFonts w:eastAsia="ヒラギノ角ゴ Pro W3"/>
        </w:rPr>
        <w:t xml:space="preserve">Cf. </w:t>
      </w:r>
      <w:r w:rsidRPr="00480C2E">
        <w:rPr>
          <w:rFonts w:eastAsia="ヒラギノ角ゴ Pro W3"/>
        </w:rPr>
        <w:t xml:space="preserve">Pièce </w:t>
      </w:r>
      <w:r w:rsidR="00C42E29">
        <w:rPr>
          <w:rFonts w:eastAsia="ヒラギノ角ゴ Pro W3"/>
        </w:rPr>
        <w:t>27</w:t>
      </w:r>
      <w:r w:rsidRPr="00480C2E">
        <w:rPr>
          <w:rFonts w:eastAsia="ヒラギノ角ゴ Pro W3"/>
        </w:rPr>
        <w:t>).</w:t>
      </w:r>
    </w:p>
    <w:p w:rsidR="00953054" w:rsidRPr="008A58F6" w:rsidRDefault="00953054" w:rsidP="008A58F6">
      <w:pPr>
        <w:pStyle w:val="Paragraphe12"/>
        <w:rPr>
          <w:rFonts w:eastAsia="Calibri"/>
        </w:rPr>
      </w:pPr>
      <w:bookmarkStart w:id="90" w:name="_Toc374647377"/>
      <w:r w:rsidRPr="00480C2E">
        <w:rPr>
          <w:rFonts w:eastAsia="Calibri"/>
        </w:rPr>
        <w:t>J’ai des activités apostoliques</w:t>
      </w:r>
      <w:bookmarkEnd w:id="90"/>
      <w:r w:rsidRPr="00480C2E">
        <w:rPr>
          <w:rFonts w:eastAsia="Calibri"/>
        </w:rPr>
        <w:t xml:space="preserve"> </w:t>
      </w:r>
      <w:r w:rsidRPr="00480C2E">
        <w:rPr>
          <w:rFonts w:eastAsia="ヒラギノ角ゴ Pro W3"/>
        </w:rPr>
        <w:t>en cohérence directe avec le charisme de l’Institut : rejoindre les petits, les abandonnés… C’est ainsi que de temps à autre des activités extérieures m’étaient confiées : j’ai participé avec Sœur Catherine GIAU, dans un centre Emmaüs</w:t>
      </w:r>
      <w:r w:rsidR="001E64CB">
        <w:rPr>
          <w:rFonts w:eastAsia="ヒラギノ角ゴ Pro W3"/>
        </w:rPr>
        <w:t>,</w:t>
      </w:r>
      <w:r w:rsidRPr="00480C2E">
        <w:rPr>
          <w:rFonts w:eastAsia="ヒラギノ角ゴ Pro W3"/>
        </w:rPr>
        <w:t xml:space="preserve"> à l’accueil de personnes blessées par la vie.</w:t>
      </w:r>
    </w:p>
    <w:p w:rsidR="00953054" w:rsidRPr="00480C2E" w:rsidRDefault="00953054" w:rsidP="00953054">
      <w:pPr>
        <w:keepNext/>
        <w:numPr>
          <w:ilvl w:val="2"/>
          <w:numId w:val="15"/>
        </w:numPr>
        <w:tabs>
          <w:tab w:val="left" w:pos="454"/>
        </w:tabs>
        <w:spacing w:before="240"/>
        <w:ind w:left="720" w:hanging="720"/>
        <w:outlineLvl w:val="2"/>
        <w:rPr>
          <w:rFonts w:ascii="Arial Narrow" w:eastAsia="Calibri" w:hAnsi="Arial Narrow"/>
          <w:b/>
          <w:iCs/>
          <w:spacing w:val="6"/>
          <w:sz w:val="22"/>
          <w:szCs w:val="22"/>
        </w:rPr>
      </w:pPr>
      <w:bookmarkStart w:id="91" w:name="_Toc374647378"/>
      <w:r w:rsidRPr="00480C2E">
        <w:rPr>
          <w:rFonts w:ascii="Arial Narrow" w:eastAsia="Calibri" w:hAnsi="Arial Narrow"/>
          <w:b/>
          <w:iCs/>
          <w:spacing w:val="6"/>
          <w:sz w:val="22"/>
          <w:szCs w:val="22"/>
        </w:rPr>
        <w:t>Je ne fais</w:t>
      </w:r>
      <w:r w:rsidR="002E6225">
        <w:rPr>
          <w:rFonts w:ascii="Arial Narrow" w:eastAsia="Calibri" w:hAnsi="Arial Narrow"/>
          <w:b/>
          <w:iCs/>
          <w:spacing w:val="6"/>
          <w:sz w:val="22"/>
          <w:szCs w:val="22"/>
        </w:rPr>
        <w:t>ait</w:t>
      </w:r>
      <w:r w:rsidRPr="00480C2E">
        <w:rPr>
          <w:rFonts w:ascii="Arial Narrow" w:eastAsia="Calibri" w:hAnsi="Arial Narrow"/>
          <w:b/>
          <w:iCs/>
          <w:spacing w:val="6"/>
          <w:sz w:val="22"/>
          <w:szCs w:val="22"/>
        </w:rPr>
        <w:t xml:space="preserve"> pas d’études profanes</w:t>
      </w:r>
      <w:bookmarkEnd w:id="91"/>
    </w:p>
    <w:p w:rsidR="00953054" w:rsidRPr="00480C2E" w:rsidRDefault="00953054" w:rsidP="009530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jc w:val="both"/>
        <w:rPr>
          <w:rFonts w:ascii="Arial Narrow" w:eastAsia="ヒラギノ角ゴ Pro W3" w:hAnsi="Arial Narrow"/>
          <w:color w:val="000000"/>
          <w:kern w:val="1"/>
          <w:sz w:val="22"/>
          <w:szCs w:val="22"/>
        </w:rPr>
      </w:pPr>
      <w:r w:rsidRPr="00480C2E">
        <w:rPr>
          <w:rFonts w:ascii="Arial Narrow" w:eastAsia="ヒラギノ角ゴ Pro W3" w:hAnsi="Arial Narrow"/>
          <w:color w:val="000000"/>
          <w:kern w:val="1"/>
          <w:sz w:val="22"/>
          <w:szCs w:val="22"/>
        </w:rPr>
        <w:t xml:space="preserve">Durant ce temps du postulat et du noviciat, </w:t>
      </w:r>
      <w:r w:rsidR="00280F93">
        <w:rPr>
          <w:rFonts w:ascii="Arial Narrow" w:eastAsia="ヒラギノ角ゴ Pro W3" w:hAnsi="Arial Narrow"/>
          <w:color w:val="000000"/>
          <w:kern w:val="1"/>
          <w:sz w:val="22"/>
          <w:szCs w:val="22"/>
        </w:rPr>
        <w:t xml:space="preserve">la doctrine </w:t>
      </w:r>
      <w:r w:rsidR="00556BB2">
        <w:rPr>
          <w:rFonts w:ascii="Arial Narrow" w:eastAsia="ヒラギノ角ゴ Pro W3" w:hAnsi="Arial Narrow"/>
          <w:color w:val="000000"/>
          <w:kern w:val="1"/>
          <w:sz w:val="22"/>
          <w:szCs w:val="22"/>
        </w:rPr>
        <w:t xml:space="preserve">et les principes </w:t>
      </w:r>
      <w:r w:rsidR="00280F93">
        <w:rPr>
          <w:rFonts w:ascii="Arial Narrow" w:eastAsia="ヒラギノ角ゴ Pro W3" w:hAnsi="Arial Narrow"/>
          <w:color w:val="000000"/>
          <w:kern w:val="1"/>
          <w:sz w:val="22"/>
          <w:szCs w:val="22"/>
        </w:rPr>
        <w:t>reçu</w:t>
      </w:r>
      <w:r w:rsidR="00556BB2">
        <w:rPr>
          <w:rFonts w:ascii="Arial Narrow" w:eastAsia="ヒラギノ角ゴ Pro W3" w:hAnsi="Arial Narrow"/>
          <w:color w:val="000000"/>
          <w:kern w:val="1"/>
          <w:sz w:val="22"/>
          <w:szCs w:val="22"/>
        </w:rPr>
        <w:t>s</w:t>
      </w:r>
      <w:r w:rsidRPr="00480C2E">
        <w:rPr>
          <w:rFonts w:ascii="Arial Narrow" w:eastAsia="ヒラギノ角ゴ Pro W3" w:hAnsi="Arial Narrow"/>
          <w:color w:val="000000"/>
          <w:kern w:val="1"/>
          <w:sz w:val="22"/>
          <w:szCs w:val="22"/>
        </w:rPr>
        <w:t xml:space="preserve"> de la maîtresse de novices ne constitue</w:t>
      </w:r>
      <w:r w:rsidR="00556BB2">
        <w:rPr>
          <w:rFonts w:ascii="Arial Narrow" w:eastAsia="ヒラギノ角ゴ Pro W3" w:hAnsi="Arial Narrow"/>
          <w:color w:val="000000"/>
          <w:kern w:val="1"/>
          <w:sz w:val="22"/>
          <w:szCs w:val="22"/>
        </w:rPr>
        <w:t>nt</w:t>
      </w:r>
      <w:r w:rsidRPr="00480C2E">
        <w:rPr>
          <w:rFonts w:ascii="Arial Narrow" w:eastAsia="ヒラギノ角ゴ Pro W3" w:hAnsi="Arial Narrow"/>
          <w:color w:val="000000"/>
          <w:kern w:val="1"/>
          <w:sz w:val="22"/>
          <w:szCs w:val="22"/>
        </w:rPr>
        <w:t xml:space="preserve"> </w:t>
      </w:r>
      <w:r w:rsidR="00556BB2">
        <w:rPr>
          <w:rFonts w:ascii="Arial Narrow" w:eastAsia="ヒラギノ角ゴ Pro W3" w:hAnsi="Arial Narrow"/>
          <w:color w:val="000000"/>
          <w:kern w:val="1"/>
          <w:sz w:val="22"/>
          <w:szCs w:val="22"/>
        </w:rPr>
        <w:t>pas</w:t>
      </w:r>
      <w:r w:rsidR="00556BB2" w:rsidRPr="00480C2E">
        <w:rPr>
          <w:rFonts w:ascii="Arial Narrow" w:eastAsia="ヒラギノ角ゴ Pro W3" w:hAnsi="Arial Narrow"/>
          <w:color w:val="000000"/>
          <w:kern w:val="1"/>
          <w:sz w:val="22"/>
          <w:szCs w:val="22"/>
        </w:rPr>
        <w:t xml:space="preserve"> </w:t>
      </w:r>
      <w:r w:rsidRPr="00480C2E">
        <w:rPr>
          <w:rFonts w:ascii="Arial Narrow" w:eastAsia="ヒラギノ角ゴ Pro W3" w:hAnsi="Arial Narrow"/>
          <w:color w:val="000000"/>
          <w:kern w:val="1"/>
          <w:sz w:val="22"/>
          <w:szCs w:val="22"/>
        </w:rPr>
        <w:t>une formation intellectuelle sanctionnée par un quelconque diplôme</w:t>
      </w:r>
      <w:r w:rsidR="00556BB2">
        <w:rPr>
          <w:rFonts w:ascii="Arial Narrow" w:eastAsia="ヒラギノ角ゴ Pro W3" w:hAnsi="Arial Narrow"/>
          <w:color w:val="000000"/>
          <w:kern w:val="1"/>
          <w:sz w:val="22"/>
          <w:szCs w:val="22"/>
        </w:rPr>
        <w:t>, mais</w:t>
      </w:r>
      <w:r w:rsidRPr="00480C2E">
        <w:rPr>
          <w:rFonts w:ascii="Arial Narrow" w:eastAsia="ヒラギノ角ゴ Pro W3" w:hAnsi="Arial Narrow"/>
          <w:color w:val="000000"/>
          <w:kern w:val="1"/>
          <w:sz w:val="22"/>
          <w:szCs w:val="22"/>
        </w:rPr>
        <w:t xml:space="preserve"> étaient destinés à nourrir l’oraison et la prière, à comprendre la vie religieuse, à cultiver les vertus, à se préparer à la vie de jeune professe, à vivre concrètement au</w:t>
      </w:r>
      <w:r w:rsidR="008A58F6">
        <w:rPr>
          <w:rFonts w:ascii="Arial Narrow" w:eastAsia="ヒラギノ角ゴ Pro W3" w:hAnsi="Arial Narrow"/>
          <w:color w:val="000000"/>
          <w:kern w:val="1"/>
          <w:sz w:val="22"/>
          <w:szCs w:val="22"/>
        </w:rPr>
        <w:t xml:space="preserve"> quotidien une vie évangélique. </w:t>
      </w:r>
      <w:r w:rsidRPr="00480C2E">
        <w:rPr>
          <w:rFonts w:ascii="Arial Narrow" w:eastAsia="ヒラギノ角ゴ Pro W3" w:hAnsi="Arial Narrow"/>
          <w:color w:val="000000"/>
          <w:kern w:val="1"/>
          <w:sz w:val="22"/>
          <w:szCs w:val="22"/>
        </w:rPr>
        <w:t xml:space="preserve">L’ensemble de ce parcours n’a qu’un seul but : alimenter la prière, nourrir la réflexion intérieure, approfondir la vocation, découvrir le charisme de l’Institut et rendre visible les aptitudes de la religieuse </w:t>
      </w:r>
      <w:r w:rsidR="00290C52">
        <w:rPr>
          <w:rFonts w:ascii="Arial Narrow" w:eastAsia="ヒラギノ角ゴ Pro W3" w:hAnsi="Arial Narrow"/>
          <w:color w:val="000000"/>
          <w:kern w:val="1"/>
          <w:sz w:val="22"/>
          <w:szCs w:val="22"/>
        </w:rPr>
        <w:t xml:space="preserve">à entrer dans le </w:t>
      </w:r>
      <w:r w:rsidR="001E64CB">
        <w:rPr>
          <w:rFonts w:ascii="Arial Narrow" w:eastAsia="ヒラギノ角ゴ Pro W3" w:hAnsi="Arial Narrow"/>
          <w:color w:val="000000"/>
          <w:kern w:val="1"/>
          <w:sz w:val="22"/>
          <w:szCs w:val="22"/>
        </w:rPr>
        <w:t>« </w:t>
      </w:r>
      <w:r w:rsidR="00290C52">
        <w:rPr>
          <w:rFonts w:ascii="Arial Narrow" w:eastAsia="ヒラギノ角ゴ Pro W3" w:hAnsi="Arial Narrow"/>
          <w:color w:val="000000"/>
          <w:kern w:val="1"/>
          <w:sz w:val="22"/>
          <w:szCs w:val="22"/>
        </w:rPr>
        <w:t>moule</w:t>
      </w:r>
      <w:r w:rsidR="001E64CB">
        <w:rPr>
          <w:rFonts w:ascii="Arial Narrow" w:eastAsia="ヒラギノ角ゴ Pro W3" w:hAnsi="Arial Narrow"/>
          <w:color w:val="000000"/>
          <w:kern w:val="1"/>
          <w:sz w:val="22"/>
          <w:szCs w:val="22"/>
        </w:rPr>
        <w:t> »</w:t>
      </w:r>
      <w:r w:rsidR="00290C52">
        <w:rPr>
          <w:rFonts w:ascii="Arial Narrow" w:eastAsia="ヒラギノ角ゴ Pro W3" w:hAnsi="Arial Narrow"/>
          <w:color w:val="000000"/>
          <w:kern w:val="1"/>
          <w:sz w:val="22"/>
          <w:szCs w:val="22"/>
        </w:rPr>
        <w:t xml:space="preserve"> de </w:t>
      </w:r>
      <w:r w:rsidR="00556BB2">
        <w:rPr>
          <w:rFonts w:ascii="Arial Narrow" w:eastAsia="ヒラギノ角ゴ Pro W3" w:hAnsi="Arial Narrow"/>
          <w:color w:val="000000"/>
          <w:kern w:val="1"/>
          <w:sz w:val="22"/>
          <w:szCs w:val="22"/>
        </w:rPr>
        <w:t>l’Institut</w:t>
      </w:r>
      <w:r w:rsidRPr="00480C2E">
        <w:rPr>
          <w:rFonts w:ascii="Arial Narrow" w:eastAsia="ヒラギノ角ゴ Pro W3" w:hAnsi="Arial Narrow"/>
          <w:color w:val="000000"/>
          <w:kern w:val="1"/>
          <w:sz w:val="22"/>
          <w:szCs w:val="22"/>
        </w:rPr>
        <w:t>, la rendre plus apte à obéir, plus prompte à s’engager dans les services qui lui sont demandés.</w:t>
      </w:r>
    </w:p>
    <w:p w:rsidR="00953054" w:rsidRPr="00480C2E" w:rsidRDefault="00953054" w:rsidP="00953054">
      <w:pPr>
        <w:keepNext/>
        <w:numPr>
          <w:ilvl w:val="2"/>
          <w:numId w:val="15"/>
        </w:numPr>
        <w:tabs>
          <w:tab w:val="left" w:pos="454"/>
        </w:tabs>
        <w:spacing w:before="240"/>
        <w:ind w:left="720" w:hanging="720"/>
        <w:outlineLvl w:val="2"/>
        <w:rPr>
          <w:rFonts w:ascii="Arial Narrow" w:eastAsia="Calibri" w:hAnsi="Arial Narrow"/>
          <w:b/>
          <w:iCs/>
          <w:spacing w:val="6"/>
          <w:sz w:val="22"/>
          <w:szCs w:val="22"/>
        </w:rPr>
      </w:pPr>
      <w:bookmarkStart w:id="92" w:name="_Toc374647379"/>
      <w:r w:rsidRPr="00480C2E">
        <w:rPr>
          <w:rFonts w:ascii="Arial Narrow" w:eastAsia="Calibri" w:hAnsi="Arial Narrow"/>
          <w:b/>
          <w:iCs/>
          <w:spacing w:val="6"/>
          <w:sz w:val="22"/>
          <w:szCs w:val="22"/>
        </w:rPr>
        <w:t>La profession des premiers vœux</w:t>
      </w:r>
      <w:bookmarkEnd w:id="92"/>
      <w:r w:rsidR="00995814">
        <w:rPr>
          <w:rFonts w:ascii="Arial Narrow" w:eastAsia="Calibri" w:hAnsi="Arial Narrow"/>
          <w:b/>
          <w:iCs/>
          <w:spacing w:val="6"/>
          <w:sz w:val="22"/>
          <w:szCs w:val="22"/>
        </w:rPr>
        <w:t xml:space="preserve"> n’a pas apporté de changement civil</w:t>
      </w:r>
    </w:p>
    <w:p w:rsidR="00953054" w:rsidRPr="008A58F6" w:rsidRDefault="00953054" w:rsidP="008A58F6">
      <w:pPr>
        <w:pStyle w:val="Paragraphe12"/>
        <w:rPr>
          <w:rFonts w:eastAsia="ヒラギノ角ゴ Pro W3"/>
        </w:rPr>
      </w:pPr>
      <w:r w:rsidRPr="008A58F6">
        <w:rPr>
          <w:rFonts w:eastAsia="ヒラギノ角ゴ Pro W3"/>
        </w:rPr>
        <w:t>À l’issue de ces trois années, le 9 septembre 1990, je prononce mes premiers vœux dans l’église Saint Jean-Marie Vianney à Ecully, en pr</w:t>
      </w:r>
      <w:r w:rsidR="008A58F6" w:rsidRPr="008A58F6">
        <w:rPr>
          <w:rFonts w:eastAsia="ヒラギノ角ゴ Pro W3"/>
        </w:rPr>
        <w:t xml:space="preserve">ésence du Cardinal Decourtray. </w:t>
      </w:r>
      <w:r w:rsidRPr="008A58F6">
        <w:rPr>
          <w:rFonts w:eastAsia="ヒラギノ角ゴ Pro W3"/>
        </w:rPr>
        <w:t xml:space="preserve">Le 23 septembre 1990, Mère Françoise et son Conseil </w:t>
      </w:r>
      <w:r w:rsidR="008A58F6" w:rsidRPr="008A58F6">
        <w:rPr>
          <w:rFonts w:eastAsia="ヒラギノ角ゴ Pro W3"/>
        </w:rPr>
        <w:t>m’envoient</w:t>
      </w:r>
      <w:r w:rsidRPr="008A58F6">
        <w:rPr>
          <w:rFonts w:eastAsia="ヒラギノ角ゴ Pro W3"/>
        </w:rPr>
        <w:t xml:space="preserve"> à Rome comme étudiante en formation théologique.</w:t>
      </w:r>
    </w:p>
    <w:p w:rsidR="00953054" w:rsidRPr="00480C2E" w:rsidRDefault="008A58F6" w:rsidP="008A58F6">
      <w:pPr>
        <w:pStyle w:val="Rfrence"/>
        <w:rPr>
          <w:rFonts w:eastAsia="ヒラギノ角ゴ Pro W3"/>
        </w:rPr>
      </w:pPr>
      <w:r w:rsidRPr="00480C2E">
        <w:rPr>
          <w:rFonts w:eastAsia="ヒラギノ角ゴ Pro W3"/>
        </w:rPr>
        <w:t xml:space="preserve">Pièce </w:t>
      </w:r>
      <w:r>
        <w:rPr>
          <w:rFonts w:eastAsia="ヒラギノ角ゴ Pro W3"/>
        </w:rPr>
        <w:t>3</w:t>
      </w:r>
      <w:r w:rsidRPr="00480C2E">
        <w:rPr>
          <w:rFonts w:eastAsia="ヒラギノ角ゴ Pro W3"/>
        </w:rPr>
        <w:t>0.</w:t>
      </w:r>
      <w:r>
        <w:rPr>
          <w:rFonts w:eastAsia="ヒラギノ角ゴ Pro W3"/>
        </w:rPr>
        <w:t xml:space="preserve"> </w:t>
      </w:r>
      <w:r w:rsidR="00953054" w:rsidRPr="00480C2E">
        <w:rPr>
          <w:rFonts w:eastAsia="ヒラギノ角ゴ Pro W3"/>
        </w:rPr>
        <w:t xml:space="preserve">Inscription </w:t>
      </w:r>
      <w:r w:rsidR="00953054" w:rsidRPr="00480C2E">
        <w:rPr>
          <w:rFonts w:eastAsia="ヒラギノ角ゴ Pro W3"/>
          <w:i/>
        </w:rPr>
        <w:t>Regina Mundi</w:t>
      </w:r>
      <w:r w:rsidR="00953054" w:rsidRPr="00480C2E">
        <w:rPr>
          <w:rFonts w:eastAsia="ヒラギノ角ゴ Pro W3"/>
        </w:rPr>
        <w:t xml:space="preserve">. Notes. Courrier. </w:t>
      </w:r>
    </w:p>
    <w:p w:rsidR="00953054" w:rsidRPr="00480C2E" w:rsidRDefault="00556BB2" w:rsidP="00486A7A">
      <w:pPr>
        <w:pStyle w:val="Paragraphe12"/>
        <w:rPr>
          <w:rFonts w:eastAsia="ヒラギノ角ゴ Pro W3"/>
        </w:rPr>
      </w:pPr>
      <w:r w:rsidRPr="00486A7A">
        <w:rPr>
          <w:rFonts w:eastAsia="ヒラギノ角ゴ Pro W3"/>
          <w:spacing w:val="-2"/>
        </w:rPr>
        <w:t xml:space="preserve">Dans </w:t>
      </w:r>
      <w:r w:rsidR="005F63EB">
        <w:rPr>
          <w:rFonts w:eastAsia="ヒラギノ角ゴ Pro W3"/>
          <w:spacing w:val="-2"/>
        </w:rPr>
        <w:t>m</w:t>
      </w:r>
      <w:r w:rsidRPr="00486A7A">
        <w:rPr>
          <w:rFonts w:eastAsia="ヒラギノ角ゴ Pro W3"/>
          <w:spacing w:val="-2"/>
        </w:rPr>
        <w:t>a communauté de Rome</w:t>
      </w:r>
      <w:r w:rsidR="00953054" w:rsidRPr="00486A7A">
        <w:rPr>
          <w:rFonts w:eastAsia="ヒラギノ角ゴ Pro W3"/>
          <w:spacing w:val="-2"/>
        </w:rPr>
        <w:t xml:space="preserve">, </w:t>
      </w:r>
      <w:r w:rsidRPr="00486A7A">
        <w:rPr>
          <w:rFonts w:eastAsia="ヒラギノ角ゴ Pro W3"/>
          <w:spacing w:val="-2"/>
        </w:rPr>
        <w:t>le mode de vie est identique à celui</w:t>
      </w:r>
      <w:r w:rsidR="001E64CB">
        <w:rPr>
          <w:rFonts w:eastAsia="ヒラギノ角ゴ Pro W3"/>
          <w:spacing w:val="-2"/>
        </w:rPr>
        <w:t xml:space="preserve"> du noviciat </w:t>
      </w:r>
      <w:r w:rsidRPr="00486A7A">
        <w:rPr>
          <w:rFonts w:eastAsia="ヒラギノ角ゴ Pro W3"/>
          <w:spacing w:val="-2"/>
        </w:rPr>
        <w:t>(hormis les études)</w:t>
      </w:r>
      <w:r w:rsidR="007B4ACC" w:rsidRPr="00486A7A">
        <w:rPr>
          <w:rFonts w:eastAsia="ヒラギノ角ゴ Pro W3"/>
          <w:spacing w:val="-2"/>
        </w:rPr>
        <w:t xml:space="preserve"> </w:t>
      </w:r>
      <w:r w:rsidR="00953054" w:rsidRPr="00486A7A">
        <w:rPr>
          <w:rFonts w:eastAsia="ヒラギノ角ゴ Pro W3"/>
          <w:spacing w:val="-2"/>
        </w:rPr>
        <w:t>: prière, vie en</w:t>
      </w:r>
      <w:r w:rsidR="00953054" w:rsidRPr="00480C2E">
        <w:rPr>
          <w:rFonts w:eastAsia="ヒラギノ角ゴ Pro W3"/>
        </w:rPr>
        <w:t xml:space="preserve"> communauté, partage</w:t>
      </w:r>
      <w:r>
        <w:rPr>
          <w:rFonts w:eastAsia="ヒラギノ角ゴ Pro W3"/>
        </w:rPr>
        <w:t> :</w:t>
      </w:r>
      <w:r w:rsidRPr="00480C2E">
        <w:rPr>
          <w:rFonts w:eastAsia="ヒラギノ角ゴ Pro W3"/>
        </w:rPr>
        <w:t xml:space="preserve"> </w:t>
      </w:r>
      <w:r w:rsidR="00953054" w:rsidRPr="00480C2E">
        <w:rPr>
          <w:rFonts w:eastAsia="ヒラギノ角ゴ Pro W3"/>
          <w:i/>
        </w:rPr>
        <w:t>« Le matin, je me lève à 5 h et vais à la chapelle et à 6 h 15 l’eucharistie est célébrée. Puis 7 h est l’heure du petit-déjeuner ; vers 7 h 30, je quitte le 290</w:t>
      </w:r>
      <w:r w:rsidR="001E64CB">
        <w:rPr>
          <w:rFonts w:eastAsia="ヒラギノ角ゴ Pro W3"/>
          <w:i/>
        </w:rPr>
        <w:t>,</w:t>
      </w:r>
      <w:r w:rsidR="00953054" w:rsidRPr="00480C2E">
        <w:rPr>
          <w:rFonts w:eastAsia="ヒラギノ角ゴ Pro W3"/>
          <w:i/>
        </w:rPr>
        <w:t xml:space="preserve"> via Aurelia et</w:t>
      </w:r>
      <w:r w:rsidR="001E64CB">
        <w:rPr>
          <w:rFonts w:eastAsia="ヒラギノ角ゴ Pro W3"/>
          <w:i/>
        </w:rPr>
        <w:t>,</w:t>
      </w:r>
      <w:r w:rsidR="00953054" w:rsidRPr="00480C2E">
        <w:rPr>
          <w:rFonts w:eastAsia="ヒラギノ角ゴ Pro W3"/>
          <w:i/>
        </w:rPr>
        <w:t xml:space="preserve"> tout en disant le chapelet, je vais à pied jusqu’à l’école. Il faut une bonne demi-heure de marche. » </w:t>
      </w:r>
      <w:r w:rsidR="007B4ACC">
        <w:rPr>
          <w:rFonts w:eastAsia="ヒラギノ角ゴ Pro W3"/>
        </w:rPr>
        <w:t>(L</w:t>
      </w:r>
      <w:r w:rsidRPr="00480C2E">
        <w:rPr>
          <w:rFonts w:eastAsia="ヒラギノ角ゴ Pro W3"/>
        </w:rPr>
        <w:t>ettre du 27 octobre 1990</w:t>
      </w:r>
      <w:r>
        <w:rPr>
          <w:rFonts w:eastAsia="ヒラギノ角ゴ Pro W3"/>
        </w:rPr>
        <w:t>,</w:t>
      </w:r>
      <w:r w:rsidRPr="00480C2E">
        <w:rPr>
          <w:rFonts w:eastAsia="ヒラギノ角ゴ Pro W3"/>
        </w:rPr>
        <w:t> </w:t>
      </w:r>
      <w:r w:rsidR="00953054" w:rsidRPr="00480C2E">
        <w:rPr>
          <w:rFonts w:eastAsia="ヒラギノ角ゴ Pro W3"/>
        </w:rPr>
        <w:t xml:space="preserve">Pièce </w:t>
      </w:r>
      <w:r>
        <w:rPr>
          <w:rFonts w:eastAsia="ヒラギノ角ゴ Pro W3"/>
        </w:rPr>
        <w:t>3</w:t>
      </w:r>
      <w:r w:rsidRPr="00480C2E">
        <w:rPr>
          <w:rFonts w:eastAsia="ヒラギノ角ゴ Pro W3"/>
        </w:rPr>
        <w:t>0</w:t>
      </w:r>
      <w:r w:rsidR="00953054" w:rsidRPr="00480C2E">
        <w:rPr>
          <w:rFonts w:eastAsia="ヒラギノ角ゴ Pro W3"/>
        </w:rPr>
        <w:t>).</w:t>
      </w:r>
      <w:r w:rsidR="00953054" w:rsidRPr="00480C2E">
        <w:rPr>
          <w:snapToGrid w:val="0"/>
          <w:w w:val="0"/>
          <w:u w:color="000000"/>
          <w:bdr w:val="none" w:sz="0" w:space="0" w:color="000000"/>
          <w:shd w:val="clear" w:color="000000" w:fill="000000"/>
        </w:rPr>
        <w:t xml:space="preserve"> </w:t>
      </w:r>
    </w:p>
    <w:p w:rsidR="00042580" w:rsidRDefault="00953054" w:rsidP="009530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jc w:val="both"/>
        <w:rPr>
          <w:rFonts w:ascii="Arial Narrow" w:eastAsia="ヒラギノ角ゴ Pro W3" w:hAnsi="Arial Narrow"/>
          <w:color w:val="000000"/>
          <w:kern w:val="1"/>
          <w:sz w:val="22"/>
          <w:szCs w:val="22"/>
        </w:rPr>
      </w:pPr>
      <w:r w:rsidRPr="00480C2E">
        <w:rPr>
          <w:rFonts w:ascii="Arial Narrow" w:eastAsia="ヒラギノ角ゴ Pro W3" w:hAnsi="Arial Narrow"/>
          <w:color w:val="000000"/>
          <w:kern w:val="1"/>
          <w:sz w:val="22"/>
          <w:szCs w:val="22"/>
        </w:rPr>
        <w:t>C’est seulement au moment</w:t>
      </w:r>
      <w:r w:rsidR="009C7C6E">
        <w:rPr>
          <w:rFonts w:ascii="Arial Narrow" w:eastAsia="ヒラギノ角ゴ Pro W3" w:hAnsi="Arial Narrow"/>
          <w:color w:val="000000"/>
          <w:kern w:val="1"/>
          <w:sz w:val="22"/>
          <w:szCs w:val="22"/>
        </w:rPr>
        <w:t xml:space="preserve"> où je deviens étudiante à Rome</w:t>
      </w:r>
      <w:r w:rsidRPr="00480C2E">
        <w:rPr>
          <w:rFonts w:ascii="Arial Narrow" w:eastAsia="ヒラギノ角ゴ Pro W3" w:hAnsi="Arial Narrow"/>
          <w:color w:val="000000"/>
          <w:kern w:val="1"/>
          <w:sz w:val="22"/>
          <w:szCs w:val="22"/>
        </w:rPr>
        <w:t xml:space="preserve"> que la Cavimac prononce mon affiliation. </w:t>
      </w:r>
      <w:r w:rsidR="00042580">
        <w:rPr>
          <w:rFonts w:ascii="Arial Narrow" w:eastAsia="ヒラギノ角ゴ Pro W3" w:hAnsi="Arial Narrow"/>
          <w:color w:val="000000"/>
          <w:kern w:val="1"/>
          <w:sz w:val="22"/>
          <w:szCs w:val="22"/>
        </w:rPr>
        <w:t xml:space="preserve">La Cavimac ne peut donc </w:t>
      </w:r>
      <w:r w:rsidR="00556BB2">
        <w:rPr>
          <w:rFonts w:ascii="Arial Narrow" w:eastAsia="ヒラギノ角ゴ Pro W3" w:hAnsi="Arial Narrow"/>
          <w:color w:val="000000"/>
          <w:kern w:val="1"/>
          <w:sz w:val="22"/>
          <w:szCs w:val="22"/>
        </w:rPr>
        <w:t xml:space="preserve">pas </w:t>
      </w:r>
      <w:r w:rsidR="00042580">
        <w:rPr>
          <w:rFonts w:ascii="Arial Narrow" w:eastAsia="ヒラギノ角ゴ Pro W3" w:hAnsi="Arial Narrow"/>
          <w:color w:val="000000"/>
          <w:kern w:val="1"/>
          <w:sz w:val="22"/>
          <w:szCs w:val="22"/>
        </w:rPr>
        <w:t>prétexter de période de « formation » pour refuser de prendre en compte ma période de postulat et de noviciat</w:t>
      </w:r>
      <w:r w:rsidR="00556BB2">
        <w:rPr>
          <w:rFonts w:ascii="Arial Narrow" w:eastAsia="ヒラギノ角ゴ Pro W3" w:hAnsi="Arial Narrow"/>
          <w:color w:val="000000"/>
          <w:kern w:val="1"/>
          <w:sz w:val="22"/>
          <w:szCs w:val="22"/>
        </w:rPr>
        <w:t xml:space="preserve"> puisqu’elle prononce mon affiliation au moment où j’entre en formation !</w:t>
      </w:r>
      <w:r w:rsidR="00042580">
        <w:rPr>
          <w:rFonts w:ascii="Arial Narrow" w:eastAsia="ヒラギノ角ゴ Pro W3" w:hAnsi="Arial Narrow"/>
          <w:color w:val="000000"/>
          <w:kern w:val="1"/>
          <w:sz w:val="22"/>
          <w:szCs w:val="22"/>
        </w:rPr>
        <w:t xml:space="preserve"> </w:t>
      </w:r>
    </w:p>
    <w:p w:rsidR="00953054" w:rsidRPr="00480C2E" w:rsidRDefault="00953054" w:rsidP="009530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240"/>
        <w:jc w:val="both"/>
        <w:rPr>
          <w:rFonts w:ascii="Arial Narrow" w:eastAsia="ヒラギノ角ゴ Pro W3" w:hAnsi="Arial Narrow"/>
          <w:color w:val="000000"/>
          <w:kern w:val="1"/>
          <w:sz w:val="22"/>
          <w:szCs w:val="22"/>
        </w:rPr>
      </w:pPr>
      <w:r w:rsidRPr="00480C2E">
        <w:rPr>
          <w:rFonts w:ascii="Arial Narrow" w:eastAsia="ヒラギノ角ゴ Pro W3" w:hAnsi="Arial Narrow"/>
          <w:color w:val="000000"/>
          <w:kern w:val="1"/>
          <w:sz w:val="22"/>
          <w:szCs w:val="22"/>
        </w:rPr>
        <w:t>Mon mode de vie en communauté et mon activité religieuse à Rome ne sont pas différentes de celles que j’avais au postulat et au noviciat du Pérollier. Rien, dès lors, ne peut justifier que la Cavimac prenne prétexte de ma profession religieuse pour retarder mon affiliation.</w:t>
      </w:r>
    </w:p>
    <w:p w:rsidR="00480C2E" w:rsidRPr="00480C2E" w:rsidRDefault="00480C2E" w:rsidP="009E3F8D">
      <w:pPr>
        <w:pStyle w:val="Titre2"/>
      </w:pPr>
      <w:bookmarkStart w:id="93" w:name="_Toc350860544"/>
      <w:bookmarkStart w:id="94" w:name="_Toc434270341"/>
      <w:r w:rsidRPr="00480C2E">
        <w:t>Les constitutions établissent mon engagement religieux.</w:t>
      </w:r>
      <w:bookmarkEnd w:id="93"/>
      <w:bookmarkEnd w:id="94"/>
    </w:p>
    <w:p w:rsidR="00480C2E" w:rsidRPr="00480C2E" w:rsidRDefault="001E64CB" w:rsidP="009E3F8D">
      <w:pPr>
        <w:pStyle w:val="Paragraphe12"/>
      </w:pPr>
      <w:r>
        <w:t>Les constitutions de l</w:t>
      </w:r>
      <w:r w:rsidR="00480C2E" w:rsidRPr="00480C2E">
        <w:t>’Institut Religieux-Apostolique de Marie Immaculée disposent :</w:t>
      </w:r>
      <w:r w:rsidR="00480C2E" w:rsidRPr="00480C2E">
        <w:rPr>
          <w:b/>
          <w:color w:val="FF0000"/>
        </w:rPr>
        <w:t xml:space="preserve">  </w:t>
      </w:r>
    </w:p>
    <w:p w:rsidR="00480C2E" w:rsidRPr="00480C2E" w:rsidRDefault="00480C2E" w:rsidP="009E3F8D">
      <w:pPr>
        <w:pStyle w:val="Citation1"/>
      </w:pPr>
      <w:r w:rsidRPr="00480C2E">
        <w:t>« Art. 102. L'admission au Postulat est décidée par la Supérieure Générale, après avis de la Responsable du Postulat.</w:t>
      </w:r>
    </w:p>
    <w:p w:rsidR="00480C2E" w:rsidRPr="00480C2E" w:rsidRDefault="00480C2E" w:rsidP="009E3F8D">
      <w:pPr>
        <w:pStyle w:val="Citation1"/>
      </w:pPr>
      <w:r w:rsidRPr="00480C2E">
        <w:t>Art. 105. L'admission au Noviciat est faite par la Supérieure Générale, du consentement de son Conseil, après avis de la Responsable de Formation.</w:t>
      </w:r>
    </w:p>
    <w:p w:rsidR="00480C2E" w:rsidRPr="00480C2E" w:rsidRDefault="00480C2E" w:rsidP="009E3F8D">
      <w:pPr>
        <w:pStyle w:val="Citation1"/>
      </w:pPr>
      <w:r w:rsidRPr="00480C2E">
        <w:t>Art. 107. Le Noviciat est un temps intense de prière, de réflexion, d'ascèse, de silence, où la Novice apprend, sous la direction de la Responsable du Noviciat, à se laisser transformer par Jésus, jusqu'à devenir «UN» en Lui, pour Le révéler à ses frères.</w:t>
      </w:r>
    </w:p>
    <w:p w:rsidR="00480C2E" w:rsidRPr="00480C2E" w:rsidRDefault="00480C2E" w:rsidP="009E3F8D">
      <w:pPr>
        <w:pStyle w:val="Citation1"/>
      </w:pPr>
      <w:r w:rsidRPr="00480C2E">
        <w:t>Art. 111. Le Noviciat, école de Foi, initie à la pratique des Conseils évangéliques, à la vie communautaire, à la Mission spécifique de l'Institut, selon les exigences de la vie propre aux A.M.I., dans la perspective d'un don définitif.</w:t>
      </w:r>
    </w:p>
    <w:p w:rsidR="00480C2E" w:rsidRPr="00480C2E" w:rsidRDefault="00480C2E" w:rsidP="009E3F8D">
      <w:pPr>
        <w:pStyle w:val="Citation1"/>
      </w:pPr>
      <w:r w:rsidRPr="00480C2E">
        <w:t xml:space="preserve">Art. 116. </w:t>
      </w:r>
      <w:r w:rsidR="005B597D">
        <w:t xml:space="preserve">… </w:t>
      </w:r>
      <w:r w:rsidRPr="00480C2E">
        <w:t>Puisque la vie religieuse débute par le Noviciat, la Novice vivra pleinement les exigences de la pauvreté religieuse, notamment, elle remettra intégralement à la Fraternité, ce qu'elle pourrait éventue</w:t>
      </w:r>
      <w:r w:rsidR="009E3F8D">
        <w:t>llement gagner par son travail.</w:t>
      </w:r>
      <w:r w:rsidRPr="00480C2E">
        <w:t>»</w:t>
      </w:r>
    </w:p>
    <w:p w:rsidR="00480C2E" w:rsidRPr="00480C2E" w:rsidRDefault="0011176C" w:rsidP="0011176C">
      <w:pPr>
        <w:pStyle w:val="Rfrence"/>
      </w:pPr>
      <w:r w:rsidRPr="00480C2E">
        <w:t xml:space="preserve">Pièce </w:t>
      </w:r>
      <w:r>
        <w:t>31</w:t>
      </w:r>
      <w:r w:rsidRPr="00480C2E">
        <w:t>.</w:t>
      </w:r>
      <w:r>
        <w:t xml:space="preserve"> </w:t>
      </w:r>
      <w:r w:rsidR="00480C2E" w:rsidRPr="00480C2E">
        <w:t xml:space="preserve">Constitutions Institut Religieux Apostolique de Marie Immaculée. Extraits. </w:t>
      </w:r>
    </w:p>
    <w:p w:rsidR="00480C2E" w:rsidRPr="00480C2E" w:rsidRDefault="00480C2E" w:rsidP="0011176C">
      <w:pPr>
        <w:pStyle w:val="Paragraphe12"/>
      </w:pPr>
      <w:r w:rsidRPr="00480C2E">
        <w:t>Le</w:t>
      </w:r>
      <w:r w:rsidR="0011176C">
        <w:t>s co</w:t>
      </w:r>
      <w:r w:rsidR="00552492">
        <w:t xml:space="preserve">nstitutions montrent </w:t>
      </w:r>
      <w:r w:rsidR="0011176C">
        <w:t xml:space="preserve">donc </w:t>
      </w:r>
      <w:r w:rsidRPr="00480C2E">
        <w:t xml:space="preserve">que l’admission au postulat, puis au noviciat constitue un </w:t>
      </w:r>
      <w:r w:rsidRPr="00480C2E">
        <w:rPr>
          <w:b/>
        </w:rPr>
        <w:t>engagement réciproque</w:t>
      </w:r>
      <w:r w:rsidRPr="00480C2E">
        <w:t>, que la vie des postulantes et des novices est en tou</w:t>
      </w:r>
      <w:r w:rsidR="00552492">
        <w:t>t</w:t>
      </w:r>
      <w:r w:rsidRPr="00480C2E">
        <w:t xml:space="preserve"> point semblable à celle des professes.</w:t>
      </w:r>
    </w:p>
    <w:p w:rsidR="00480C2E" w:rsidRPr="00480C2E" w:rsidRDefault="00480C2E" w:rsidP="0011176C">
      <w:pPr>
        <w:pStyle w:val="Titre2"/>
      </w:pPr>
      <w:bookmarkStart w:id="95" w:name="_Toc318123854"/>
      <w:bookmarkStart w:id="96" w:name="_Toc434270342"/>
      <w:bookmarkEnd w:id="67"/>
      <w:r w:rsidRPr="00480C2E">
        <w:t>Mon admission au postulat formalise mon engagement religieux.</w:t>
      </w:r>
      <w:bookmarkEnd w:id="95"/>
      <w:bookmarkEnd w:id="96"/>
    </w:p>
    <w:p w:rsidR="00480C2E" w:rsidRPr="00480C2E" w:rsidRDefault="00480C2E" w:rsidP="0011176C">
      <w:pPr>
        <w:pStyle w:val="Paragraphe12"/>
        <w:rPr>
          <w:rFonts w:eastAsia="Calibri"/>
        </w:rPr>
      </w:pPr>
      <w:bookmarkStart w:id="97" w:name="_Toc317062470"/>
      <w:bookmarkStart w:id="98" w:name="_Toc318123855"/>
      <w:r w:rsidRPr="00480C2E">
        <w:rPr>
          <w:rFonts w:eastAsia="Calibri"/>
        </w:rPr>
        <w:t>Mon admission au postulat manifeste un engagement réciproque</w:t>
      </w:r>
      <w:bookmarkEnd w:id="97"/>
      <w:bookmarkEnd w:id="98"/>
      <w:r w:rsidR="0011176C">
        <w:rPr>
          <w:rFonts w:eastAsia="Calibri"/>
        </w:rPr>
        <w:t> :</w:t>
      </w:r>
    </w:p>
    <w:p w:rsidR="00480C2E" w:rsidRPr="00480C2E" w:rsidRDefault="00480C2E" w:rsidP="0011176C">
      <w:pPr>
        <w:spacing w:line="230" w:lineRule="auto"/>
        <w:jc w:val="both"/>
        <w:rPr>
          <w:rFonts w:ascii="Arial Narrow" w:hAnsi="Arial Narrow"/>
          <w:sz w:val="22"/>
          <w:szCs w:val="22"/>
          <w:lang w:eastAsia="fr-FR"/>
        </w:rPr>
      </w:pPr>
      <w:r w:rsidRPr="00480C2E">
        <w:rPr>
          <w:rFonts w:ascii="Arial Narrow" w:hAnsi="Arial Narrow"/>
          <w:b/>
          <w:sz w:val="22"/>
          <w:szCs w:val="22"/>
          <w:lang w:eastAsia="fr-FR"/>
        </w:rPr>
        <w:t>D’une part,</w:t>
      </w:r>
      <w:r w:rsidRPr="00480C2E">
        <w:rPr>
          <w:rFonts w:ascii="Arial Narrow" w:hAnsi="Arial Narrow"/>
          <w:sz w:val="22"/>
          <w:szCs w:val="22"/>
          <w:lang w:eastAsia="fr-FR"/>
        </w:rPr>
        <w:t xml:space="preserve"> j’acceptais le parcou</w:t>
      </w:r>
      <w:r w:rsidR="0011176C">
        <w:rPr>
          <w:rFonts w:ascii="Arial Narrow" w:hAnsi="Arial Narrow"/>
          <w:sz w:val="22"/>
          <w:szCs w:val="22"/>
          <w:lang w:eastAsia="fr-FR"/>
        </w:rPr>
        <w:t xml:space="preserve">rs du postulat et du noviciat. </w:t>
      </w:r>
      <w:r w:rsidRPr="00480C2E">
        <w:rPr>
          <w:rFonts w:ascii="Arial Narrow" w:hAnsi="Arial Narrow"/>
          <w:sz w:val="22"/>
          <w:szCs w:val="22"/>
          <w:lang w:eastAsia="fr-FR"/>
        </w:rPr>
        <w:t xml:space="preserve">Je devais obéissance à la supérieure qui pouvait me renvoyer. Je dépendais d’elle de manière stricte pour tout ce qui concernait mon orientation de vie. Je m’engageais dans un mode de vie (prière, célibat, obéissance, vie communautaire) et des activités entièrement vouées au but religieux de la congrégation. </w:t>
      </w:r>
    </w:p>
    <w:p w:rsidR="00480C2E" w:rsidRPr="00480C2E" w:rsidRDefault="00480C2E" w:rsidP="0011176C">
      <w:pPr>
        <w:spacing w:line="230" w:lineRule="auto"/>
        <w:jc w:val="both"/>
        <w:rPr>
          <w:rFonts w:ascii="Arial Narrow" w:hAnsi="Arial Narrow"/>
          <w:sz w:val="22"/>
          <w:szCs w:val="22"/>
          <w:lang w:eastAsia="fr-FR"/>
        </w:rPr>
      </w:pPr>
      <w:r w:rsidRPr="00480C2E">
        <w:rPr>
          <w:rFonts w:ascii="Arial Narrow" w:hAnsi="Arial Narrow"/>
          <w:b/>
          <w:sz w:val="22"/>
          <w:szCs w:val="22"/>
          <w:lang w:eastAsia="fr-FR"/>
        </w:rPr>
        <w:t>D’autre part</w:t>
      </w:r>
      <w:r w:rsidRPr="00480C2E">
        <w:rPr>
          <w:rFonts w:ascii="Arial Narrow" w:hAnsi="Arial Narrow"/>
          <w:sz w:val="22"/>
          <w:szCs w:val="22"/>
          <w:lang w:eastAsia="fr-FR"/>
        </w:rPr>
        <w:t>, la congrég</w:t>
      </w:r>
      <w:r w:rsidR="0011176C">
        <w:rPr>
          <w:rFonts w:ascii="Arial Narrow" w:hAnsi="Arial Narrow"/>
          <w:sz w:val="22"/>
          <w:szCs w:val="22"/>
          <w:lang w:eastAsia="fr-FR"/>
        </w:rPr>
        <w:t xml:space="preserve">ation prononçait mon admission. </w:t>
      </w:r>
      <w:r w:rsidRPr="00480C2E">
        <w:rPr>
          <w:rFonts w:ascii="Arial Narrow" w:hAnsi="Arial Narrow"/>
          <w:sz w:val="22"/>
          <w:szCs w:val="22"/>
          <w:lang w:eastAsia="fr-FR"/>
        </w:rPr>
        <w:t>Elle me procurait des activités spirituelles et religieuses, assurait ma subsistance, garantissait ma protection sociale et pourvoyait à tous mes besoins.</w:t>
      </w:r>
    </w:p>
    <w:p w:rsidR="00480C2E" w:rsidRPr="00480C2E" w:rsidRDefault="00480C2E" w:rsidP="00480C2E">
      <w:pPr>
        <w:spacing w:line="230" w:lineRule="auto"/>
        <w:jc w:val="both"/>
        <w:rPr>
          <w:rFonts w:ascii="Arial Narrow" w:hAnsi="Arial Narrow"/>
          <w:sz w:val="22"/>
          <w:szCs w:val="22"/>
          <w:lang w:eastAsia="fr-FR"/>
        </w:rPr>
      </w:pPr>
      <w:r w:rsidRPr="00480C2E">
        <w:rPr>
          <w:rFonts w:ascii="Arial Narrow" w:hAnsi="Arial Narrow"/>
          <w:sz w:val="22"/>
          <w:szCs w:val="22"/>
          <w:lang w:eastAsia="fr-FR"/>
        </w:rPr>
        <w:t xml:space="preserve">Cet </w:t>
      </w:r>
      <w:r w:rsidRPr="00480C2E">
        <w:rPr>
          <w:rFonts w:ascii="Arial Narrow" w:hAnsi="Arial Narrow"/>
          <w:b/>
          <w:sz w:val="22"/>
          <w:szCs w:val="22"/>
          <w:lang w:eastAsia="fr-FR"/>
        </w:rPr>
        <w:t xml:space="preserve">accord réciproque, au sens de l’article 1101 du </w:t>
      </w:r>
      <w:r w:rsidR="00552492">
        <w:rPr>
          <w:rFonts w:ascii="Arial Narrow" w:hAnsi="Arial Narrow"/>
          <w:b/>
          <w:sz w:val="22"/>
          <w:szCs w:val="22"/>
          <w:lang w:eastAsia="fr-FR"/>
        </w:rPr>
        <w:t>C</w:t>
      </w:r>
      <w:r w:rsidRPr="00480C2E">
        <w:rPr>
          <w:rFonts w:ascii="Arial Narrow" w:hAnsi="Arial Narrow"/>
          <w:b/>
          <w:sz w:val="22"/>
          <w:szCs w:val="22"/>
          <w:lang w:eastAsia="fr-FR"/>
        </w:rPr>
        <w:t xml:space="preserve">ode </w:t>
      </w:r>
      <w:r w:rsidR="00552492">
        <w:rPr>
          <w:rFonts w:ascii="Arial Narrow" w:hAnsi="Arial Narrow"/>
          <w:b/>
          <w:sz w:val="22"/>
          <w:szCs w:val="22"/>
          <w:lang w:eastAsia="fr-FR"/>
        </w:rPr>
        <w:t>C</w:t>
      </w:r>
      <w:r w:rsidRPr="00480C2E">
        <w:rPr>
          <w:rFonts w:ascii="Arial Narrow" w:hAnsi="Arial Narrow"/>
          <w:b/>
          <w:sz w:val="22"/>
          <w:szCs w:val="22"/>
          <w:lang w:eastAsia="fr-FR"/>
        </w:rPr>
        <w:t>ivil</w:t>
      </w:r>
      <w:r w:rsidRPr="00480C2E">
        <w:rPr>
          <w:rFonts w:ascii="Arial Narrow" w:hAnsi="Arial Narrow"/>
          <w:sz w:val="22"/>
          <w:szCs w:val="22"/>
          <w:lang w:eastAsia="fr-FR"/>
        </w:rPr>
        <w:t>, manifeste mon engagement religieux et son acceptation par la congrégation qui me reconnaît comme l’une de ses membres dès le 7 octobre 1987.</w:t>
      </w:r>
    </w:p>
    <w:p w:rsidR="0011176C" w:rsidRDefault="00480C2E" w:rsidP="00486A7A">
      <w:pPr>
        <w:pStyle w:val="Paragraphe12"/>
        <w:rPr>
          <w:rFonts w:eastAsia="Calibri"/>
          <w:b/>
          <w:caps/>
        </w:rPr>
      </w:pPr>
      <w:r w:rsidRPr="0011176C">
        <w:rPr>
          <w:b/>
        </w:rPr>
        <w:t>Mon engagement, ratifié par mon admission au postulat le 7 octobre 1987 constitue donc le fait générateur de mon affiliation à la caisse des cultes.</w:t>
      </w:r>
      <w:bookmarkStart w:id="99" w:name="_Toc352337706"/>
      <w:bookmarkStart w:id="100" w:name="_Toc353552310"/>
      <w:bookmarkStart w:id="101" w:name="_Toc342056681"/>
      <w:bookmarkStart w:id="102" w:name="_Toc342040924"/>
    </w:p>
    <w:p w:rsidR="00480C2E" w:rsidRPr="00480C2E" w:rsidRDefault="00480C2E" w:rsidP="00E70532">
      <w:pPr>
        <w:pStyle w:val="Titre1"/>
      </w:pPr>
      <w:bookmarkStart w:id="103" w:name="_Toc434270343"/>
      <w:r w:rsidRPr="00480C2E">
        <w:t>Sur la prétendue application de l’article L 382-29-1.</w:t>
      </w:r>
      <w:bookmarkEnd w:id="99"/>
      <w:bookmarkEnd w:id="100"/>
      <w:bookmarkEnd w:id="103"/>
    </w:p>
    <w:p w:rsidR="00480C2E" w:rsidRPr="00480C2E" w:rsidRDefault="00480C2E" w:rsidP="00FC62CE">
      <w:pPr>
        <w:pStyle w:val="Paragraphe12"/>
        <w:rPr>
          <w:rFonts w:eastAsia="Calibri"/>
        </w:rPr>
      </w:pPr>
      <w:bookmarkStart w:id="104" w:name="_Toc318529901"/>
      <w:bookmarkStart w:id="105" w:name="_Toc318561774"/>
      <w:bookmarkStart w:id="106" w:name="_Toc321733974"/>
      <w:bookmarkStart w:id="107" w:name="_Toc329694165"/>
      <w:bookmarkStart w:id="108" w:name="_Toc350934684"/>
      <w:r w:rsidRPr="00480C2E">
        <w:rPr>
          <w:rFonts w:eastAsia="Calibri"/>
        </w:rPr>
        <w:t xml:space="preserve">Dans son courrier du 19 juillet 2013 la Cavimac indique que je </w:t>
      </w:r>
      <w:r w:rsidRPr="00FC62CE">
        <w:rPr>
          <w:rFonts w:eastAsia="Calibri"/>
        </w:rPr>
        <w:t>peux</w:t>
      </w:r>
      <w:r w:rsidRPr="00480C2E">
        <w:rPr>
          <w:rFonts w:eastAsia="Calibri"/>
        </w:rPr>
        <w:t xml:space="preserve"> procéder à un rachat des périodes de noviciat</w:t>
      </w:r>
      <w:r w:rsidR="00C87A6F">
        <w:rPr>
          <w:rFonts w:eastAsia="Calibri"/>
        </w:rPr>
        <w:t xml:space="preserve">, faisant ainsi </w:t>
      </w:r>
      <w:r w:rsidRPr="00480C2E">
        <w:rPr>
          <w:rFonts w:eastAsia="Calibri"/>
        </w:rPr>
        <w:t>allusion à l’article L 382-29-1</w:t>
      </w:r>
      <w:r w:rsidR="00C87A6F">
        <w:rPr>
          <w:rStyle w:val="Appelnotedebasdep"/>
          <w:rFonts w:eastAsia="Calibri"/>
        </w:rPr>
        <w:footnoteReference w:id="6"/>
      </w:r>
      <w:r w:rsidRPr="00480C2E">
        <w:rPr>
          <w:rFonts w:eastAsia="Calibri"/>
        </w:rPr>
        <w:t xml:space="preserve"> </w:t>
      </w:r>
      <w:r w:rsidR="00C87A6F">
        <w:rPr>
          <w:rFonts w:eastAsia="Calibri"/>
        </w:rPr>
        <w:t>CSS</w:t>
      </w:r>
      <w:r w:rsidRPr="00480C2E">
        <w:rPr>
          <w:rFonts w:eastAsia="Calibri"/>
        </w:rPr>
        <w:t xml:space="preserve"> </w:t>
      </w:r>
      <w:r w:rsidR="00FC62CE">
        <w:rPr>
          <w:rFonts w:eastAsia="Calibri"/>
        </w:rPr>
        <w:t xml:space="preserve">qui constituait son seul moyen de fond </w:t>
      </w:r>
      <w:r w:rsidR="00C87A6F">
        <w:rPr>
          <w:rFonts w:eastAsia="Calibri"/>
        </w:rPr>
        <w:t>devant le TASS</w:t>
      </w:r>
      <w:r w:rsidRPr="00480C2E">
        <w:rPr>
          <w:rFonts w:eastAsia="Calibri"/>
        </w:rPr>
        <w:t xml:space="preserve">. </w:t>
      </w:r>
    </w:p>
    <w:p w:rsidR="00FC62CE" w:rsidRPr="00480C2E" w:rsidRDefault="00FC62CE" w:rsidP="00FC62CE">
      <w:pPr>
        <w:pStyle w:val="Paragraphe12"/>
        <w:rPr>
          <w:rFonts w:eastAsia="Calibri"/>
          <w:i/>
        </w:rPr>
      </w:pPr>
      <w:r>
        <w:rPr>
          <w:rFonts w:eastAsia="Calibri"/>
        </w:rPr>
        <w:t xml:space="preserve">Le litige porte sur la date d’affiliation. </w:t>
      </w:r>
      <w:r w:rsidR="00C87A6F">
        <w:rPr>
          <w:rFonts w:eastAsia="Calibri"/>
        </w:rPr>
        <w:t>J</w:t>
      </w:r>
      <w:r w:rsidRPr="00480C2E">
        <w:rPr>
          <w:rFonts w:eastAsia="Calibri"/>
        </w:rPr>
        <w:t>’entends montrer ici que cet article ne peut pas déterminer les conditions d’affiliation et ne peut pas être appliqué à mes périodes de postulat et de noviciat.</w:t>
      </w:r>
    </w:p>
    <w:p w:rsidR="00A832B2" w:rsidRPr="00A832B2" w:rsidRDefault="00A832B2" w:rsidP="00FC62CE">
      <w:pPr>
        <w:pStyle w:val="Titre2"/>
        <w:rPr>
          <w:i/>
        </w:rPr>
      </w:pPr>
      <w:bookmarkStart w:id="109" w:name="_Toc391557743"/>
      <w:bookmarkStart w:id="110" w:name="_Toc424896986"/>
      <w:bookmarkStart w:id="111" w:name="_Toc434270344"/>
      <w:bookmarkEnd w:id="104"/>
      <w:bookmarkEnd w:id="105"/>
      <w:bookmarkEnd w:id="106"/>
      <w:bookmarkEnd w:id="107"/>
      <w:bookmarkEnd w:id="108"/>
      <w:r w:rsidRPr="00A832B2">
        <w:t>Le litige porte sur l’assujettissement et non pas sur la liquidation</w:t>
      </w:r>
      <w:bookmarkEnd w:id="109"/>
      <w:bookmarkEnd w:id="110"/>
      <w:bookmarkEnd w:id="111"/>
    </w:p>
    <w:p w:rsidR="00A832B2" w:rsidRPr="00A832B2" w:rsidRDefault="00A832B2" w:rsidP="00FC62CE">
      <w:pPr>
        <w:pStyle w:val="Paragraphe12"/>
        <w:rPr>
          <w:rFonts w:eastAsia="Calibri"/>
        </w:rPr>
      </w:pPr>
      <w:r w:rsidRPr="00A832B2">
        <w:rPr>
          <w:rFonts w:eastAsia="Calibri"/>
        </w:rPr>
        <w:t xml:space="preserve">Le droit des pensions repose sur l’articulation de trois dispositifs ayant chacun leur propre régime juridique : l’assujettissement, l’affiliation, la liquidation : </w:t>
      </w:r>
    </w:p>
    <w:p w:rsidR="00A832B2" w:rsidRPr="00FC62CE" w:rsidRDefault="00A832B2" w:rsidP="00FC62CE">
      <w:pPr>
        <w:pStyle w:val="Paragrretrait1"/>
      </w:pPr>
      <w:r w:rsidRPr="00FC62CE">
        <w:t xml:space="preserve">L’assujettissement est l’ensemble des circonstances de fait ou de droit qui placent une personne dans le champ d’application d’un régime obligatoire de </w:t>
      </w:r>
      <w:r w:rsidR="00552492">
        <w:t>S</w:t>
      </w:r>
      <w:r w:rsidRPr="00FC62CE">
        <w:t xml:space="preserve">écurité sociale ; c’est l’obligation d’être affilié à l’un des régimes de la Sécurité sociale en fonction de son statut et de son activité. Cette situation d’ordre public est déterminée, dans mon cas, par l’article L 721-1 ancien code, devenu L 382-15 alinéa 1 </w:t>
      </w:r>
      <w:r w:rsidR="00FC62CE">
        <w:t>CSS</w:t>
      </w:r>
      <w:r w:rsidRPr="00FC62CE">
        <w:t>.</w:t>
      </w:r>
    </w:p>
    <w:p w:rsidR="00A832B2" w:rsidRPr="00FC62CE" w:rsidRDefault="00A832B2" w:rsidP="00FC62CE">
      <w:pPr>
        <w:pStyle w:val="Paragrretrait1"/>
      </w:pPr>
      <w:r w:rsidRPr="00FC62CE">
        <w:t xml:space="preserve">L’affiliation </w:t>
      </w:r>
      <w:r w:rsidR="00FC62CE">
        <w:t xml:space="preserve">(ou immatriculation) </w:t>
      </w:r>
      <w:r w:rsidRPr="00FC62CE">
        <w:t>est l’opération de rattachement d’une personne à un régime obligatoire de Sécurité sociale dès que cette personne remplit les conditions d’assujettissement.</w:t>
      </w:r>
    </w:p>
    <w:p w:rsidR="00A832B2" w:rsidRPr="00FC62CE" w:rsidRDefault="00A832B2" w:rsidP="00FC62CE">
      <w:pPr>
        <w:pStyle w:val="Paragrretrait1"/>
      </w:pPr>
      <w:r w:rsidRPr="00FC62CE">
        <w:t>La liquidation est l’ensemble des opérations qui permettent de déterminer le droit d’un assuré à une pension de vieillesse.</w:t>
      </w:r>
    </w:p>
    <w:p w:rsidR="00A832B2" w:rsidRPr="00FC62CE" w:rsidRDefault="00A832B2" w:rsidP="00FC62CE">
      <w:pPr>
        <w:pStyle w:val="Paragraphe12"/>
      </w:pPr>
      <w:r w:rsidRPr="00FC62CE">
        <w:t xml:space="preserve">Le contentieux porte sur l’application du droit de l’assujettissement et de l’affiliation tel qu’il résulte de la loi 78-4 du 2 janvier 1978 et </w:t>
      </w:r>
      <w:r w:rsidR="00FC62CE" w:rsidRPr="00FC62CE">
        <w:rPr>
          <w:rFonts w:eastAsia="Calibri"/>
        </w:rPr>
        <w:t xml:space="preserve">de l’article </w:t>
      </w:r>
      <w:r w:rsidRPr="00FC62CE">
        <w:t xml:space="preserve"> L 721-1</w:t>
      </w:r>
      <w:r w:rsidR="00FC62CE" w:rsidRPr="00FC62CE">
        <w:rPr>
          <w:rFonts w:eastAsia="Calibri"/>
        </w:rPr>
        <w:t xml:space="preserve"> CSS applicable à l’époque des faits</w:t>
      </w:r>
      <w:r w:rsidRPr="00FC62CE">
        <w:t>. Il ne porte pas sur les modalités de la liquidation rendues possibles par l’article L 382-29-1 depuis le 1</w:t>
      </w:r>
      <w:r w:rsidRPr="005B597D">
        <w:rPr>
          <w:vertAlign w:val="superscript"/>
        </w:rPr>
        <w:t>er</w:t>
      </w:r>
      <w:r w:rsidRPr="00FC62CE">
        <w:t xml:space="preserve"> janvier 2012. Or les articles 4 et 5 du Code de </w:t>
      </w:r>
      <w:r w:rsidR="00552492">
        <w:t>P</w:t>
      </w:r>
      <w:r w:rsidRPr="00FC62CE">
        <w:t>rocédure civile font obligation de respecter les termes du litige.</w:t>
      </w:r>
    </w:p>
    <w:p w:rsidR="00A832B2" w:rsidRPr="00FC62CE" w:rsidRDefault="00A832B2" w:rsidP="00FC62CE">
      <w:pPr>
        <w:pStyle w:val="Paragraphe12"/>
      </w:pPr>
      <w:r w:rsidRPr="00FC62CE">
        <w:t>En m’opposant la possibilité de rachat de l’article L 382-29-1 du Code de la Sécurité sociale la Cavimac change l’objet du litige, le faisant porter sur le droit à la liquidation et non plus sur le droit à l’affiliation et cherche à provoquer une fausse application de l’article L 382-29-1.</w:t>
      </w:r>
      <w:r w:rsidRPr="00FC62CE" w:rsidDel="00277E54">
        <w:t xml:space="preserve"> </w:t>
      </w:r>
    </w:p>
    <w:p w:rsidR="00A832B2" w:rsidRPr="00A832B2" w:rsidRDefault="00A832B2" w:rsidP="00FC62CE">
      <w:pPr>
        <w:pStyle w:val="Titre2"/>
      </w:pPr>
      <w:bookmarkStart w:id="112" w:name="_Toc424896987"/>
      <w:bookmarkStart w:id="113" w:name="_Toc391557742"/>
      <w:bookmarkStart w:id="114" w:name="_Toc434270345"/>
      <w:r w:rsidRPr="00A832B2">
        <w:t xml:space="preserve">Les conditions d’assujettissement découlent </w:t>
      </w:r>
      <w:r w:rsidR="00C87A6F">
        <w:t xml:space="preserve">exclusivement </w:t>
      </w:r>
      <w:r w:rsidRPr="00A832B2">
        <w:t>de l’article L 721-1</w:t>
      </w:r>
      <w:bookmarkEnd w:id="112"/>
      <w:r w:rsidRPr="00A832B2">
        <w:t xml:space="preserve"> </w:t>
      </w:r>
      <w:bookmarkEnd w:id="113"/>
      <w:r w:rsidR="00FC62CE">
        <w:t>CSS</w:t>
      </w:r>
      <w:bookmarkEnd w:id="114"/>
    </w:p>
    <w:p w:rsidR="00A832B2" w:rsidRDefault="00A832B2" w:rsidP="00C87A6F">
      <w:pPr>
        <w:pStyle w:val="Paragraphe12"/>
        <w:rPr>
          <w:rFonts w:eastAsia="Calibri"/>
        </w:rPr>
      </w:pPr>
      <w:r w:rsidRPr="00A832B2">
        <w:rPr>
          <w:rFonts w:eastAsia="Calibri"/>
        </w:rPr>
        <w:t>L’article L 382-29-1 du Code de la Sécurité sociale dispose que ne peuvent faire l’objet d’un rachat que les périodes de formation « </w:t>
      </w:r>
      <w:r w:rsidRPr="00A832B2">
        <w:rPr>
          <w:rFonts w:eastAsia="Calibri"/>
          <w:b/>
        </w:rPr>
        <w:t>qui précèdent l'obtention du statut défini à l’article L 382-15 du même code entraînant affiliation au régime des cultes </w:t>
      </w:r>
      <w:r w:rsidRPr="00A832B2">
        <w:rPr>
          <w:rFonts w:eastAsia="Calibri"/>
        </w:rPr>
        <w:t>».</w:t>
      </w:r>
    </w:p>
    <w:p w:rsidR="00C87A6F" w:rsidRPr="00A832B2" w:rsidRDefault="00C87A6F" w:rsidP="00C87A6F">
      <w:pPr>
        <w:pStyle w:val="Paragraphe12"/>
        <w:rPr>
          <w:rFonts w:eastAsia="Calibri"/>
        </w:rPr>
      </w:pPr>
      <w:r>
        <w:rPr>
          <w:rFonts w:eastAsia="Calibri"/>
        </w:rPr>
        <w:t>Il importe donc de déterminer en premier lieu la date d’acquisition de la qualité définie à l’article L 382-15 CSS.</w:t>
      </w:r>
    </w:p>
    <w:p w:rsidR="00A832B2" w:rsidRPr="00A832B2" w:rsidRDefault="00A832B2" w:rsidP="00C87A6F">
      <w:pPr>
        <w:pStyle w:val="Paragraphe12"/>
        <w:rPr>
          <w:rFonts w:eastAsia="Calibri"/>
        </w:rPr>
      </w:pPr>
      <w:r w:rsidRPr="00A832B2">
        <w:rPr>
          <w:rFonts w:eastAsia="Calibri"/>
        </w:rPr>
        <w:t>L’article L 382-29-1 n’emploie pas les termes de postulat, de noviciat</w:t>
      </w:r>
      <w:r w:rsidR="00552492">
        <w:rPr>
          <w:rFonts w:eastAsia="Calibri"/>
        </w:rPr>
        <w:t xml:space="preserve"> </w:t>
      </w:r>
      <w:r w:rsidRPr="00A832B2">
        <w:rPr>
          <w:rFonts w:eastAsia="Calibri"/>
        </w:rPr>
        <w:t>ou de séminaire ; il n’exclut pas les postulants, novices et séminaristes de la qualité de « membre » au sens de la législation sociale. Il n’impose pas au juge de considérer que le postulat, le noviciat ou le séminaire précèdent nécessairement l’acquisition de la qualité de membre de congrégation. Il ne fait qu’envisager une faculté de rachat de périodes de formation à l’initiative de l’assuré.</w:t>
      </w:r>
    </w:p>
    <w:p w:rsidR="00A832B2" w:rsidRPr="00A832B2" w:rsidRDefault="00A832B2" w:rsidP="00C87A6F">
      <w:pPr>
        <w:pStyle w:val="Paragraphe12"/>
        <w:rPr>
          <w:rFonts w:eastAsia="Calibri"/>
        </w:rPr>
      </w:pPr>
      <w:r w:rsidRPr="00A832B2">
        <w:rPr>
          <w:rFonts w:eastAsia="Calibri"/>
        </w:rPr>
        <w:t>Il laisse donc pleinement le juge civil en charge –</w:t>
      </w:r>
      <w:r w:rsidR="00552492">
        <w:rPr>
          <w:rFonts w:eastAsia="Calibri"/>
        </w:rPr>
        <w:t xml:space="preserve"> </w:t>
      </w:r>
      <w:r w:rsidRPr="00A832B2">
        <w:rPr>
          <w:rFonts w:eastAsia="Calibri"/>
        </w:rPr>
        <w:t>et en mesure</w:t>
      </w:r>
      <w:r w:rsidR="00552492">
        <w:rPr>
          <w:rFonts w:eastAsia="Calibri"/>
        </w:rPr>
        <w:t xml:space="preserve"> </w:t>
      </w:r>
      <w:r w:rsidRPr="00A832B2">
        <w:rPr>
          <w:rFonts w:eastAsia="Calibri"/>
        </w:rPr>
        <w:t>– d’apprécier la date d’effet de l’acquisition de la qualité définie à l’article L 382-15 CSS.</w:t>
      </w:r>
    </w:p>
    <w:p w:rsidR="00A832B2" w:rsidRPr="00A832B2" w:rsidRDefault="00A832B2" w:rsidP="00C87A6F">
      <w:pPr>
        <w:pStyle w:val="Titre2"/>
      </w:pPr>
      <w:bookmarkStart w:id="115" w:name="_Toc424896988"/>
      <w:bookmarkStart w:id="116" w:name="_Toc434270346"/>
      <w:r w:rsidRPr="00A832B2">
        <w:t>La Cour de cassation a rejeté l’application de l’article L 382-29-1</w:t>
      </w:r>
      <w:bookmarkEnd w:id="115"/>
      <w:bookmarkEnd w:id="116"/>
    </w:p>
    <w:p w:rsidR="00A832B2" w:rsidRPr="00A832B2" w:rsidRDefault="00A832B2" w:rsidP="00C87A6F">
      <w:pPr>
        <w:pStyle w:val="Titre3"/>
      </w:pPr>
      <w:r w:rsidRPr="00A832B2">
        <w:t>L’arrêt du 28 mai 2014, pourvois U 13-14.030 et N 13-14.990</w:t>
      </w:r>
    </w:p>
    <w:p w:rsidR="00A832B2" w:rsidRPr="00A832B2" w:rsidRDefault="00A832B2" w:rsidP="00C87A6F">
      <w:pPr>
        <w:pStyle w:val="Paragraphe12"/>
        <w:rPr>
          <w:rFonts w:eastAsia="Calibri"/>
        </w:rPr>
      </w:pPr>
      <w:r w:rsidRPr="00A832B2">
        <w:rPr>
          <w:rFonts w:eastAsia="Calibri"/>
        </w:rPr>
        <w:t xml:space="preserve">Un arrêt de la </w:t>
      </w:r>
      <w:r w:rsidR="00552492">
        <w:rPr>
          <w:rFonts w:eastAsia="Calibri"/>
        </w:rPr>
        <w:t>c</w:t>
      </w:r>
      <w:r w:rsidRPr="00A832B2">
        <w:rPr>
          <w:rFonts w:eastAsia="Calibri"/>
        </w:rPr>
        <w:t>our d’appel de Rennes avait à juger un litige qui opposait M. Mouton à la Cavimac. M. Mouton avait été admis dans une communauté dans laquelle il avait fait un postulat et un noviciat de 1969 à 1972. Il avait quitté cette communauté en 1987. Il avait ensuite été admis dans une nouvelle communauté en 1991. Conformément au droit canon, il avait dû à nouveau effectuer une période de postulat et de noviciat de 1991 à 1994. La Cavimac avait refusé de l’affilier pour ces deux périodes de postulat et de noviciat. La cour d’appel de Rennes avait condamné la Cavimac à prendre en compte la 1</w:t>
      </w:r>
      <w:r w:rsidRPr="00A832B2">
        <w:rPr>
          <w:rFonts w:eastAsia="Calibri"/>
          <w:vertAlign w:val="superscript"/>
        </w:rPr>
        <w:t>ère</w:t>
      </w:r>
      <w:r w:rsidRPr="00A832B2">
        <w:rPr>
          <w:rFonts w:eastAsia="Calibri"/>
        </w:rPr>
        <w:t xml:space="preserve"> période de postulat et noviciat 1969-1972, mais avait refusé la validation de la 2</w:t>
      </w:r>
      <w:r w:rsidRPr="00A832B2">
        <w:rPr>
          <w:rFonts w:eastAsia="Calibri"/>
          <w:vertAlign w:val="superscript"/>
        </w:rPr>
        <w:t>ème</w:t>
      </w:r>
      <w:r w:rsidRPr="00A832B2">
        <w:rPr>
          <w:rFonts w:eastAsia="Calibri"/>
        </w:rPr>
        <w:t xml:space="preserve"> période 1991-1994 en appliquant l’article L 382-29-1 à cette 2</w:t>
      </w:r>
      <w:r w:rsidRPr="00A832B2">
        <w:rPr>
          <w:rFonts w:eastAsia="Calibri"/>
          <w:vertAlign w:val="superscript"/>
        </w:rPr>
        <w:t>ème</w:t>
      </w:r>
      <w:r w:rsidRPr="00A832B2">
        <w:rPr>
          <w:rFonts w:eastAsia="Calibri"/>
        </w:rPr>
        <w:t xml:space="preserve"> période.</w:t>
      </w:r>
    </w:p>
    <w:p w:rsidR="00A832B2" w:rsidRPr="00A832B2" w:rsidRDefault="00A832B2" w:rsidP="00C87A6F">
      <w:pPr>
        <w:pStyle w:val="Rfrence"/>
        <w:rPr>
          <w:rFonts w:eastAsia="Calibri"/>
          <w:lang w:bidi="hi-IN"/>
        </w:rPr>
      </w:pPr>
      <w:r w:rsidRPr="00A832B2">
        <w:rPr>
          <w:rFonts w:eastAsia="Calibri"/>
          <w:lang w:bidi="hi-IN"/>
        </w:rPr>
        <w:t xml:space="preserve">Pièce </w:t>
      </w:r>
      <w:r w:rsidR="00C87A6F">
        <w:rPr>
          <w:rFonts w:eastAsia="Calibri"/>
          <w:lang w:bidi="hi-IN"/>
        </w:rPr>
        <w:t>32</w:t>
      </w:r>
      <w:r w:rsidRPr="00A832B2">
        <w:rPr>
          <w:rFonts w:eastAsia="Calibri"/>
          <w:lang w:bidi="hi-IN"/>
        </w:rPr>
        <w:t xml:space="preserve">. Cour d’appel de Rennes. Arrêt du 30 janvier 2013. RG 11/07437 et 11/07606 </w:t>
      </w:r>
    </w:p>
    <w:p w:rsidR="00A832B2" w:rsidRPr="00A832B2" w:rsidRDefault="00A832B2" w:rsidP="007E69F7">
      <w:pPr>
        <w:pStyle w:val="Paragraphe12"/>
        <w:rPr>
          <w:rFonts w:eastAsia="Calibri"/>
        </w:rPr>
      </w:pPr>
      <w:r w:rsidRPr="00A832B2">
        <w:rPr>
          <w:rFonts w:eastAsia="Calibri"/>
        </w:rPr>
        <w:t>M. Mouton avait formé une QPC pour contester la constitutionnalité de l’article L 382-29-1. La Cavimac avait formé un pourvoi contestant la non-application de l’article L 382-29-1 à la</w:t>
      </w:r>
      <w:r w:rsidR="00E75B03">
        <w:rPr>
          <w:rFonts w:eastAsia="Calibri"/>
        </w:rPr>
        <w:t xml:space="preserve"> première période 1969-1972. M. </w:t>
      </w:r>
      <w:r w:rsidRPr="00A832B2">
        <w:rPr>
          <w:rFonts w:eastAsia="Calibri"/>
        </w:rPr>
        <w:t>Mouton avait formé un pourvoi contestant l’application de l’article L 382-29-1 à la 2</w:t>
      </w:r>
      <w:r w:rsidRPr="00A832B2">
        <w:rPr>
          <w:rFonts w:eastAsia="Calibri"/>
          <w:vertAlign w:val="superscript"/>
        </w:rPr>
        <w:t>ème</w:t>
      </w:r>
      <w:r w:rsidRPr="00A832B2">
        <w:rPr>
          <w:rFonts w:eastAsia="Calibri"/>
        </w:rPr>
        <w:t xml:space="preserve"> période 1991-1994.</w:t>
      </w:r>
    </w:p>
    <w:p w:rsidR="00A832B2" w:rsidRPr="007E69F7" w:rsidRDefault="00A832B2" w:rsidP="007E69F7">
      <w:pPr>
        <w:pStyle w:val="listepuces1esp12"/>
      </w:pPr>
      <w:r w:rsidRPr="007E69F7">
        <w:t>L’arrêt de non-lieu à renvoi de la QPC</w:t>
      </w:r>
    </w:p>
    <w:p w:rsidR="00A832B2" w:rsidRPr="00A832B2" w:rsidRDefault="00A832B2" w:rsidP="007E69F7">
      <w:pPr>
        <w:pStyle w:val="Paragraphe12"/>
        <w:rPr>
          <w:rFonts w:eastAsia="Calibri"/>
          <w:i/>
        </w:rPr>
      </w:pPr>
      <w:r w:rsidRPr="00A832B2">
        <w:rPr>
          <w:rFonts w:eastAsia="Calibri"/>
        </w:rPr>
        <w:t>La Cour de cassation n’a pas transmis au Conseil constitutionnel la QPC formée par M. Mouton. Mais ce non-lieu à renvoi ne valide pas l’interprétation donnée par la Cavimac à l’article L 382-29-1. En effet</w:t>
      </w:r>
      <w:r w:rsidR="00E75B03">
        <w:rPr>
          <w:rFonts w:eastAsia="Calibri"/>
        </w:rPr>
        <w:t>,</w:t>
      </w:r>
      <w:r w:rsidRPr="00A832B2">
        <w:rPr>
          <w:rFonts w:eastAsia="Calibri"/>
        </w:rPr>
        <w:t xml:space="preserve"> cet article ne stipule pas que le postulat, le noviciat et le séminaire seraient nécessairement des périodes de formation. D’ailleurs la Cour de cassation a rejeté l’application de l’article L 382-29-1 aux périodes d</w:t>
      </w:r>
      <w:r w:rsidR="00E75B03">
        <w:rPr>
          <w:rFonts w:eastAsia="Calibri"/>
        </w:rPr>
        <w:t>e postulat et de noviciat de M. </w:t>
      </w:r>
      <w:r w:rsidRPr="00A832B2">
        <w:rPr>
          <w:rFonts w:eastAsia="Calibri"/>
        </w:rPr>
        <w:t xml:space="preserve">Mouton comme nous allons le voir. De plus l’arrêt dispose : </w:t>
      </w:r>
      <w:r w:rsidRPr="00A832B2">
        <w:rPr>
          <w:rFonts w:eastAsia="Calibri"/>
          <w:i/>
        </w:rPr>
        <w:t xml:space="preserve">« Qu’il est loisible au législateur de qualifier, </w:t>
      </w:r>
      <w:r w:rsidRPr="00A832B2">
        <w:rPr>
          <w:rFonts w:eastAsia="Calibri"/>
          <w:b/>
          <w:i/>
        </w:rPr>
        <w:t>pour l’avenir</w:t>
      </w:r>
      <w:r w:rsidRPr="00A832B2">
        <w:rPr>
          <w:rFonts w:eastAsia="Calibri"/>
          <w:i/>
        </w:rPr>
        <w:t xml:space="preserve">, un fait juridique autrement que le juge judiciaire ne l’a fait ». </w:t>
      </w:r>
    </w:p>
    <w:p w:rsidR="00A832B2" w:rsidRPr="00A832B2" w:rsidRDefault="00A832B2" w:rsidP="007E69F7">
      <w:pPr>
        <w:pStyle w:val="Rfrence"/>
        <w:rPr>
          <w:rFonts w:eastAsia="Calibri"/>
          <w:lang w:bidi="hi-IN"/>
        </w:rPr>
      </w:pPr>
      <w:r w:rsidRPr="00A832B2">
        <w:rPr>
          <w:rFonts w:eastAsia="Calibri"/>
          <w:lang w:bidi="hi-IN"/>
        </w:rPr>
        <w:t xml:space="preserve">Pièce </w:t>
      </w:r>
      <w:r w:rsidR="007E69F7">
        <w:rPr>
          <w:rFonts w:eastAsia="Calibri"/>
          <w:lang w:bidi="hi-IN"/>
        </w:rPr>
        <w:t>33</w:t>
      </w:r>
      <w:r w:rsidRPr="00A832B2">
        <w:rPr>
          <w:rFonts w:eastAsia="Calibri"/>
          <w:lang w:bidi="hi-IN"/>
        </w:rPr>
        <w:t>. Cour de cassation. Arrêt du 10 octobre 2013. Non-lieu à renvoi.</w:t>
      </w:r>
    </w:p>
    <w:p w:rsidR="00A832B2" w:rsidRPr="00A832B2" w:rsidRDefault="00A832B2" w:rsidP="007E69F7">
      <w:pPr>
        <w:pStyle w:val="listepuces1esp12"/>
      </w:pPr>
      <w:r w:rsidRPr="00A832B2">
        <w:t>Le rejet du pourvoi de la Cavimac</w:t>
      </w:r>
    </w:p>
    <w:p w:rsidR="00A832B2" w:rsidRPr="00A832B2" w:rsidRDefault="00A832B2" w:rsidP="007E69F7">
      <w:pPr>
        <w:pStyle w:val="Paragraphe12"/>
        <w:rPr>
          <w:rFonts w:eastAsia="Calibri"/>
        </w:rPr>
      </w:pPr>
      <w:r w:rsidRPr="00A832B2">
        <w:rPr>
          <w:rFonts w:eastAsia="Calibri"/>
        </w:rPr>
        <w:t xml:space="preserve">La Cavimac contestait la non-application de l’article L 382-29-1 à la première période de postulat et noviciat. La Cour de cassation a rejeté ce pourvoi de la Cavimac. En effet, la cour </w:t>
      </w:r>
      <w:r w:rsidR="002E6225">
        <w:rPr>
          <w:rFonts w:eastAsia="Calibri"/>
        </w:rPr>
        <w:t xml:space="preserve">d’appel </w:t>
      </w:r>
      <w:r w:rsidRPr="00A832B2">
        <w:rPr>
          <w:rFonts w:eastAsia="Calibri"/>
        </w:rPr>
        <w:t>avait constaté l’engagement religieux de l’intéressé :</w:t>
      </w:r>
    </w:p>
    <w:p w:rsidR="00A832B2" w:rsidRPr="00A832B2" w:rsidRDefault="00A832B2" w:rsidP="007E69F7">
      <w:pPr>
        <w:pStyle w:val="Citation1"/>
        <w:rPr>
          <w:lang w:bidi="hi-IN"/>
        </w:rPr>
      </w:pPr>
      <w:r w:rsidRPr="00A832B2">
        <w:rPr>
          <w:lang w:bidi="hi-IN"/>
        </w:rPr>
        <w:t>« Mais attendu qu’il résulte des attestations de M. Rustuel et de M. Venard… qu’ils étaient sous l’autorité du maître des novices auquel ils devaient rendre compte de leurs actes, qu’ils ont participé à des activités d’animation de groupes de catéchèse, que la journée commençait par la prière… qu’il pratiquait dès cette période les vœux notamment ceux de pauvreté et d’obéissance et qu’il vivait en communauté ; que ces constations établissent que M. Mouton s’est trouvé, au cours de la période considérée, dans une situation équivalente à celle d’un profès ayant prononcé ses premiers vœux dès avant leur prononcé et participant aux activités, notamment religieuses, de la congrégation dans le cadre d’une vie communautaire, en contrepartie d’une prise en charge de tous ses besoins par la congrégation, ce dont il résulte qu’il a eu la qualité de membre de la congrégation religieuse des Frères du Sacré-Cœur dès cette période de postulat et de noviciat ;</w:t>
      </w:r>
    </w:p>
    <w:p w:rsidR="00A832B2" w:rsidRPr="00A832B2" w:rsidRDefault="00A832B2" w:rsidP="007E69F7">
      <w:pPr>
        <w:pStyle w:val="Citation1"/>
        <w:rPr>
          <w:lang w:bidi="hi-IN"/>
        </w:rPr>
      </w:pPr>
      <w:r w:rsidRPr="00A832B2">
        <w:rPr>
          <w:lang w:bidi="hi-IN"/>
        </w:rPr>
        <w:t xml:space="preserve">Que de ces constations et énonciations </w:t>
      </w:r>
      <w:r w:rsidRPr="00CF4097">
        <w:rPr>
          <w:b/>
          <w:lang w:bidi="hi-IN"/>
        </w:rPr>
        <w:t>la cour d’appel a exactement déduit</w:t>
      </w:r>
      <w:r w:rsidRPr="00A832B2">
        <w:rPr>
          <w:lang w:bidi="hi-IN"/>
        </w:rPr>
        <w:t xml:space="preserve"> que l’intéressé devait bénéficier de la validation des périodes litigieuses au titre de l’assurance vieillesse ».</w:t>
      </w:r>
    </w:p>
    <w:p w:rsidR="00A832B2" w:rsidRPr="00A832B2" w:rsidRDefault="00A832B2" w:rsidP="007E69F7">
      <w:pPr>
        <w:pStyle w:val="Rfrence"/>
        <w:rPr>
          <w:rFonts w:eastAsia="Calibri"/>
          <w:lang w:bidi="hi-IN"/>
        </w:rPr>
      </w:pPr>
      <w:r w:rsidRPr="00A832B2">
        <w:rPr>
          <w:rFonts w:eastAsia="Calibri"/>
          <w:lang w:bidi="hi-IN"/>
        </w:rPr>
        <w:t xml:space="preserve">Pièce </w:t>
      </w:r>
      <w:r w:rsidR="007E69F7">
        <w:rPr>
          <w:rFonts w:eastAsia="Calibri"/>
          <w:lang w:bidi="hi-IN"/>
        </w:rPr>
        <w:t>34</w:t>
      </w:r>
      <w:r w:rsidRPr="00A832B2">
        <w:rPr>
          <w:rFonts w:eastAsia="Calibri"/>
          <w:lang w:bidi="hi-IN"/>
        </w:rPr>
        <w:t xml:space="preserve">. Cour de cassation. Arrêt du 28.05.14. Pourvoi U 1314030 et N 1314990 </w:t>
      </w:r>
    </w:p>
    <w:p w:rsidR="00A832B2" w:rsidRPr="00A832B2" w:rsidRDefault="00A832B2" w:rsidP="007E69F7">
      <w:pPr>
        <w:pStyle w:val="listepuces1esp12"/>
      </w:pPr>
      <w:r w:rsidRPr="00A832B2">
        <w:t>La cassation partielle de l’arrêt de la cour d’appel de Rennes</w:t>
      </w:r>
    </w:p>
    <w:p w:rsidR="00A832B2" w:rsidRPr="00A832B2" w:rsidRDefault="00E75B03" w:rsidP="007E69F7">
      <w:pPr>
        <w:pStyle w:val="Paragraphe12"/>
        <w:rPr>
          <w:rFonts w:eastAsia="Calibri"/>
        </w:rPr>
      </w:pPr>
      <w:r>
        <w:rPr>
          <w:rFonts w:eastAsia="Calibri"/>
        </w:rPr>
        <w:t xml:space="preserve">L’intéressé, de son côté </w:t>
      </w:r>
      <w:r w:rsidR="00A832B2" w:rsidRPr="00A832B2">
        <w:rPr>
          <w:rFonts w:eastAsia="Calibri"/>
        </w:rPr>
        <w:t>contestait l’application de l’article L 382-29-1 à la deuxième période de postulat et noviciat en 1991-1994.</w:t>
      </w:r>
    </w:p>
    <w:p w:rsidR="00A832B2" w:rsidRPr="00A832B2" w:rsidRDefault="00A832B2" w:rsidP="007E69F7">
      <w:pPr>
        <w:pStyle w:val="Paragraphe12"/>
        <w:rPr>
          <w:rFonts w:eastAsia="Calibri"/>
        </w:rPr>
      </w:pPr>
      <w:r w:rsidRPr="00A832B2">
        <w:rPr>
          <w:rFonts w:eastAsia="Calibri"/>
        </w:rPr>
        <w:t xml:space="preserve">La Cour de cassation a retenu son argumentation et a cassé cette partie de l’arrêt. En effet, la cour d’appel a considéré que les périodes de postulat et de noviciat étaient, comme telles, des périodes de formation au sens de l’article L 382-29-1 sans vérifier si l’intéressé avait effectivement reçu une formation durant cette période. En se déterminant ainsi, la cour d’appel a privé sa décision de base légale. (Cf. pièce </w:t>
      </w:r>
      <w:r w:rsidR="007E69F7">
        <w:rPr>
          <w:rFonts w:eastAsia="Calibri"/>
        </w:rPr>
        <w:t>34</w:t>
      </w:r>
      <w:r w:rsidRPr="00A832B2">
        <w:rPr>
          <w:rFonts w:eastAsia="Calibri"/>
        </w:rPr>
        <w:t>).</w:t>
      </w:r>
    </w:p>
    <w:p w:rsidR="00A832B2" w:rsidRPr="00A832B2" w:rsidRDefault="00A832B2" w:rsidP="007E69F7">
      <w:pPr>
        <w:pStyle w:val="listepuces1esp12"/>
      </w:pPr>
      <w:r w:rsidRPr="00A832B2">
        <w:t>La publication de l’arrêt de la Cour de cassation</w:t>
      </w:r>
    </w:p>
    <w:p w:rsidR="00A832B2" w:rsidRPr="00A832B2" w:rsidRDefault="00A832B2" w:rsidP="007E69F7">
      <w:pPr>
        <w:pStyle w:val="Paragraphe12"/>
        <w:rPr>
          <w:rFonts w:eastAsia="Calibri"/>
        </w:rPr>
      </w:pPr>
      <w:r w:rsidRPr="00A832B2">
        <w:rPr>
          <w:rFonts w:eastAsia="Calibri"/>
        </w:rPr>
        <w:t xml:space="preserve">Et la Cour de cassation a publié cet arrêt avec le sommaire suivant : </w:t>
      </w:r>
    </w:p>
    <w:p w:rsidR="00A832B2" w:rsidRPr="00A832B2" w:rsidRDefault="00021844" w:rsidP="007E69F7">
      <w:pPr>
        <w:pStyle w:val="Citation1"/>
      </w:pPr>
      <w:r>
        <w:rPr>
          <w:noProof/>
        </w:rPr>
        <mc:AlternateContent>
          <mc:Choice Requires="wps">
            <w:drawing>
              <wp:anchor distT="0" distB="0" distL="114298" distR="114298" simplePos="0" relativeHeight="251670528" behindDoc="0" locked="0" layoutInCell="1" allowOverlap="1" wp14:anchorId="23F2EDC5" wp14:editId="39986A3F">
                <wp:simplePos x="0" y="0"/>
                <wp:positionH relativeFrom="column">
                  <wp:posOffset>58419</wp:posOffset>
                </wp:positionH>
                <wp:positionV relativeFrom="paragraph">
                  <wp:posOffset>111125</wp:posOffset>
                </wp:positionV>
                <wp:extent cx="0" cy="596900"/>
                <wp:effectExtent l="0" t="0" r="19050" b="12700"/>
                <wp:wrapNone/>
                <wp:docPr id="18" name="Connecteur droit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690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Connecteur droit 18" o:spid="_x0000_s1026" style="position:absolute;z-index:251670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6pt,8.75pt" to="4.6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" strokecolor="windowText" strokeweight="1.5pt">
                <o:lock v:ext="edit" shapetype="f"/>
              </v:line>
            </w:pict>
          </mc:Fallback>
        </mc:AlternateContent>
      </w:r>
      <w:r w:rsidR="00A832B2" w:rsidRPr="00A832B2">
        <w:t xml:space="preserve">« Pour distinguer entre l'application de l'article L. 382-15 ou de l'article L. 382-29-1 du code de la sécurité sociale, il incombe aux juridictions du fond de rechercher in concreto si les périodes de postulat ou de noviciat sont accomplies en qualité de membre d'une congrégation ou collectivité religieuse ou correspondent à une période de formation précédant ce statut ». </w:t>
      </w:r>
      <w:r w:rsidR="00A832B2" w:rsidRPr="007E69F7">
        <w:rPr>
          <w:sz w:val="20"/>
          <w:szCs w:val="20"/>
        </w:rPr>
        <w:t>(Bull.</w:t>
      </w:r>
      <w:r w:rsidR="007E69F7">
        <w:rPr>
          <w:sz w:val="20"/>
          <w:szCs w:val="20"/>
        </w:rPr>
        <w:t xml:space="preserve"> arrêts n° 5 mai 2014, civ 2 n°</w:t>
      </w:r>
      <w:r w:rsidR="00A832B2" w:rsidRPr="007E69F7">
        <w:rPr>
          <w:sz w:val="20"/>
          <w:szCs w:val="20"/>
        </w:rPr>
        <w:t>118 p. 105).</w:t>
      </w:r>
    </w:p>
    <w:p w:rsidR="00A832B2" w:rsidRPr="00A832B2" w:rsidRDefault="00A832B2" w:rsidP="007E69F7">
      <w:pPr>
        <w:pStyle w:val="Titre3"/>
      </w:pPr>
      <w:r w:rsidRPr="00A832B2">
        <w:t>Autres arrêts de la Cour de cassation</w:t>
      </w:r>
    </w:p>
    <w:p w:rsidR="00A832B2" w:rsidRPr="00A832B2" w:rsidRDefault="00A832B2" w:rsidP="007E69F7">
      <w:pPr>
        <w:pStyle w:val="Paragraphe12"/>
        <w:rPr>
          <w:rFonts w:eastAsia="Calibri"/>
        </w:rPr>
      </w:pPr>
      <w:r w:rsidRPr="00A832B2">
        <w:rPr>
          <w:rFonts w:eastAsia="Calibri"/>
        </w:rPr>
        <w:t xml:space="preserve">La Cour de cassation a cassé tous les arrêts qui appliquaient l’article L 382-29-1 du </w:t>
      </w:r>
      <w:r w:rsidR="00E75B03">
        <w:rPr>
          <w:rFonts w:eastAsia="Calibri"/>
        </w:rPr>
        <w:t>C</w:t>
      </w:r>
      <w:r w:rsidRPr="00A832B2">
        <w:rPr>
          <w:rFonts w:eastAsia="Calibri"/>
        </w:rPr>
        <w:t xml:space="preserve">ode de la </w:t>
      </w:r>
      <w:r w:rsidR="00E75B03">
        <w:rPr>
          <w:rFonts w:eastAsia="Calibri"/>
        </w:rPr>
        <w:t>S</w:t>
      </w:r>
      <w:r w:rsidRPr="00A832B2">
        <w:rPr>
          <w:rFonts w:eastAsia="Calibri"/>
        </w:rPr>
        <w:t>écurité sociale aux périodes de postulat, de noviciat ou de séminaire et elle a rejeté tous les pourvois de la Cavimac qui demandaient l’application de cet article à ces périodes.</w:t>
      </w:r>
    </w:p>
    <w:p w:rsidR="00A832B2" w:rsidRPr="00B56DC9" w:rsidRDefault="00A832B2" w:rsidP="00486A7A">
      <w:pPr>
        <w:pStyle w:val="listepucescitation"/>
        <w:spacing w:before="0"/>
        <w:rPr>
          <w:rStyle w:val="Accentuation"/>
          <w:rFonts w:ascii="Arial Narrow" w:hAnsi="Arial Narrow"/>
          <w:bCs/>
          <w:i w:val="0"/>
          <w:iCs w:val="0"/>
        </w:rPr>
      </w:pPr>
      <w:r w:rsidRPr="00B56DC9">
        <w:rPr>
          <w:rStyle w:val="Accentuation"/>
          <w:rFonts w:ascii="Arial Narrow" w:hAnsi="Arial Narrow"/>
          <w:i w:val="0"/>
          <w:iCs w:val="0"/>
        </w:rPr>
        <w:t>Cassation civile 2. Arrêt du 28 mai 2014. Pourvoi T 13-24011. Pasquier. Cassation.</w:t>
      </w:r>
    </w:p>
    <w:p w:rsidR="00A832B2" w:rsidRPr="00B56DC9" w:rsidRDefault="00A832B2" w:rsidP="00486A7A">
      <w:pPr>
        <w:pStyle w:val="listepucescitation"/>
        <w:spacing w:before="0"/>
        <w:rPr>
          <w:rStyle w:val="Accentuation"/>
          <w:rFonts w:ascii="Arial Narrow" w:hAnsi="Arial Narrow"/>
          <w:bCs/>
          <w:i w:val="0"/>
          <w:iCs w:val="0"/>
        </w:rPr>
      </w:pPr>
      <w:r w:rsidRPr="00B56DC9">
        <w:rPr>
          <w:rStyle w:val="Accentuation"/>
          <w:rFonts w:ascii="Arial Narrow" w:hAnsi="Arial Narrow"/>
          <w:i w:val="0"/>
          <w:iCs w:val="0"/>
        </w:rPr>
        <w:t>Cassation civile 2. Arrêt du 28 mai 2015. Pourvoi V 14-17623. Bresson. Cassation.</w:t>
      </w:r>
    </w:p>
    <w:p w:rsidR="00A832B2" w:rsidRPr="00B56DC9" w:rsidRDefault="00A832B2" w:rsidP="00486A7A">
      <w:pPr>
        <w:pStyle w:val="listepucescitation"/>
        <w:spacing w:before="0"/>
        <w:rPr>
          <w:rStyle w:val="Accentuation"/>
          <w:rFonts w:ascii="Arial Narrow" w:hAnsi="Arial Narrow"/>
          <w:bCs/>
          <w:i w:val="0"/>
          <w:iCs w:val="0"/>
        </w:rPr>
      </w:pPr>
      <w:r w:rsidRPr="00B56DC9">
        <w:rPr>
          <w:rStyle w:val="Accentuation"/>
          <w:rFonts w:ascii="Arial Narrow" w:hAnsi="Arial Narrow"/>
          <w:i w:val="0"/>
          <w:iCs w:val="0"/>
        </w:rPr>
        <w:t>Cassation civile 2. Arrêt du 28 mai 2015. Pourvoi G 14-18187. Dubus. Rejet.</w:t>
      </w:r>
    </w:p>
    <w:p w:rsidR="00A832B2" w:rsidRPr="00B56DC9" w:rsidRDefault="00A832B2" w:rsidP="00486A7A">
      <w:pPr>
        <w:pStyle w:val="listepucescitation"/>
        <w:spacing w:before="0"/>
        <w:rPr>
          <w:rStyle w:val="Accentuation"/>
          <w:rFonts w:ascii="Arial Narrow" w:hAnsi="Arial Narrow"/>
          <w:bCs/>
          <w:i w:val="0"/>
          <w:iCs w:val="0"/>
        </w:rPr>
      </w:pPr>
      <w:r w:rsidRPr="00B56DC9">
        <w:rPr>
          <w:rStyle w:val="Accentuation"/>
          <w:rFonts w:ascii="Arial Narrow" w:hAnsi="Arial Narrow"/>
          <w:i w:val="0"/>
          <w:iCs w:val="0"/>
        </w:rPr>
        <w:t>Cassation civile 2. Arrêt du 28 mai 2015. Pourvoi H 14-18186. Quintin. Rejet.</w:t>
      </w:r>
    </w:p>
    <w:p w:rsidR="00A832B2" w:rsidRPr="00B56DC9" w:rsidRDefault="00A832B2" w:rsidP="00486A7A">
      <w:pPr>
        <w:pStyle w:val="listepucescitation"/>
        <w:spacing w:before="0"/>
        <w:rPr>
          <w:rStyle w:val="Accentuation"/>
          <w:rFonts w:ascii="Arial Narrow" w:hAnsi="Arial Narrow"/>
          <w:bCs/>
          <w:i w:val="0"/>
          <w:iCs w:val="0"/>
        </w:rPr>
      </w:pPr>
      <w:r w:rsidRPr="00B56DC9">
        <w:rPr>
          <w:rStyle w:val="Accentuation"/>
          <w:rFonts w:ascii="Arial Narrow" w:hAnsi="Arial Narrow"/>
          <w:i w:val="0"/>
          <w:iCs w:val="0"/>
        </w:rPr>
        <w:t>Cassation civile 2. Arrêt du 18 juin 2015. Pourvoi M 14-20766. Bouget. Cassation.</w:t>
      </w:r>
    </w:p>
    <w:p w:rsidR="00A832B2" w:rsidRPr="00B56DC9" w:rsidRDefault="00A832B2" w:rsidP="00486A7A">
      <w:pPr>
        <w:pStyle w:val="listepucescitation"/>
        <w:spacing w:before="0"/>
        <w:rPr>
          <w:rStyle w:val="Accentuation"/>
          <w:rFonts w:ascii="Arial Narrow" w:hAnsi="Arial Narrow"/>
          <w:bCs/>
          <w:i w:val="0"/>
          <w:iCs w:val="0"/>
        </w:rPr>
      </w:pPr>
      <w:r w:rsidRPr="00B56DC9">
        <w:rPr>
          <w:rStyle w:val="Accentuation"/>
          <w:rFonts w:ascii="Arial Narrow" w:hAnsi="Arial Narrow"/>
          <w:i w:val="0"/>
          <w:iCs w:val="0"/>
        </w:rPr>
        <w:t>Cassation civile 2. Arrêt du 9 juillet 2015. B 14-23195. Chiron. Rejet non spécialement motivé.</w:t>
      </w:r>
    </w:p>
    <w:p w:rsidR="007E69F7" w:rsidRPr="007E69F7" w:rsidRDefault="007E69F7" w:rsidP="00486A7A">
      <w:pPr>
        <w:pStyle w:val="listepucescitation"/>
        <w:spacing w:before="0"/>
        <w:rPr>
          <w:rStyle w:val="Accentuation"/>
          <w:rFonts w:ascii="Arial Narrow" w:hAnsi="Arial Narrow"/>
          <w:bCs/>
          <w:i w:val="0"/>
          <w:iCs w:val="0"/>
        </w:rPr>
      </w:pPr>
      <w:r w:rsidRPr="00B56DC9">
        <w:rPr>
          <w:rStyle w:val="Accentuation"/>
          <w:rFonts w:ascii="Arial Narrow" w:hAnsi="Arial Narrow"/>
          <w:i w:val="0"/>
          <w:iCs w:val="0"/>
        </w:rPr>
        <w:t>Cassation civile 2. Arrêt du 8 octob</w:t>
      </w:r>
      <w:r>
        <w:rPr>
          <w:rStyle w:val="Accentuation"/>
          <w:rFonts w:ascii="Arial Narrow" w:hAnsi="Arial Narrow"/>
          <w:i w:val="0"/>
          <w:iCs w:val="0"/>
        </w:rPr>
        <w:t>re 2015. U 14-25097. Morel. Cassation partielle.</w:t>
      </w:r>
    </w:p>
    <w:p w:rsidR="00A832B2" w:rsidRPr="00A832B2" w:rsidRDefault="00A832B2" w:rsidP="00EE4325">
      <w:pPr>
        <w:pStyle w:val="Paragraphe12"/>
        <w:rPr>
          <w:rFonts w:eastAsia="Calibri"/>
        </w:rPr>
      </w:pPr>
      <w:r w:rsidRPr="00A832B2">
        <w:rPr>
          <w:rFonts w:eastAsia="Calibri"/>
        </w:rPr>
        <w:t>Suite aux décisions de rejet des pourvois, les arrêts de</w:t>
      </w:r>
      <w:r w:rsidR="00B56DC9">
        <w:rPr>
          <w:rFonts w:eastAsia="Calibri"/>
        </w:rPr>
        <w:t>s</w:t>
      </w:r>
      <w:r w:rsidRPr="00A832B2">
        <w:rPr>
          <w:rFonts w:eastAsia="Calibri"/>
        </w:rPr>
        <w:t xml:space="preserve"> cour</w:t>
      </w:r>
      <w:r w:rsidR="00B56DC9">
        <w:rPr>
          <w:rFonts w:eastAsia="Calibri"/>
        </w:rPr>
        <w:t>s</w:t>
      </w:r>
      <w:r w:rsidRPr="00A832B2">
        <w:rPr>
          <w:rFonts w:eastAsia="Calibri"/>
        </w:rPr>
        <w:t xml:space="preserve"> d’appel de Douai</w:t>
      </w:r>
      <w:r w:rsidR="00B56DC9">
        <w:rPr>
          <w:rFonts w:eastAsia="Calibri"/>
        </w:rPr>
        <w:t xml:space="preserve"> : </w:t>
      </w:r>
      <w:r w:rsidRPr="00A832B2">
        <w:rPr>
          <w:rFonts w:eastAsia="Calibri"/>
        </w:rPr>
        <w:t>RG 12/01775 (Quintin) et RG 12/01776 (Dubus) du 28 mars 2014 et d’Angers</w:t>
      </w:r>
      <w:r w:rsidR="00B56DC9">
        <w:rPr>
          <w:rFonts w:eastAsia="Calibri"/>
        </w:rPr>
        <w:t xml:space="preserve"> : </w:t>
      </w:r>
      <w:r w:rsidRPr="00A832B2">
        <w:rPr>
          <w:rFonts w:eastAsia="Calibri"/>
        </w:rPr>
        <w:t>RG 11/02123 (Chiron) sont passés en force de chose jugée.</w:t>
      </w:r>
    </w:p>
    <w:p w:rsidR="00A832B2" w:rsidRPr="00A832B2" w:rsidRDefault="00A832B2" w:rsidP="00B56DC9">
      <w:pPr>
        <w:pStyle w:val="Paragraphe12"/>
        <w:rPr>
          <w:rFonts w:eastAsia="Calibri"/>
        </w:rPr>
      </w:pPr>
      <w:r w:rsidRPr="00A832B2">
        <w:rPr>
          <w:rFonts w:eastAsia="Calibri"/>
        </w:rPr>
        <w:t xml:space="preserve">Déjà, le 7 novembre 2012 (arrêt RG 10/06856), la cour d’appel de Rennes avait jugé : </w:t>
      </w:r>
      <w:r w:rsidRPr="00A832B2">
        <w:rPr>
          <w:rFonts w:eastAsia="Calibri"/>
          <w:bCs/>
          <w:i/>
        </w:rPr>
        <w:t xml:space="preserve"> « </w:t>
      </w:r>
      <w:r w:rsidRPr="00A832B2">
        <w:rPr>
          <w:rFonts w:eastAsia="Calibri"/>
          <w:bCs/>
          <w:i/>
          <w:spacing w:val="-4"/>
        </w:rPr>
        <w:t>Il ne peut être utilement invoqué par la Cavimac les dispositions de l’article L 382-29-1…</w:t>
      </w:r>
      <w:r w:rsidRPr="00A832B2">
        <w:rPr>
          <w:rFonts w:eastAsia="Calibri"/>
          <w:bCs/>
          <w:i/>
        </w:rPr>
        <w:t xml:space="preserve"> dès lors… que ces dispositions n’ont pas pour objet de spécifier les conditions d’acquisition du statut de ministre du culte ou de membre de congrégation ou collectivité religieuse, mais visent, sans les définir, les périodes d’études et de formation qui « précèdent » précisément l’obtention de ce statut… ».</w:t>
      </w:r>
      <w:r w:rsidR="00B56DC9">
        <w:rPr>
          <w:rFonts w:eastAsia="Calibri"/>
        </w:rPr>
        <w:t xml:space="preserve"> (</w:t>
      </w:r>
      <w:r w:rsidRPr="00A832B2">
        <w:rPr>
          <w:rFonts w:eastAsia="Calibri"/>
          <w:lang w:bidi="hi-IN"/>
        </w:rPr>
        <w:t>Cour d’appel de RENNES. Arrêt du 7 novembre 2012. RG 10/06856</w:t>
      </w:r>
      <w:r w:rsidR="00FC7B95">
        <w:rPr>
          <w:rStyle w:val="Appelnotedebasdep"/>
          <w:rFonts w:eastAsia="Calibri"/>
        </w:rPr>
        <w:footnoteReference w:id="7"/>
      </w:r>
      <w:r w:rsidRPr="00A832B2">
        <w:rPr>
          <w:rFonts w:eastAsia="Calibri"/>
          <w:lang w:bidi="hi-IN"/>
        </w:rPr>
        <w:t>.</w:t>
      </w:r>
      <w:r w:rsidR="00B56DC9">
        <w:rPr>
          <w:rFonts w:eastAsia="Calibri"/>
          <w:lang w:bidi="hi-IN"/>
        </w:rPr>
        <w:t>)</w:t>
      </w:r>
    </w:p>
    <w:p w:rsidR="00A832B2" w:rsidRPr="00A832B2" w:rsidRDefault="00A832B2" w:rsidP="00B56DC9">
      <w:pPr>
        <w:pStyle w:val="Titre3"/>
      </w:pPr>
      <w:bookmarkStart w:id="117" w:name="_Toc422924254"/>
      <w:r w:rsidRPr="00A832B2">
        <w:t>La Cour de cassation a précisé la portée de l’article L 382-29-1</w:t>
      </w:r>
      <w:bookmarkEnd w:id="117"/>
      <w:r w:rsidRPr="00A832B2">
        <w:t xml:space="preserve"> </w:t>
      </w:r>
    </w:p>
    <w:p w:rsidR="00A832B2" w:rsidRPr="00A832B2" w:rsidRDefault="00A832B2" w:rsidP="00133540">
      <w:pPr>
        <w:pStyle w:val="listepucescitation"/>
      </w:pPr>
      <w:r w:rsidRPr="00A832B2">
        <w:t>L’article L 382-29-1 ne définit pas de nouveaux critères d’assujettissement, il ne fait qu’envisager une faculté de rachat de certaines périodes non couvertes par l’assurance,</w:t>
      </w:r>
    </w:p>
    <w:p w:rsidR="00A832B2" w:rsidRPr="00A832B2" w:rsidRDefault="00A832B2" w:rsidP="00A71738">
      <w:pPr>
        <w:pStyle w:val="listepucescitation"/>
      </w:pPr>
      <w:r w:rsidRPr="00A832B2">
        <w:t>L’article L 382-29-1 ne donne pas valeur de normes civiles aux règles religieuses,</w:t>
      </w:r>
    </w:p>
    <w:p w:rsidR="00A832B2" w:rsidRPr="00A832B2" w:rsidRDefault="00A832B2" w:rsidP="00A71738">
      <w:pPr>
        <w:pStyle w:val="listepucescitation"/>
      </w:pPr>
      <w:r w:rsidRPr="00A832B2">
        <w:rPr>
          <w:spacing w:val="-2"/>
        </w:rPr>
        <w:t>L’article L 382-29-1 n’établit pas que le séminaire et le noviciat seraient nécessairement</w:t>
      </w:r>
      <w:r w:rsidRPr="00A832B2">
        <w:t xml:space="preserve"> des périodes de formation rachetables comme précédant </w:t>
      </w:r>
      <w:r w:rsidRPr="00D5319D">
        <w:t>obligatoirement</w:t>
      </w:r>
      <w:r w:rsidRPr="00A832B2">
        <w:t xml:space="preserve"> l’acquisition de la qualité définie à l’article L 382-15 du code de la sécurité sociale,</w:t>
      </w:r>
    </w:p>
    <w:p w:rsidR="00A832B2" w:rsidRPr="00A832B2" w:rsidRDefault="00A832B2">
      <w:pPr>
        <w:pStyle w:val="listepucescitation"/>
      </w:pPr>
      <w:r w:rsidRPr="00A832B2">
        <w:t>L’article L 382-29-1 n’évince pas les conditions d’assujettissement définies à l’article L 382-15,</w:t>
      </w:r>
    </w:p>
    <w:p w:rsidR="00A832B2" w:rsidRPr="00A832B2" w:rsidRDefault="00A832B2">
      <w:pPr>
        <w:pStyle w:val="listepucescitation"/>
      </w:pPr>
      <w:r w:rsidRPr="00A832B2">
        <w:t>Un religieux peut être en formation et avoir déjà la qualité définie à l’article L 382-15,</w:t>
      </w:r>
    </w:p>
    <w:p w:rsidR="00A832B2" w:rsidRPr="00A832B2" w:rsidRDefault="00A832B2">
      <w:pPr>
        <w:pStyle w:val="listepucescitation"/>
      </w:pPr>
      <w:r w:rsidRPr="00A832B2">
        <w:t>L’article L 382-29-1 n’est applicable qu’aux périodes de formation qui précèdent l’obtention de la qualité définie à l’article L 382-15.</w:t>
      </w:r>
    </w:p>
    <w:p w:rsidR="00A832B2" w:rsidRPr="00A832B2" w:rsidRDefault="00A832B2" w:rsidP="00B56DC9">
      <w:pPr>
        <w:pStyle w:val="Paragraphe12"/>
        <w:rPr>
          <w:rFonts w:eastAsia="SimSun"/>
          <w:lang w:bidi="hi-IN"/>
        </w:rPr>
      </w:pPr>
      <w:r w:rsidRPr="00A832B2">
        <w:rPr>
          <w:rFonts w:eastAsia="SimSun"/>
          <w:lang w:bidi="hi-IN"/>
        </w:rPr>
        <w:t>En conséquence :</w:t>
      </w:r>
    </w:p>
    <w:p w:rsidR="00A832B2" w:rsidRPr="00A832B2" w:rsidRDefault="00A832B2" w:rsidP="00D5319D">
      <w:pPr>
        <w:pStyle w:val="listepucescitation"/>
      </w:pPr>
      <w:r w:rsidRPr="00A832B2">
        <w:t xml:space="preserve">L’allégation selon laquelle la période de postulat, de noviciat ou de séminaire constituerait nécessairement une période de formation au sens de l’article L 382-29-1 </w:t>
      </w:r>
      <w:r w:rsidR="00FC7B95">
        <w:t>CSS</w:t>
      </w:r>
      <w:r w:rsidRPr="00A832B2">
        <w:t xml:space="preserve">, manque de base légale. </w:t>
      </w:r>
    </w:p>
    <w:p w:rsidR="00A832B2" w:rsidRPr="00A832B2" w:rsidRDefault="00A832B2" w:rsidP="00133540">
      <w:pPr>
        <w:pStyle w:val="listepucescitation"/>
      </w:pPr>
      <w:r w:rsidRPr="00A832B2">
        <w:t xml:space="preserve">Avant d’envisager l’application de l’article L 382-29-1, il est nécessaire de déterminer </w:t>
      </w:r>
      <w:r w:rsidRPr="00A832B2">
        <w:rPr>
          <w:i/>
        </w:rPr>
        <w:t>in concreto</w:t>
      </w:r>
      <w:r w:rsidRPr="00A832B2">
        <w:t xml:space="preserve"> la qualité de l’intéressé au regard de l’article L 382-15.</w:t>
      </w:r>
    </w:p>
    <w:p w:rsidR="00A832B2" w:rsidRPr="00A832B2" w:rsidRDefault="00A832B2" w:rsidP="009C4E0F">
      <w:pPr>
        <w:pStyle w:val="Titre2"/>
      </w:pPr>
      <w:bookmarkStart w:id="118" w:name="_Toc391545225"/>
      <w:bookmarkStart w:id="119" w:name="_Toc381123243"/>
      <w:bookmarkStart w:id="120" w:name="_Toc384978209"/>
      <w:bookmarkStart w:id="121" w:name="_Toc391557744"/>
      <w:bookmarkStart w:id="122" w:name="_Toc424896989"/>
      <w:bookmarkStart w:id="123" w:name="_Toc434270347"/>
      <w:bookmarkEnd w:id="118"/>
      <w:r w:rsidRPr="00A832B2">
        <w:t>Les périodes antérieures à 1998 ne sont pas rachetables</w:t>
      </w:r>
      <w:bookmarkEnd w:id="119"/>
      <w:bookmarkEnd w:id="120"/>
      <w:bookmarkEnd w:id="121"/>
      <w:bookmarkEnd w:id="122"/>
      <w:bookmarkEnd w:id="123"/>
    </w:p>
    <w:p w:rsidR="00A832B2" w:rsidRPr="00201BDB" w:rsidRDefault="009C4E0F" w:rsidP="00201BDB">
      <w:pPr>
        <w:pStyle w:val="Paragraphe12"/>
        <w:rPr>
          <w:rFonts w:eastAsia="Calibri"/>
        </w:rPr>
      </w:pPr>
      <w:bookmarkStart w:id="124" w:name="_Toc384978211"/>
      <w:bookmarkStart w:id="125" w:name="_Toc391557745"/>
      <w:r>
        <w:rPr>
          <w:rFonts w:eastAsia="Calibri"/>
        </w:rPr>
        <w:t>L</w:t>
      </w:r>
      <w:r w:rsidR="00A832B2" w:rsidRPr="00A832B2">
        <w:rPr>
          <w:rFonts w:eastAsia="Calibri"/>
        </w:rPr>
        <w:t>es conditions de liquidation de la pension des périodes antérieures au 1</w:t>
      </w:r>
      <w:r w:rsidR="00A832B2" w:rsidRPr="00A832B2">
        <w:rPr>
          <w:rFonts w:eastAsia="Calibri"/>
          <w:vertAlign w:val="superscript"/>
        </w:rPr>
        <w:t>er</w:t>
      </w:r>
      <w:r w:rsidR="00A832B2" w:rsidRPr="00A832B2">
        <w:rPr>
          <w:rFonts w:eastAsia="Calibri"/>
        </w:rPr>
        <w:t xml:space="preserve"> janvier 1998 sont définies par l’article L 721-6, devenu L 382-27 du </w:t>
      </w:r>
      <w:r w:rsidR="00E75B03">
        <w:rPr>
          <w:rFonts w:eastAsia="Calibri"/>
        </w:rPr>
        <w:t>C</w:t>
      </w:r>
      <w:r w:rsidR="00A832B2" w:rsidRPr="00A832B2">
        <w:rPr>
          <w:rFonts w:eastAsia="Calibri"/>
        </w:rPr>
        <w:t xml:space="preserve">ode de la </w:t>
      </w:r>
      <w:r w:rsidR="00E75B03">
        <w:rPr>
          <w:rFonts w:eastAsia="Calibri"/>
        </w:rPr>
        <w:t>S</w:t>
      </w:r>
      <w:r w:rsidR="00A832B2" w:rsidRPr="00A832B2">
        <w:rPr>
          <w:rFonts w:eastAsia="Calibri"/>
        </w:rPr>
        <w:t>écurité sociale. Dans son alinéa 2, cet article dispose :</w:t>
      </w:r>
      <w:r w:rsidR="00201BDB">
        <w:rPr>
          <w:rFonts w:eastAsia="Calibri"/>
        </w:rPr>
        <w:t xml:space="preserve"> </w:t>
      </w:r>
      <w:r w:rsidR="00A832B2" w:rsidRPr="00A832B2">
        <w:rPr>
          <w:rFonts w:eastAsia="Calibri"/>
          <w:bCs/>
          <w:i/>
        </w:rPr>
        <w:t>« Les prestations afférentes aux périodes d’assurance antérieures au 1</w:t>
      </w:r>
      <w:r w:rsidR="00A832B2" w:rsidRPr="00A832B2">
        <w:rPr>
          <w:rFonts w:eastAsia="Calibri"/>
          <w:bCs/>
          <w:vertAlign w:val="superscript"/>
        </w:rPr>
        <w:t>er</w:t>
      </w:r>
      <w:r w:rsidR="00A832B2" w:rsidRPr="00A832B2">
        <w:rPr>
          <w:rFonts w:eastAsia="Calibri"/>
          <w:bCs/>
          <w:i/>
        </w:rPr>
        <w:t xml:space="preserve"> janvier 1998 sont indiquées dans les conditions législatives et règlementaires en vigueur au 31 décembre 1997 sous réserve d’adaptation par décret ».</w:t>
      </w:r>
    </w:p>
    <w:p w:rsidR="00A832B2" w:rsidRPr="00A832B2" w:rsidRDefault="00A832B2" w:rsidP="009C4E0F">
      <w:pPr>
        <w:pStyle w:val="Paragraphe12"/>
        <w:rPr>
          <w:rFonts w:eastAsia="Calibri"/>
        </w:rPr>
      </w:pPr>
      <w:r w:rsidRPr="00A832B2">
        <w:rPr>
          <w:rFonts w:eastAsia="Calibri"/>
        </w:rPr>
        <w:t>Or l’article L 382-29-1 n’a pas aboli ces dispositions</w:t>
      </w:r>
      <w:r w:rsidR="00201BDB">
        <w:rPr>
          <w:rFonts w:eastAsia="Calibri"/>
        </w:rPr>
        <w:t>. Le</w:t>
      </w:r>
      <w:r w:rsidRPr="00A832B2">
        <w:rPr>
          <w:rFonts w:eastAsia="Calibri"/>
        </w:rPr>
        <w:t xml:space="preserve"> législateur</w:t>
      </w:r>
      <w:r w:rsidR="00A3094D">
        <w:rPr>
          <w:rFonts w:eastAsia="Calibri"/>
        </w:rPr>
        <w:t>,</w:t>
      </w:r>
      <w:r w:rsidRPr="00A832B2">
        <w:rPr>
          <w:rFonts w:eastAsia="Calibri"/>
        </w:rPr>
        <w:t xml:space="preserve"> </w:t>
      </w:r>
      <w:r w:rsidR="00201BDB">
        <w:rPr>
          <w:rFonts w:eastAsia="Calibri"/>
        </w:rPr>
        <w:t xml:space="preserve">qui </w:t>
      </w:r>
      <w:r w:rsidRPr="00A832B2">
        <w:rPr>
          <w:rFonts w:eastAsia="Calibri"/>
        </w:rPr>
        <w:t xml:space="preserve">ne pouvait pas </w:t>
      </w:r>
      <w:r w:rsidR="00201BDB">
        <w:rPr>
          <w:rFonts w:eastAsia="Calibri"/>
        </w:rPr>
        <w:t xml:space="preserve">les </w:t>
      </w:r>
      <w:r w:rsidR="00A3094D">
        <w:rPr>
          <w:rFonts w:eastAsia="Calibri"/>
        </w:rPr>
        <w:t xml:space="preserve">ignorer, </w:t>
      </w:r>
      <w:r w:rsidRPr="00A832B2">
        <w:rPr>
          <w:rFonts w:eastAsia="Calibri"/>
        </w:rPr>
        <w:t xml:space="preserve">a </w:t>
      </w:r>
      <w:r w:rsidR="00201BDB">
        <w:rPr>
          <w:rFonts w:eastAsia="Calibri"/>
        </w:rPr>
        <w:t>voulu ainsi</w:t>
      </w:r>
      <w:r w:rsidRPr="00A832B2">
        <w:rPr>
          <w:rFonts w:eastAsia="Calibri"/>
        </w:rPr>
        <w:t xml:space="preserve"> </w:t>
      </w:r>
      <w:r w:rsidRPr="00486A7A">
        <w:rPr>
          <w:rFonts w:eastAsia="Calibri"/>
          <w:spacing w:val="-2"/>
        </w:rPr>
        <w:t>limiter les possibilités de rachat aux périodes postérieures au 1</w:t>
      </w:r>
      <w:r w:rsidRPr="00486A7A">
        <w:rPr>
          <w:rFonts w:eastAsia="Calibri"/>
          <w:spacing w:val="-2"/>
          <w:vertAlign w:val="superscript"/>
        </w:rPr>
        <w:t>er</w:t>
      </w:r>
      <w:r w:rsidRPr="00486A7A">
        <w:rPr>
          <w:rFonts w:eastAsia="Calibri"/>
          <w:spacing w:val="-2"/>
        </w:rPr>
        <w:t xml:space="preserve"> janvier 1998.</w:t>
      </w:r>
      <w:r w:rsidR="006370F9" w:rsidRPr="00486A7A">
        <w:rPr>
          <w:rFonts w:eastAsia="Calibri"/>
          <w:spacing w:val="-2"/>
        </w:rPr>
        <w:t xml:space="preserve"> </w:t>
      </w:r>
      <w:r w:rsidRPr="00486A7A">
        <w:rPr>
          <w:rFonts w:eastAsia="Calibri"/>
          <w:spacing w:val="-2"/>
        </w:rPr>
        <w:t>En conséquence, les dispositions de</w:t>
      </w:r>
      <w:r w:rsidRPr="00A832B2">
        <w:rPr>
          <w:rFonts w:eastAsia="Calibri"/>
        </w:rPr>
        <w:t xml:space="preserve"> </w:t>
      </w:r>
      <w:r w:rsidRPr="00486A7A">
        <w:rPr>
          <w:rFonts w:eastAsia="Calibri"/>
          <w:spacing w:val="-2"/>
        </w:rPr>
        <w:t xml:space="preserve">l’article L 382-29-1 ne sont pas applicables </w:t>
      </w:r>
      <w:r w:rsidR="009C4E0F" w:rsidRPr="00486A7A">
        <w:rPr>
          <w:rFonts w:eastAsia="Calibri"/>
          <w:spacing w:val="-2"/>
        </w:rPr>
        <w:t xml:space="preserve">à mes périodes de postulat et de noviciat </w:t>
      </w:r>
      <w:r w:rsidRPr="00486A7A">
        <w:rPr>
          <w:rFonts w:eastAsia="Calibri"/>
          <w:spacing w:val="-2"/>
        </w:rPr>
        <w:t>antérieures au 1</w:t>
      </w:r>
      <w:r w:rsidRPr="00486A7A">
        <w:rPr>
          <w:rFonts w:eastAsia="Calibri"/>
          <w:spacing w:val="-2"/>
          <w:vertAlign w:val="superscript"/>
        </w:rPr>
        <w:t>er</w:t>
      </w:r>
      <w:r w:rsidRPr="00486A7A">
        <w:rPr>
          <w:rFonts w:eastAsia="Calibri"/>
          <w:spacing w:val="-2"/>
        </w:rPr>
        <w:t xml:space="preserve"> janvier 1998.</w:t>
      </w:r>
    </w:p>
    <w:p w:rsidR="00A832B2" w:rsidRPr="00A832B2" w:rsidRDefault="00A832B2" w:rsidP="009C4E0F">
      <w:pPr>
        <w:pStyle w:val="Titre2"/>
      </w:pPr>
      <w:bookmarkStart w:id="126" w:name="_Toc381123250"/>
      <w:bookmarkStart w:id="127" w:name="_Toc352337710"/>
      <w:bookmarkStart w:id="128" w:name="_Toc377975261"/>
      <w:bookmarkStart w:id="129" w:name="_Toc414550492"/>
      <w:bookmarkStart w:id="130" w:name="_Toc424896990"/>
      <w:bookmarkStart w:id="131" w:name="_Toc434270348"/>
      <w:r w:rsidRPr="00A832B2">
        <w:t>Les religieux étudiants doivent être affiliés</w:t>
      </w:r>
      <w:bookmarkEnd w:id="126"/>
      <w:bookmarkEnd w:id="127"/>
      <w:bookmarkEnd w:id="128"/>
      <w:bookmarkEnd w:id="129"/>
      <w:bookmarkEnd w:id="130"/>
      <w:bookmarkEnd w:id="131"/>
    </w:p>
    <w:p w:rsidR="00A832B2" w:rsidRPr="00A832B2" w:rsidRDefault="00A832B2" w:rsidP="009C4E0F">
      <w:pPr>
        <w:pStyle w:val="Paragraphe12"/>
        <w:rPr>
          <w:rFonts w:eastAsia="Calibri"/>
        </w:rPr>
      </w:pPr>
      <w:r w:rsidRPr="00A832B2">
        <w:rPr>
          <w:rFonts w:eastAsia="Calibri"/>
        </w:rPr>
        <w:t>La Cour de cassation a rappelé en 1994-1995 l’obligation pour les congrégations et les collectivités religieuses de cotiser pour la protection vieillesse de leurs membres étudiants. Il s’agit des arrêts concernant la congrégation de Saint Jean.</w:t>
      </w:r>
      <w:r w:rsidR="006370F9">
        <w:rPr>
          <w:rFonts w:eastAsia="Calibri"/>
        </w:rPr>
        <w:t xml:space="preserve"> </w:t>
      </w:r>
      <w:r w:rsidRPr="00A832B2">
        <w:rPr>
          <w:rFonts w:eastAsia="Calibri"/>
        </w:rPr>
        <w:t>Cette collectivité religieuse ne déclarait pas ses membres étudiants à la Cavimac, estimant que leur déclaration au régime des étudiants jusqu’à leurs 26 ans était suffisante. La Cavimac estimait que ce régime couvrait</w:t>
      </w:r>
      <w:r w:rsidRPr="00A832B2" w:rsidDel="00D573A7">
        <w:rPr>
          <w:rFonts w:eastAsia="Calibri"/>
        </w:rPr>
        <w:t xml:space="preserve"> </w:t>
      </w:r>
      <w:r w:rsidRPr="00A832B2">
        <w:rPr>
          <w:rFonts w:eastAsia="Calibri"/>
        </w:rPr>
        <w:t>seulement le risque maladie et que la congrégation s’évitait le paiement de cotisations pour le risque vieillesse.</w:t>
      </w:r>
      <w:r w:rsidR="00201BDB">
        <w:rPr>
          <w:rFonts w:eastAsia="Calibri"/>
        </w:rPr>
        <w:t xml:space="preserve"> </w:t>
      </w:r>
      <w:r w:rsidRPr="00A832B2">
        <w:rPr>
          <w:rFonts w:eastAsia="Calibri"/>
        </w:rPr>
        <w:t>Le litige est allé devant la Cour de cassation</w:t>
      </w:r>
      <w:r w:rsidR="00441985" w:rsidRPr="00441985">
        <w:rPr>
          <w:rFonts w:eastAsia="Calibri"/>
        </w:rPr>
        <w:t xml:space="preserve"> </w:t>
      </w:r>
      <w:r w:rsidR="00441985" w:rsidRPr="00A832B2">
        <w:rPr>
          <w:rFonts w:eastAsia="Calibri"/>
        </w:rPr>
        <w:t xml:space="preserve">qui a </w:t>
      </w:r>
      <w:r w:rsidR="00441985">
        <w:rPr>
          <w:rFonts w:eastAsia="Calibri"/>
        </w:rPr>
        <w:t>rappelé l’obligation d’assurance vieillesse</w:t>
      </w:r>
      <w:r w:rsidR="00441985" w:rsidRPr="00A832B2">
        <w:rPr>
          <w:rFonts w:eastAsia="Calibri"/>
        </w:rPr>
        <w:t> </w:t>
      </w:r>
      <w:r w:rsidRPr="00A832B2">
        <w:rPr>
          <w:rFonts w:eastAsia="Calibri"/>
        </w:rPr>
        <w:t xml:space="preserve">: </w:t>
      </w:r>
    </w:p>
    <w:p w:rsidR="00A832B2" w:rsidRPr="00A832B2" w:rsidRDefault="00A832B2" w:rsidP="009C4E0F">
      <w:pPr>
        <w:pStyle w:val="Citation1"/>
      </w:pPr>
      <w:r w:rsidRPr="00A832B2">
        <w:t>« Que le régime d’assurance vieillesse et invalidité des cultes n’est subsidiaire par rapport à un autre régime obligatoire que si celui-ci couvre les mêmes risques ; que, dans le cas d’un assujettissement antérieur au régime des étudiants, le régime des cultes ne présente pas ce caractère de subsidiarité en ce qui concerne l’assurance des risques vieillesse et invalidité qui ne sont pas couverts par le régime des étudiants.</w:t>
      </w:r>
    </w:p>
    <w:p w:rsidR="00A832B2" w:rsidRPr="00A832B2" w:rsidRDefault="00A832B2" w:rsidP="009C4E0F">
      <w:pPr>
        <w:pStyle w:val="Citation1"/>
      </w:pPr>
      <w:r w:rsidRPr="00A832B2">
        <w:t xml:space="preserve">D’où il suit qu’en statuant comme elle l’a fait, alors que l’assujettissement des religieuses concernées au régime des étudiants n’empêchait pas que, </w:t>
      </w:r>
      <w:r w:rsidRPr="00A832B2">
        <w:rPr>
          <w:b/>
        </w:rPr>
        <w:t>dès leur entrée dans la vie religieuse, elles fussent, au titre de l’assurance vieillesse et invalidité, affiliées obligatoirement à la CAMAVIC</w:t>
      </w:r>
      <w:r w:rsidRPr="00A832B2">
        <w:t xml:space="preserve"> et exposées, si cette affiliation n’avait pas été requise en temps voulu, à un rappel de cotisations en l’absence de droits acquis de ce chef dans le régime des étudiants, la cour d’appel a violé les textes susvisés ».</w:t>
      </w:r>
    </w:p>
    <w:p w:rsidR="00A832B2" w:rsidRPr="00A832B2" w:rsidRDefault="00A832B2" w:rsidP="009C4E0F">
      <w:pPr>
        <w:pStyle w:val="Rfrence"/>
        <w:rPr>
          <w:rFonts w:eastAsia="Calibri"/>
          <w:lang w:bidi="hi-IN"/>
        </w:rPr>
      </w:pPr>
      <w:r w:rsidRPr="00A832B2">
        <w:rPr>
          <w:rFonts w:eastAsia="Calibri"/>
          <w:lang w:bidi="hi-IN"/>
        </w:rPr>
        <w:t xml:space="preserve">Cour de cassation. 10 /11/1994. Pourvoi 91-13586. Bulletin N° 299 p. 204. </w:t>
      </w:r>
    </w:p>
    <w:p w:rsidR="00A832B2" w:rsidRPr="00A832B2" w:rsidRDefault="00A832B2" w:rsidP="009C4E0F">
      <w:pPr>
        <w:pStyle w:val="Paragraphe12"/>
        <w:rPr>
          <w:rFonts w:eastAsia="Calibri"/>
        </w:rPr>
      </w:pPr>
      <w:r w:rsidRPr="00A832B2">
        <w:rPr>
          <w:rFonts w:eastAsia="Calibri"/>
        </w:rPr>
        <w:t>D’autres arrêts similaires</w:t>
      </w:r>
      <w:r w:rsidRPr="00A832B2">
        <w:rPr>
          <w:rFonts w:eastAsia="Calibri"/>
          <w:vertAlign w:val="superscript"/>
        </w:rPr>
        <w:footnoteReference w:id="8"/>
      </w:r>
      <w:r w:rsidRPr="00A832B2">
        <w:rPr>
          <w:rFonts w:eastAsia="Calibri"/>
        </w:rPr>
        <w:t xml:space="preserve"> confirmeront l’obligation d’affiliation</w:t>
      </w:r>
      <w:r w:rsidR="00201BDB">
        <w:rPr>
          <w:rFonts w:eastAsia="Calibri"/>
        </w:rPr>
        <w:t>,</w:t>
      </w:r>
      <w:r w:rsidRPr="00A832B2">
        <w:rPr>
          <w:rFonts w:eastAsia="Calibri"/>
        </w:rPr>
        <w:t xml:space="preserve"> pour </w:t>
      </w:r>
      <w:r w:rsidR="00201BDB">
        <w:rPr>
          <w:rFonts w:eastAsia="Calibri"/>
        </w:rPr>
        <w:t>l’assurance</w:t>
      </w:r>
      <w:r w:rsidRPr="00A832B2">
        <w:rPr>
          <w:rFonts w:eastAsia="Calibri"/>
        </w:rPr>
        <w:t xml:space="preserve"> vieillesse des membres de congrégations qui seraient étudiants. </w:t>
      </w:r>
    </w:p>
    <w:p w:rsidR="00A832B2" w:rsidRPr="00A832B2" w:rsidRDefault="00A832B2" w:rsidP="009C4E0F">
      <w:pPr>
        <w:pStyle w:val="Citation1"/>
      </w:pPr>
      <w:r w:rsidRPr="00A832B2">
        <w:t xml:space="preserve">«  Que, dès lors, ayant constaté que, si l’étudiant est assuré contre le risque de maladie et les charges de maternité, il ne l’est pas contre le risque de vieillesse, la cour d’appel, qui ne s’est référée qu’à titre incident à une lettre ministérielle et à une circulaire, a décidé, à bon droit, que </w:t>
      </w:r>
      <w:r w:rsidRPr="00A832B2">
        <w:rPr>
          <w:b/>
        </w:rPr>
        <w:t>l’acquisition par la personne en cause de la qualité de membre d’une congrégation religieuse la rendait assujettissable au régime d’assurance vieillesse des cultes,</w:t>
      </w:r>
      <w:r w:rsidRPr="00A832B2">
        <w:t xml:space="preserve"> malgré l’antériorité de son affiliation au régime des étudiants ».</w:t>
      </w:r>
    </w:p>
    <w:p w:rsidR="00A832B2" w:rsidRPr="00A832B2" w:rsidRDefault="00A832B2" w:rsidP="009C4E0F">
      <w:pPr>
        <w:pStyle w:val="Rfrence"/>
        <w:rPr>
          <w:rFonts w:eastAsia="Calibri"/>
          <w:lang w:bidi="hi-IN"/>
        </w:rPr>
      </w:pPr>
      <w:r w:rsidRPr="00A832B2">
        <w:rPr>
          <w:rFonts w:eastAsia="Calibri"/>
          <w:lang w:bidi="hi-IN"/>
        </w:rPr>
        <w:t xml:space="preserve">Cour de cassation. Arrêt du 22 juin 1995. Pourvoi 92-18599. </w:t>
      </w:r>
    </w:p>
    <w:p w:rsidR="00A832B2" w:rsidRPr="00A832B2" w:rsidRDefault="00201BDB" w:rsidP="009C4E0F">
      <w:pPr>
        <w:pStyle w:val="Paragraphe12"/>
        <w:rPr>
          <w:rFonts w:eastAsia="Calibri"/>
        </w:rPr>
      </w:pPr>
      <w:r>
        <w:rPr>
          <w:rFonts w:eastAsia="Calibri"/>
        </w:rPr>
        <w:t>L</w:t>
      </w:r>
      <w:r w:rsidR="00A832B2" w:rsidRPr="00A832B2">
        <w:rPr>
          <w:rFonts w:eastAsia="Calibri"/>
        </w:rPr>
        <w:t>e membre de collectivité</w:t>
      </w:r>
      <w:r>
        <w:rPr>
          <w:rFonts w:eastAsia="Calibri"/>
        </w:rPr>
        <w:t xml:space="preserve"> religieuse, </w:t>
      </w:r>
      <w:r w:rsidR="009B02DB">
        <w:rPr>
          <w:rFonts w:eastAsia="Calibri"/>
        </w:rPr>
        <w:t>fût</w:t>
      </w:r>
      <w:r>
        <w:rPr>
          <w:rFonts w:eastAsia="Calibri"/>
        </w:rPr>
        <w:t xml:space="preserve">-il </w:t>
      </w:r>
      <w:r w:rsidR="00A832B2" w:rsidRPr="00A832B2">
        <w:rPr>
          <w:rFonts w:eastAsia="Calibri"/>
        </w:rPr>
        <w:t>en formation, doit être affilié à la Cavimac pour le risque vieillesse.</w:t>
      </w:r>
    </w:p>
    <w:p w:rsidR="00A832B2" w:rsidRPr="00A832B2" w:rsidRDefault="00D5319D" w:rsidP="006370F9">
      <w:pPr>
        <w:pStyle w:val="Titre2"/>
      </w:pPr>
      <w:bookmarkStart w:id="132" w:name="_Toc424896991"/>
      <w:bookmarkStart w:id="133" w:name="_Toc434270349"/>
      <w:r>
        <w:t>Depuis 2006,</w:t>
      </w:r>
      <w:r w:rsidR="00D03E98">
        <w:t xml:space="preserve"> </w:t>
      </w:r>
      <w:r w:rsidR="00A832B2" w:rsidRPr="00A832B2">
        <w:t xml:space="preserve">Cavimac reconnaît </w:t>
      </w:r>
      <w:r w:rsidR="00D03E98">
        <w:t>aux</w:t>
      </w:r>
      <w:r>
        <w:t xml:space="preserve"> </w:t>
      </w:r>
      <w:r w:rsidR="00A832B2" w:rsidRPr="00A832B2">
        <w:t xml:space="preserve">novices </w:t>
      </w:r>
      <w:bookmarkEnd w:id="124"/>
      <w:bookmarkEnd w:id="125"/>
      <w:bookmarkEnd w:id="132"/>
      <w:r w:rsidR="00D03E98">
        <w:t>la qualité définie à l’article L 382-15 CSS</w:t>
      </w:r>
      <w:bookmarkEnd w:id="133"/>
    </w:p>
    <w:p w:rsidR="00A832B2" w:rsidRPr="00A832B2" w:rsidRDefault="00D5319D" w:rsidP="006370F9">
      <w:pPr>
        <w:pStyle w:val="Paragraphe12"/>
        <w:rPr>
          <w:rFonts w:eastAsia="Calibri"/>
        </w:rPr>
      </w:pPr>
      <w:r>
        <w:rPr>
          <w:rFonts w:eastAsia="Calibri"/>
        </w:rPr>
        <w:t xml:space="preserve">La </w:t>
      </w:r>
      <w:r w:rsidR="00A832B2" w:rsidRPr="00A832B2">
        <w:rPr>
          <w:rFonts w:eastAsia="Calibri"/>
        </w:rPr>
        <w:t>Cavimac prononce l’affiliation obligatoire des séminaristes et novices dès leur admission</w:t>
      </w:r>
      <w:r>
        <w:rPr>
          <w:rFonts w:eastAsia="Calibri"/>
        </w:rPr>
        <w:t xml:space="preserve"> depuis le </w:t>
      </w:r>
      <w:r w:rsidRPr="00A832B2">
        <w:rPr>
          <w:rFonts w:eastAsia="Calibri"/>
        </w:rPr>
        <w:t>1</w:t>
      </w:r>
      <w:r w:rsidRPr="00A832B2">
        <w:rPr>
          <w:rFonts w:eastAsia="Calibri"/>
          <w:vertAlign w:val="superscript"/>
        </w:rPr>
        <w:t>er</w:t>
      </w:r>
      <w:r w:rsidRPr="00A832B2">
        <w:rPr>
          <w:rFonts w:eastAsia="Calibri"/>
        </w:rPr>
        <w:t xml:space="preserve"> juillet 2006 </w:t>
      </w:r>
      <w:r w:rsidR="00A832B2" w:rsidRPr="00A832B2">
        <w:rPr>
          <w:rFonts w:eastAsia="Calibri"/>
        </w:rPr>
        <w:t xml:space="preserve">(Cf. pièce </w:t>
      </w:r>
      <w:r w:rsidR="00201BDB">
        <w:rPr>
          <w:rFonts w:eastAsia="Calibri"/>
        </w:rPr>
        <w:t>17</w:t>
      </w:r>
      <w:r w:rsidR="00A832B2" w:rsidRPr="00A832B2">
        <w:rPr>
          <w:rFonts w:eastAsia="Calibri"/>
        </w:rPr>
        <w:t>)</w:t>
      </w:r>
      <w:r w:rsidR="00203244">
        <w:rPr>
          <w:rFonts w:eastAsia="Calibri"/>
        </w:rPr>
        <w:t xml:space="preserve"> et des postulants depuis le 1</w:t>
      </w:r>
      <w:r w:rsidR="00203244" w:rsidRPr="00760AB0">
        <w:rPr>
          <w:rFonts w:eastAsia="Calibri"/>
          <w:vertAlign w:val="superscript"/>
        </w:rPr>
        <w:t>er</w:t>
      </w:r>
      <w:r w:rsidR="00203244">
        <w:rPr>
          <w:rFonts w:eastAsia="Calibri"/>
        </w:rPr>
        <w:t xml:space="preserve"> octobre 2014. Et, la Cavimac maintient cette obligation </w:t>
      </w:r>
      <w:r w:rsidR="00A832B2" w:rsidRPr="00A832B2">
        <w:rPr>
          <w:rFonts w:eastAsia="Calibri"/>
        </w:rPr>
        <w:t>après la création de l’article L 382-29-1</w:t>
      </w:r>
      <w:r w:rsidR="00203244">
        <w:rPr>
          <w:rFonts w:eastAsia="Calibri"/>
        </w:rPr>
        <w:t xml:space="preserve"> CSS</w:t>
      </w:r>
      <w:r w:rsidR="00A832B2" w:rsidRPr="00A832B2">
        <w:rPr>
          <w:rFonts w:eastAsia="Calibri"/>
        </w:rPr>
        <w:t xml:space="preserve">, </w:t>
      </w:r>
      <w:r w:rsidR="00203244">
        <w:rPr>
          <w:rFonts w:eastAsia="Calibri"/>
        </w:rPr>
        <w:t xml:space="preserve">le 20 décembre 2011. </w:t>
      </w:r>
    </w:p>
    <w:p w:rsidR="00A832B2" w:rsidRPr="00A832B2" w:rsidRDefault="00A832B2" w:rsidP="006370F9">
      <w:pPr>
        <w:pStyle w:val="Paragraphe12"/>
        <w:rPr>
          <w:rFonts w:eastAsia="Calibri"/>
          <w:b/>
          <w:bCs/>
          <w:caps/>
          <w:noProof/>
          <w:kern w:val="28"/>
          <w:szCs w:val="28"/>
        </w:rPr>
      </w:pPr>
      <w:r w:rsidRPr="00A832B2">
        <w:rPr>
          <w:rFonts w:eastAsia="Calibri"/>
        </w:rPr>
        <w:t>En ne faisant pas application de l’article L 382-29-1 aux postulants, novices et séminaristes actuels, la Cavimac reconnaît que cet article n’a pas pour objet de définir les conditions de leur assujettissement. En m’opposant l’article L 382-29-1 pour refuser de m’affilier dès mon admission, alors qu’elle exige l’affiliation des novices actuels dès leur admission, la Cavimac traite de manière différente des situations identiques.</w:t>
      </w:r>
    </w:p>
    <w:p w:rsidR="00480C2E" w:rsidRPr="00480C2E" w:rsidRDefault="00480C2E" w:rsidP="00D04ABD">
      <w:pPr>
        <w:pStyle w:val="Titre1"/>
      </w:pPr>
      <w:bookmarkStart w:id="134" w:name="_Toc434270350"/>
      <w:r w:rsidRPr="00480C2E">
        <w:t xml:space="preserve">Sur le défaut </w:t>
      </w:r>
      <w:r w:rsidR="00D04ABD">
        <w:t>de recouvrement de</w:t>
      </w:r>
      <w:r w:rsidR="00524092">
        <w:t>s</w:t>
      </w:r>
      <w:r w:rsidR="00D04ABD">
        <w:t xml:space="preserve"> cotisations</w:t>
      </w:r>
      <w:bookmarkEnd w:id="134"/>
    </w:p>
    <w:p w:rsidR="00480C2E" w:rsidRPr="00480C2E" w:rsidRDefault="00145731" w:rsidP="008275F0">
      <w:pPr>
        <w:pStyle w:val="Titre2"/>
      </w:pPr>
      <w:bookmarkStart w:id="135" w:name="_Toc434270351"/>
      <w:r w:rsidRPr="00480C2E">
        <w:t>L’I</w:t>
      </w:r>
      <w:r>
        <w:t>R</w:t>
      </w:r>
      <w:r w:rsidR="00480C2E" w:rsidRPr="00480C2E">
        <w:t xml:space="preserve">AMI </w:t>
      </w:r>
      <w:r>
        <w:t xml:space="preserve">a manqué à son </w:t>
      </w:r>
      <w:r w:rsidR="00480C2E" w:rsidRPr="00480C2E">
        <w:t xml:space="preserve">obligation de </w:t>
      </w:r>
      <w:r w:rsidR="00057565">
        <w:t>me déclarer et de verser des cotisations</w:t>
      </w:r>
      <w:bookmarkEnd w:id="101"/>
      <w:bookmarkEnd w:id="102"/>
      <w:bookmarkEnd w:id="135"/>
      <w:r w:rsidR="00304596">
        <w:t xml:space="preserve"> </w:t>
      </w:r>
    </w:p>
    <w:p w:rsidR="00480C2E" w:rsidRPr="00480C2E" w:rsidRDefault="00480C2E" w:rsidP="000B4CEC">
      <w:pPr>
        <w:pStyle w:val="Paragraphe12"/>
      </w:pPr>
      <w:r w:rsidRPr="00480C2E">
        <w:t xml:space="preserve">Du point de vue civil, les collectivités religieuses </w:t>
      </w:r>
      <w:r w:rsidR="00524092">
        <w:t xml:space="preserve">catholiques </w:t>
      </w:r>
      <w:r w:rsidRPr="00480C2E">
        <w:t xml:space="preserve">portent la responsabilité de leurs décisions, même si elles suivent les décisions collectives du culte catholique. </w:t>
      </w:r>
      <w:r w:rsidRPr="00480C2E">
        <w:rPr>
          <w:rFonts w:eastAsia="Calibri"/>
          <w:b/>
        </w:rPr>
        <w:t>Chaque collectivité est notamment responsable de la protection sociale de ses membres</w:t>
      </w:r>
      <w:r w:rsidR="000B4CEC">
        <w:rPr>
          <w:rFonts w:eastAsia="Calibri"/>
          <w:b/>
        </w:rPr>
        <w:t> :</w:t>
      </w:r>
      <w:r w:rsidR="000B4CEC" w:rsidRPr="000B4CEC">
        <w:rPr>
          <w:b/>
        </w:rPr>
        <w:t xml:space="preserve"> </w:t>
      </w:r>
      <w:r w:rsidR="000B4CEC" w:rsidRPr="00480C2E">
        <w:rPr>
          <w:b/>
        </w:rPr>
        <w:t xml:space="preserve">tout membre d’une collectivité religieuse doit être affilié à la Cavimac s’il ne relève pas d’un autre régime de base de </w:t>
      </w:r>
      <w:r w:rsidR="00633D99">
        <w:rPr>
          <w:b/>
        </w:rPr>
        <w:t>S</w:t>
      </w:r>
      <w:r w:rsidR="000B4CEC" w:rsidRPr="00480C2E">
        <w:rPr>
          <w:b/>
        </w:rPr>
        <w:t>écurité sociale. (L 382-15 CSS).</w:t>
      </w:r>
    </w:p>
    <w:p w:rsidR="00480C2E" w:rsidRPr="00480C2E" w:rsidRDefault="000B4CEC" w:rsidP="000B4CEC">
      <w:pPr>
        <w:pStyle w:val="Paragraphe12"/>
      </w:pPr>
      <w:r>
        <w:t xml:space="preserve">Les collectivités religieuses doivent déclarer les personnes relevant d’elles : </w:t>
      </w:r>
      <w:r w:rsidR="00480C2E" w:rsidRPr="000B4CEC">
        <w:rPr>
          <w:i/>
        </w:rPr>
        <w:t>« Les associations, congrégations ou collectivités religieuses doivent, sous les sanctions prévues aux articles R 244-4 et R. 244-5, déclarer à la caisse les personnes relevant d'elles</w:t>
      </w:r>
      <w:r>
        <w:rPr>
          <w:i/>
        </w:rPr>
        <w:t> »</w:t>
      </w:r>
      <w:r w:rsidR="00480C2E" w:rsidRPr="000B4CEC">
        <w:rPr>
          <w:i/>
        </w:rPr>
        <w:t xml:space="preserve"> (R 382-84 CSS)</w:t>
      </w:r>
      <w:r>
        <w:rPr>
          <w:i/>
        </w:rPr>
        <w:t>. Elles doivent verser les cotisations à la Caisse (R 382-92 CSS).</w:t>
      </w:r>
    </w:p>
    <w:p w:rsidR="0076487F" w:rsidRPr="00480C2E" w:rsidRDefault="0076487F" w:rsidP="0076487F">
      <w:pPr>
        <w:pStyle w:val="Paragraphe12"/>
        <w:rPr>
          <w:rFonts w:eastAsia="Calibri"/>
        </w:rPr>
      </w:pPr>
      <w:r>
        <w:rPr>
          <w:rFonts w:eastAsia="Calibri"/>
        </w:rPr>
        <w:t>L’</w:t>
      </w:r>
      <w:r w:rsidR="007029EB">
        <w:rPr>
          <w:rFonts w:eastAsia="Calibri"/>
        </w:rPr>
        <w:t>IR</w:t>
      </w:r>
      <w:r>
        <w:rPr>
          <w:rFonts w:eastAsia="Calibri"/>
        </w:rPr>
        <w:t>AMI ne pouvait pas ignorer que le</w:t>
      </w:r>
      <w:r w:rsidRPr="00480C2E">
        <w:rPr>
          <w:rFonts w:eastAsia="Calibri"/>
        </w:rPr>
        <w:t xml:space="preserve"> statut </w:t>
      </w:r>
      <w:r>
        <w:rPr>
          <w:rFonts w:eastAsia="Calibri"/>
        </w:rPr>
        <w:t>civil</w:t>
      </w:r>
      <w:r w:rsidRPr="00480C2E">
        <w:rPr>
          <w:rFonts w:eastAsia="Calibri"/>
        </w:rPr>
        <w:t xml:space="preserve"> des membres des collectivités religieuses découle de leur situation objective et non de la définition qu’en donnent les collectivités elles-mêmes. </w:t>
      </w:r>
    </w:p>
    <w:p w:rsidR="0076487F" w:rsidRDefault="007029EB" w:rsidP="0076487F">
      <w:pPr>
        <w:pStyle w:val="Paragraphe12"/>
      </w:pPr>
      <w:r w:rsidRPr="00480C2E">
        <w:rPr>
          <w:b/>
        </w:rPr>
        <w:t>L’I</w:t>
      </w:r>
      <w:r>
        <w:rPr>
          <w:b/>
        </w:rPr>
        <w:t>R</w:t>
      </w:r>
      <w:r w:rsidR="0076487F" w:rsidRPr="00480C2E">
        <w:rPr>
          <w:b/>
        </w:rPr>
        <w:t xml:space="preserve">AMI était donc soumis à une obligation d’ordre public. </w:t>
      </w:r>
      <w:r w:rsidR="0076487F" w:rsidRPr="00480C2E">
        <w:t>J’étais membre de l’Institut à partir du 7</w:t>
      </w:r>
      <w:r w:rsidR="0076487F">
        <w:t> </w:t>
      </w:r>
      <w:r w:rsidR="0076487F" w:rsidRPr="00480C2E">
        <w:t xml:space="preserve">octobre 1987. </w:t>
      </w:r>
      <w:r w:rsidR="0076487F">
        <w:t xml:space="preserve">Il avait des engagements envers moi. Il m’assurait logement, nourriture, etc. </w:t>
      </w:r>
      <w:r w:rsidR="0076487F" w:rsidRPr="00480C2E">
        <w:t xml:space="preserve">Il devait </w:t>
      </w:r>
      <w:r w:rsidR="0076487F">
        <w:t>aussi assurer ma protection sociale</w:t>
      </w:r>
      <w:r w:rsidR="00834FFB">
        <w:t xml:space="preserve"> ; et comme mes obligations de novice rendaient impossible mon affiliation à une autre caisse, il devait </w:t>
      </w:r>
      <w:r w:rsidR="0076487F">
        <w:t xml:space="preserve">me </w:t>
      </w:r>
      <w:r w:rsidR="00834FFB">
        <w:t>déclarer</w:t>
      </w:r>
      <w:r w:rsidR="00834FFB" w:rsidRPr="00480C2E">
        <w:t xml:space="preserve"> </w:t>
      </w:r>
      <w:r w:rsidR="0076487F" w:rsidRPr="00480C2E">
        <w:t xml:space="preserve">à la caisse des cultes et </w:t>
      </w:r>
      <w:r w:rsidR="0076487F">
        <w:t>vers</w:t>
      </w:r>
      <w:r w:rsidR="00834FFB">
        <w:t>er</w:t>
      </w:r>
      <w:r w:rsidR="0076487F">
        <w:t xml:space="preserve"> </w:t>
      </w:r>
      <w:r w:rsidR="0076487F" w:rsidRPr="00480C2E">
        <w:t>les cotisations sociales</w:t>
      </w:r>
      <w:r w:rsidR="00633D99">
        <w:t xml:space="preserve"> : </w:t>
      </w:r>
      <w:r w:rsidR="0076487F" w:rsidRPr="00480C2E">
        <w:t>maladie</w:t>
      </w:r>
      <w:r w:rsidR="0076487F">
        <w:t>, maternité, invalidité</w:t>
      </w:r>
      <w:r w:rsidR="0076487F" w:rsidRPr="00480C2E">
        <w:t xml:space="preserve"> et vieillesse. </w:t>
      </w:r>
    </w:p>
    <w:p w:rsidR="0076487F" w:rsidRPr="00480C2E" w:rsidRDefault="0076487F" w:rsidP="0076487F">
      <w:pPr>
        <w:pStyle w:val="Paragraphe12"/>
      </w:pPr>
      <w:r>
        <w:t xml:space="preserve">Le règlement intérieur de la Caisse n’a été établi qu’en juillet 1989. Rien ne s’opposait à ce que l’Institut me déclare à la Caisse. </w:t>
      </w:r>
      <w:r w:rsidR="00461062">
        <w:t>D’autant plus que la Cavimac, par sa circulaire du 19 mai 1980</w:t>
      </w:r>
      <w:r w:rsidR="00633D99">
        <w:t>,</w:t>
      </w:r>
      <w:r w:rsidR="00461062">
        <w:t xml:space="preserve"> (Cf. pièce 15) laissait </w:t>
      </w:r>
      <w:r w:rsidR="00441985">
        <w:t>aux collectivités religieuses la possibilité d’affilier les postulants et les novices</w:t>
      </w:r>
      <w:r w:rsidR="00461062">
        <w:t>.</w:t>
      </w:r>
      <w:r>
        <w:t xml:space="preserve">  </w:t>
      </w:r>
    </w:p>
    <w:p w:rsidR="00706187" w:rsidRDefault="00480C2E" w:rsidP="000B4CEC">
      <w:pPr>
        <w:pStyle w:val="Paragraphe12"/>
        <w:rPr>
          <w:rFonts w:eastAsia="Calibri"/>
        </w:rPr>
      </w:pPr>
      <w:r w:rsidRPr="00706187">
        <w:rPr>
          <w:rFonts w:eastAsia="Calibri"/>
        </w:rPr>
        <w:t xml:space="preserve">C’est avec une </w:t>
      </w:r>
      <w:r w:rsidR="00BC3757" w:rsidRPr="00706187">
        <w:rPr>
          <w:rFonts w:eastAsia="Calibri"/>
        </w:rPr>
        <w:t xml:space="preserve">subtilité toute jésuite </w:t>
      </w:r>
      <w:r w:rsidR="007029EB" w:rsidRPr="00706187">
        <w:rPr>
          <w:rFonts w:eastAsia="Calibri"/>
        </w:rPr>
        <w:t xml:space="preserve">– </w:t>
      </w:r>
      <w:r w:rsidR="00BC3757" w:rsidRPr="00706187">
        <w:rPr>
          <w:rFonts w:eastAsia="Calibri"/>
        </w:rPr>
        <w:t xml:space="preserve">ou </w:t>
      </w:r>
      <w:r w:rsidR="00404EC2" w:rsidRPr="00706187">
        <w:rPr>
          <w:rFonts w:eastAsia="Calibri"/>
        </w:rPr>
        <w:t>un peu de</w:t>
      </w:r>
      <w:r w:rsidRPr="00706187">
        <w:rPr>
          <w:rFonts w:eastAsia="Calibri"/>
        </w:rPr>
        <w:t xml:space="preserve"> mauvaise foi</w:t>
      </w:r>
      <w:r w:rsidR="007029EB" w:rsidRPr="00706187">
        <w:rPr>
          <w:rFonts w:eastAsia="Calibri"/>
        </w:rPr>
        <w:t xml:space="preserve"> –</w:t>
      </w:r>
      <w:r w:rsidRPr="00706187">
        <w:rPr>
          <w:rFonts w:eastAsia="Calibri"/>
        </w:rPr>
        <w:t xml:space="preserve"> que l’I</w:t>
      </w:r>
      <w:r w:rsidR="000B4CEC" w:rsidRPr="00706187">
        <w:rPr>
          <w:rFonts w:eastAsia="Calibri"/>
        </w:rPr>
        <w:t>R</w:t>
      </w:r>
      <w:r w:rsidRPr="00706187">
        <w:rPr>
          <w:rFonts w:eastAsia="Calibri"/>
        </w:rPr>
        <w:t>AMI distingue mon « entrée » de mon « arrivée »</w:t>
      </w:r>
      <w:r w:rsidR="00BC3757" w:rsidRPr="00706187">
        <w:rPr>
          <w:rFonts w:eastAsia="Calibri"/>
        </w:rPr>
        <w:t xml:space="preserve">, mais </w:t>
      </w:r>
      <w:r w:rsidR="007029EB" w:rsidRPr="00706187">
        <w:rPr>
          <w:rFonts w:eastAsia="Calibri"/>
        </w:rPr>
        <w:t xml:space="preserve">il </w:t>
      </w:r>
      <w:r w:rsidR="000B4CEC" w:rsidRPr="00706187">
        <w:rPr>
          <w:rFonts w:eastAsia="Calibri"/>
        </w:rPr>
        <w:t>ne peut pas soutenir que j’étais libre de tout engagement</w:t>
      </w:r>
      <w:r w:rsidR="00921C86" w:rsidRPr="00706187">
        <w:rPr>
          <w:rFonts w:eastAsia="Calibri"/>
        </w:rPr>
        <w:t xml:space="preserve"> </w:t>
      </w:r>
      <w:r w:rsidR="00706187" w:rsidRPr="00706187">
        <w:rPr>
          <w:rFonts w:eastAsia="Calibri"/>
        </w:rPr>
        <w:t>et qu’</w:t>
      </w:r>
      <w:r w:rsidR="00706187">
        <w:rPr>
          <w:rFonts w:eastAsia="Calibri"/>
        </w:rPr>
        <w:t>il</w:t>
      </w:r>
      <w:r w:rsidR="00706187" w:rsidRPr="00706187">
        <w:rPr>
          <w:rFonts w:eastAsia="Calibri"/>
        </w:rPr>
        <w:t xml:space="preserve"> n’avait aucune obligation d’assurance vieillesse à mon égard </w:t>
      </w:r>
      <w:r w:rsidR="00921C86" w:rsidRPr="00706187">
        <w:rPr>
          <w:rFonts w:eastAsia="Calibri"/>
        </w:rPr>
        <w:t>(Cf. pièce 25)</w:t>
      </w:r>
      <w:r w:rsidR="008275F0" w:rsidRPr="00706187">
        <w:rPr>
          <w:rFonts w:eastAsia="Calibri"/>
        </w:rPr>
        <w:t>.</w:t>
      </w:r>
      <w:r w:rsidR="008275F0">
        <w:rPr>
          <w:rFonts w:eastAsia="Calibri"/>
        </w:rPr>
        <w:t xml:space="preserve"> </w:t>
      </w:r>
    </w:p>
    <w:p w:rsidR="00706187" w:rsidRDefault="00480C2E" w:rsidP="000B4CEC">
      <w:pPr>
        <w:pStyle w:val="Paragraphe12"/>
        <w:rPr>
          <w:rFonts w:eastAsia="Calibri"/>
        </w:rPr>
      </w:pPr>
      <w:r w:rsidRPr="00480C2E">
        <w:rPr>
          <w:rFonts w:eastAsia="Calibri"/>
        </w:rPr>
        <w:t>En effet</w:t>
      </w:r>
      <w:r w:rsidR="00633D99">
        <w:rPr>
          <w:rFonts w:eastAsia="Calibri"/>
        </w:rPr>
        <w:t>,</w:t>
      </w:r>
      <w:r w:rsidRPr="00480C2E">
        <w:rPr>
          <w:rFonts w:eastAsia="Calibri"/>
        </w:rPr>
        <w:t xml:space="preserve"> j’avais un engagement religieux dès le 7 octobre 1987. </w:t>
      </w:r>
      <w:r w:rsidR="00706187">
        <w:rPr>
          <w:rFonts w:eastAsia="Calibri"/>
        </w:rPr>
        <w:t xml:space="preserve">Mes obligations étaient codifiées dans les constitutions de l’Institut. </w:t>
      </w:r>
      <w:r w:rsidRPr="00480C2E">
        <w:rPr>
          <w:rFonts w:eastAsia="Calibri"/>
        </w:rPr>
        <w:t>Par exemple</w:t>
      </w:r>
      <w:r w:rsidR="00633D99">
        <w:rPr>
          <w:rFonts w:eastAsia="Calibri"/>
        </w:rPr>
        <w:t>,</w:t>
      </w:r>
      <w:r w:rsidRPr="00480C2E">
        <w:rPr>
          <w:rFonts w:eastAsia="Calibri"/>
        </w:rPr>
        <w:t xml:space="preserve"> si je n’avais pas participé aux offices, si j’avais présenté des incompatibilités avec la vie en communauté</w:t>
      </w:r>
      <w:r w:rsidR="00D7389B">
        <w:rPr>
          <w:rFonts w:eastAsia="Calibri"/>
        </w:rPr>
        <w:t xml:space="preserve">, </w:t>
      </w:r>
      <w:r w:rsidR="00D7389B" w:rsidRPr="00480C2E">
        <w:rPr>
          <w:rFonts w:eastAsia="Calibri"/>
        </w:rPr>
        <w:t xml:space="preserve">si j’avais entretenu une relation avec un </w:t>
      </w:r>
      <w:r w:rsidR="00D7389B">
        <w:rPr>
          <w:rFonts w:eastAsia="Calibri"/>
        </w:rPr>
        <w:t xml:space="preserve">homme, si j’avais continué mon travail salarié, si j’avais gardé mes biens… </w:t>
      </w:r>
      <w:r w:rsidRPr="00480C2E">
        <w:rPr>
          <w:rFonts w:eastAsia="Calibri"/>
        </w:rPr>
        <w:t xml:space="preserve">j’aurais été renvoyée. </w:t>
      </w:r>
      <w:r w:rsidR="000B11B3">
        <w:rPr>
          <w:rFonts w:eastAsia="Calibri"/>
        </w:rPr>
        <w:t>Le fait, qu’en</w:t>
      </w:r>
      <w:r w:rsidR="00706187">
        <w:rPr>
          <w:rFonts w:eastAsia="Calibri"/>
        </w:rPr>
        <w:t xml:space="preserve"> contrepartie du respect de ces obligations, l’Institut me prenait totalement en charge matériellement</w:t>
      </w:r>
      <w:r w:rsidR="000B11B3">
        <w:rPr>
          <w:rFonts w:eastAsia="Calibri"/>
        </w:rPr>
        <w:t>, montre bien qu’il n’ignorait pas qu’il avait des obligations à mon égard.</w:t>
      </w:r>
    </w:p>
    <w:p w:rsidR="00480C2E" w:rsidRDefault="00480C2E" w:rsidP="000B4CEC">
      <w:pPr>
        <w:pStyle w:val="Paragraphe12"/>
        <w:rPr>
          <w:rFonts w:eastAsia="Calibri"/>
        </w:rPr>
      </w:pPr>
      <w:r w:rsidRPr="00480C2E">
        <w:rPr>
          <w:rFonts w:eastAsia="Calibri"/>
        </w:rPr>
        <w:t>Le choix du versement d’une cotisation retraite ne dépendait pas de moi</w:t>
      </w:r>
      <w:r w:rsidR="00633D99">
        <w:rPr>
          <w:rFonts w:eastAsia="Calibri"/>
        </w:rPr>
        <w:t>,</w:t>
      </w:r>
      <w:r w:rsidRPr="00480C2E">
        <w:rPr>
          <w:rFonts w:eastAsia="Calibri"/>
        </w:rPr>
        <w:t xml:space="preserve"> mais des supérieures et aucune proposition de payer des cotisations assurance vieillesse ne m’a été faite. L’Institut </w:t>
      </w:r>
      <w:r w:rsidR="00057565">
        <w:rPr>
          <w:rFonts w:eastAsia="Calibri"/>
        </w:rPr>
        <w:t>avait décidé de ne pas verser de</w:t>
      </w:r>
      <w:r w:rsidRPr="00480C2E">
        <w:rPr>
          <w:rFonts w:eastAsia="Calibri"/>
        </w:rPr>
        <w:t xml:space="preserve"> cotisation</w:t>
      </w:r>
      <w:r w:rsidR="00057565">
        <w:rPr>
          <w:rFonts w:eastAsia="Calibri"/>
        </w:rPr>
        <w:t>s</w:t>
      </w:r>
      <w:r w:rsidRPr="00480C2E">
        <w:rPr>
          <w:rFonts w:eastAsia="Calibri"/>
        </w:rPr>
        <w:t xml:space="preserve"> pour les postulantes et les novices</w:t>
      </w:r>
      <w:r w:rsidR="006055BB">
        <w:rPr>
          <w:rFonts w:eastAsia="Calibri"/>
        </w:rPr>
        <w:t xml:space="preserve"> en se retranchant derrière les directives de la Cavimac</w:t>
      </w:r>
      <w:r w:rsidRPr="00480C2E">
        <w:rPr>
          <w:rFonts w:eastAsia="Calibri"/>
        </w:rPr>
        <w:t>.</w:t>
      </w:r>
    </w:p>
    <w:p w:rsidR="008275F0" w:rsidRPr="008275F0" w:rsidRDefault="008275F0" w:rsidP="008275F0">
      <w:pPr>
        <w:pStyle w:val="Paragraphe12"/>
        <w:rPr>
          <w:color w:val="0D0D0D"/>
        </w:rPr>
      </w:pPr>
      <w:r w:rsidRPr="008275F0">
        <w:rPr>
          <w:color w:val="0D0D0D"/>
        </w:rPr>
        <w:t xml:space="preserve">De plus, le 6 décembre 2013, j’ai demandé à </w:t>
      </w:r>
      <w:r w:rsidR="007029EB" w:rsidRPr="008275F0">
        <w:rPr>
          <w:color w:val="0D0D0D"/>
        </w:rPr>
        <w:t>l’I</w:t>
      </w:r>
      <w:r w:rsidR="007029EB">
        <w:rPr>
          <w:color w:val="0D0D0D"/>
        </w:rPr>
        <w:t>R</w:t>
      </w:r>
      <w:r w:rsidRPr="008275F0">
        <w:rPr>
          <w:color w:val="0D0D0D"/>
        </w:rPr>
        <w:t xml:space="preserve">AMI de régulariser les arriérés de cotisations concernant ma période d’activité au sein de l’Institut, du 7 octobre 1987 au 8 septembre 1990. Je n’ai reçu aucune réponse. </w:t>
      </w:r>
    </w:p>
    <w:p w:rsidR="00480C2E" w:rsidRPr="00480C2E" w:rsidRDefault="008275F0" w:rsidP="008275F0">
      <w:pPr>
        <w:pStyle w:val="Paragraphe12"/>
      </w:pPr>
      <w:r w:rsidRPr="008275F0">
        <w:rPr>
          <w:color w:val="0D0D0D"/>
        </w:rPr>
        <w:t>L’I</w:t>
      </w:r>
      <w:r w:rsidR="007029EB">
        <w:rPr>
          <w:color w:val="0D0D0D"/>
        </w:rPr>
        <w:t xml:space="preserve">RAMI </w:t>
      </w:r>
      <w:r w:rsidR="00F947EA">
        <w:rPr>
          <w:color w:val="0D0D0D"/>
        </w:rPr>
        <w:t>n’a pas respecté</w:t>
      </w:r>
      <w:r w:rsidRPr="008275F0">
        <w:rPr>
          <w:color w:val="0D0D0D"/>
        </w:rPr>
        <w:t xml:space="preserve"> le Code de la </w:t>
      </w:r>
      <w:r w:rsidR="00057565">
        <w:rPr>
          <w:color w:val="0D0D0D"/>
        </w:rPr>
        <w:t>S</w:t>
      </w:r>
      <w:r w:rsidR="00057565" w:rsidRPr="008275F0">
        <w:rPr>
          <w:color w:val="0D0D0D"/>
        </w:rPr>
        <w:t xml:space="preserve">écurité </w:t>
      </w:r>
      <w:r w:rsidRPr="008275F0">
        <w:rPr>
          <w:color w:val="0D0D0D"/>
        </w:rPr>
        <w:t xml:space="preserve">sociale et notamment les articles </w:t>
      </w:r>
      <w:r w:rsidR="007029EB" w:rsidRPr="008275F0">
        <w:rPr>
          <w:color w:val="0D0D0D"/>
        </w:rPr>
        <w:t>R</w:t>
      </w:r>
      <w:r w:rsidR="007029EB">
        <w:rPr>
          <w:color w:val="0D0D0D"/>
        </w:rPr>
        <w:t> </w:t>
      </w:r>
      <w:r w:rsidRPr="008275F0">
        <w:rPr>
          <w:color w:val="0D0D0D"/>
        </w:rPr>
        <w:t xml:space="preserve">382-84 et R 382-92. </w:t>
      </w:r>
      <w:r w:rsidR="00D06EF5">
        <w:rPr>
          <w:color w:val="0D0D0D"/>
        </w:rPr>
        <w:t>Il s’est</w:t>
      </w:r>
      <w:r w:rsidR="00D06EF5" w:rsidRPr="00480C2E">
        <w:rPr>
          <w:color w:val="0D0D0D"/>
        </w:rPr>
        <w:t xml:space="preserve"> </w:t>
      </w:r>
      <w:r w:rsidR="00480C2E" w:rsidRPr="00480C2E">
        <w:rPr>
          <w:color w:val="0D0D0D"/>
        </w:rPr>
        <w:t xml:space="preserve">donc délibérément mis en illégalité </w:t>
      </w:r>
      <w:r w:rsidR="00D06EF5">
        <w:rPr>
          <w:color w:val="0D0D0D"/>
        </w:rPr>
        <w:t xml:space="preserve">– tout comme la Cavimac dont il suivait les directives – </w:t>
      </w:r>
      <w:r w:rsidR="00480C2E" w:rsidRPr="00480C2E">
        <w:rPr>
          <w:color w:val="0D0D0D"/>
        </w:rPr>
        <w:t xml:space="preserve">en ne me déclarant pas à la </w:t>
      </w:r>
      <w:r w:rsidR="00D06EF5">
        <w:rPr>
          <w:color w:val="0D0D0D"/>
        </w:rPr>
        <w:t>C</w:t>
      </w:r>
      <w:r w:rsidR="00D06EF5" w:rsidRPr="00480C2E">
        <w:rPr>
          <w:color w:val="0D0D0D"/>
        </w:rPr>
        <w:t xml:space="preserve">aisse </w:t>
      </w:r>
      <w:r w:rsidR="00480C2E" w:rsidRPr="00480C2E">
        <w:rPr>
          <w:color w:val="0D0D0D"/>
        </w:rPr>
        <w:t>des cultes</w:t>
      </w:r>
      <w:r w:rsidR="00057565">
        <w:rPr>
          <w:color w:val="0D0D0D"/>
        </w:rPr>
        <w:t xml:space="preserve"> et en ne versant </w:t>
      </w:r>
      <w:r w:rsidR="00633D99">
        <w:rPr>
          <w:color w:val="0D0D0D"/>
        </w:rPr>
        <w:t xml:space="preserve">pas </w:t>
      </w:r>
      <w:r w:rsidR="00057565">
        <w:rPr>
          <w:color w:val="0D0D0D"/>
        </w:rPr>
        <w:t xml:space="preserve">de cotisations </w:t>
      </w:r>
      <w:r w:rsidR="00480C2E" w:rsidRPr="00480C2E">
        <w:rPr>
          <w:color w:val="0D0D0D"/>
        </w:rPr>
        <w:t xml:space="preserve">alors que la loi lui en faisait obligation. </w:t>
      </w:r>
    </w:p>
    <w:p w:rsidR="00480C2E" w:rsidRDefault="00480C2E" w:rsidP="0032413A">
      <w:pPr>
        <w:pStyle w:val="Titre2"/>
      </w:pPr>
      <w:bookmarkStart w:id="136" w:name="_Toc342056682"/>
      <w:bookmarkStart w:id="137" w:name="_Toc342040925"/>
      <w:bookmarkStart w:id="138" w:name="_Toc434270352"/>
      <w:r w:rsidRPr="00480C2E">
        <w:t xml:space="preserve">La Cavimac </w:t>
      </w:r>
      <w:r w:rsidR="00145731">
        <w:t xml:space="preserve">a manqué à son </w:t>
      </w:r>
      <w:r w:rsidRPr="00480C2E">
        <w:t xml:space="preserve">obligation </w:t>
      </w:r>
      <w:r w:rsidR="00057565">
        <w:t xml:space="preserve">de m’affilier et </w:t>
      </w:r>
      <w:r w:rsidRPr="00480C2E">
        <w:t xml:space="preserve">de </w:t>
      </w:r>
      <w:bookmarkEnd w:id="136"/>
      <w:bookmarkEnd w:id="137"/>
      <w:r w:rsidR="008275F0" w:rsidRPr="0032413A">
        <w:t>recouvrer</w:t>
      </w:r>
      <w:r w:rsidR="008275F0">
        <w:t xml:space="preserve"> les cotisations</w:t>
      </w:r>
      <w:bookmarkEnd w:id="138"/>
    </w:p>
    <w:p w:rsidR="008275F0" w:rsidRPr="008275F0" w:rsidRDefault="008275F0" w:rsidP="008275F0">
      <w:pPr>
        <w:pStyle w:val="Titre3"/>
      </w:pPr>
      <w:r>
        <w:t>La Cavimac avait l’obligation de vérifier mon affiliation</w:t>
      </w:r>
    </w:p>
    <w:p w:rsidR="00480C2E" w:rsidRPr="00486A7A" w:rsidRDefault="00480C2E" w:rsidP="00486A7A">
      <w:pPr>
        <w:pStyle w:val="Paragraphe12"/>
        <w:rPr>
          <w:i/>
        </w:rPr>
      </w:pPr>
      <w:r w:rsidRPr="00480C2E">
        <w:t>La Cavimac remplit une</w:t>
      </w:r>
      <w:r w:rsidR="00633D99">
        <w:t xml:space="preserve"> mission de contrôle. En effet l</w:t>
      </w:r>
      <w:r w:rsidRPr="00480C2E">
        <w:t xml:space="preserve">’article R 382-84 al. 3 </w:t>
      </w:r>
      <w:r w:rsidR="00501533">
        <w:t xml:space="preserve">CSS </w:t>
      </w:r>
      <w:r w:rsidRPr="00480C2E">
        <w:t xml:space="preserve">stipule : </w:t>
      </w:r>
      <w:r w:rsidRPr="00486A7A">
        <w:rPr>
          <w:i/>
        </w:rPr>
        <w:t>« À défaut de cette déclaration [par les collectivités religieuses], l'affiliation est effectuée par la caisse d'assurance vieillesse, invalidité et maladie des cultes, soit de sa propre initiative, soit à la requête de l'intéressé ».</w:t>
      </w:r>
    </w:p>
    <w:p w:rsidR="00480C2E" w:rsidRPr="00480C2E" w:rsidRDefault="00480C2E" w:rsidP="00480C2E">
      <w:pPr>
        <w:tabs>
          <w:tab w:val="left" w:pos="0"/>
        </w:tabs>
        <w:spacing w:before="240"/>
        <w:jc w:val="both"/>
        <w:rPr>
          <w:rFonts w:ascii="Arial Narrow" w:hAnsi="Arial Narrow"/>
          <w:b/>
          <w:color w:val="0D0D0D"/>
          <w:sz w:val="22"/>
          <w:szCs w:val="22"/>
        </w:rPr>
      </w:pPr>
      <w:r w:rsidRPr="00480C2E">
        <w:rPr>
          <w:rFonts w:ascii="Arial Narrow" w:hAnsi="Arial Narrow"/>
          <w:color w:val="0D0D0D"/>
          <w:sz w:val="22"/>
          <w:szCs w:val="22"/>
        </w:rPr>
        <w:t xml:space="preserve">De plus, comme toute </w:t>
      </w:r>
      <w:r w:rsidR="007029EB">
        <w:rPr>
          <w:rFonts w:ascii="Arial Narrow" w:hAnsi="Arial Narrow"/>
          <w:color w:val="0D0D0D"/>
          <w:sz w:val="22"/>
          <w:szCs w:val="22"/>
        </w:rPr>
        <w:t>C</w:t>
      </w:r>
      <w:r w:rsidR="007029EB" w:rsidRPr="00480C2E">
        <w:rPr>
          <w:rFonts w:ascii="Arial Narrow" w:hAnsi="Arial Narrow"/>
          <w:color w:val="0D0D0D"/>
          <w:sz w:val="22"/>
          <w:szCs w:val="22"/>
        </w:rPr>
        <w:t xml:space="preserve">aisse </w:t>
      </w:r>
      <w:r w:rsidRPr="00480C2E">
        <w:rPr>
          <w:rFonts w:ascii="Arial Narrow" w:hAnsi="Arial Narrow"/>
          <w:color w:val="0D0D0D"/>
          <w:sz w:val="22"/>
          <w:szCs w:val="22"/>
        </w:rPr>
        <w:t xml:space="preserve">de retraite, la Cavimac avait l’obligation, lors de mon affiliation en septembre 1990, de vérifier ma situation précédente. Elle devait notamment s’assurer que je n’étais pas affiliée dans une autre caisse. </w:t>
      </w:r>
      <w:r w:rsidRPr="00480C2E">
        <w:rPr>
          <w:rFonts w:ascii="Arial Narrow" w:hAnsi="Arial Narrow"/>
          <w:b/>
          <w:color w:val="0D0D0D"/>
          <w:sz w:val="22"/>
          <w:szCs w:val="22"/>
        </w:rPr>
        <w:t xml:space="preserve">La Cavimac ne pouvait donc pas ignorer mon absence d’affiliation pour la période du 7 octobre 1987 au 9 septembre 1990. </w:t>
      </w:r>
    </w:p>
    <w:p w:rsidR="00480C2E" w:rsidRPr="00480C2E" w:rsidRDefault="00480C2E" w:rsidP="00480C2E">
      <w:pPr>
        <w:tabs>
          <w:tab w:val="left" w:pos="0"/>
        </w:tabs>
        <w:spacing w:before="240"/>
        <w:jc w:val="both"/>
        <w:rPr>
          <w:rFonts w:ascii="Arial Narrow" w:hAnsi="Arial Narrow"/>
          <w:color w:val="0D0D0D"/>
          <w:sz w:val="22"/>
          <w:szCs w:val="22"/>
        </w:rPr>
      </w:pPr>
      <w:r w:rsidRPr="00480C2E">
        <w:rPr>
          <w:rFonts w:ascii="Arial Narrow" w:hAnsi="Arial Narrow"/>
          <w:color w:val="0D0D0D"/>
          <w:sz w:val="22"/>
          <w:szCs w:val="22"/>
        </w:rPr>
        <w:t>Lors de la déclaration me concernant qui est intervenue en septembre 1990, la Cavimac avait alors la possibilité –</w:t>
      </w:r>
      <w:r w:rsidR="00633D99">
        <w:rPr>
          <w:rFonts w:ascii="Arial Narrow" w:hAnsi="Arial Narrow"/>
          <w:color w:val="0D0D0D"/>
          <w:sz w:val="22"/>
          <w:szCs w:val="22"/>
        </w:rPr>
        <w:t xml:space="preserve"> </w:t>
      </w:r>
      <w:r w:rsidRPr="00480C2E">
        <w:rPr>
          <w:rFonts w:ascii="Arial Narrow" w:hAnsi="Arial Narrow"/>
          <w:color w:val="0D0D0D"/>
          <w:sz w:val="22"/>
          <w:szCs w:val="22"/>
        </w:rPr>
        <w:t>et l’obligation</w:t>
      </w:r>
      <w:r w:rsidR="00633D99">
        <w:rPr>
          <w:rFonts w:ascii="Arial Narrow" w:hAnsi="Arial Narrow"/>
          <w:color w:val="0D0D0D"/>
          <w:sz w:val="22"/>
          <w:szCs w:val="22"/>
        </w:rPr>
        <w:t xml:space="preserve"> </w:t>
      </w:r>
      <w:r w:rsidRPr="00480C2E">
        <w:rPr>
          <w:rFonts w:ascii="Arial Narrow" w:hAnsi="Arial Narrow"/>
          <w:color w:val="0D0D0D"/>
          <w:sz w:val="22"/>
          <w:szCs w:val="22"/>
        </w:rPr>
        <w:t>–  de réclamer les arriérés de cotisations pour la période du 7 octobre 1987 au 9 septembre 1990</w:t>
      </w:r>
      <w:r w:rsidR="00DC0813">
        <w:rPr>
          <w:rFonts w:ascii="Arial Narrow" w:hAnsi="Arial Narrow"/>
          <w:color w:val="0D0D0D"/>
          <w:sz w:val="22"/>
          <w:szCs w:val="22"/>
        </w:rPr>
        <w:t xml:space="preserve"> conformément aux dispositions de l’article L 244-3 CSS.</w:t>
      </w:r>
    </w:p>
    <w:p w:rsidR="00480C2E" w:rsidRPr="00480C2E" w:rsidRDefault="00480C2E" w:rsidP="00480C2E">
      <w:pPr>
        <w:tabs>
          <w:tab w:val="left" w:pos="0"/>
        </w:tabs>
        <w:spacing w:before="240"/>
        <w:jc w:val="both"/>
        <w:rPr>
          <w:rFonts w:ascii="Arial Narrow" w:hAnsi="Arial Narrow"/>
          <w:b/>
          <w:color w:val="0D0D0D"/>
          <w:sz w:val="22"/>
          <w:szCs w:val="22"/>
        </w:rPr>
      </w:pPr>
      <w:r w:rsidRPr="00480C2E">
        <w:rPr>
          <w:rFonts w:ascii="Arial Narrow" w:hAnsi="Arial Narrow"/>
          <w:b/>
          <w:color w:val="0D0D0D"/>
          <w:sz w:val="22"/>
          <w:szCs w:val="22"/>
        </w:rPr>
        <w:t xml:space="preserve">En n’opérant pas les vérifications que la loi lui impose, en ne réclamant pas en temps voulu les cotisations dues, la Cavimac a délibérément engagé sa responsabilité. </w:t>
      </w:r>
    </w:p>
    <w:p w:rsidR="00A266AA" w:rsidRDefault="00A266AA" w:rsidP="00A266AA">
      <w:pPr>
        <w:pStyle w:val="Titre3"/>
      </w:pPr>
      <w:r>
        <w:t xml:space="preserve">La Cavimac </w:t>
      </w:r>
      <w:r w:rsidR="00A14E29">
        <w:t xml:space="preserve">a ignoré </w:t>
      </w:r>
      <w:r>
        <w:t>le caractère civil de l’assujettissement à la sécurité sociale</w:t>
      </w:r>
    </w:p>
    <w:p w:rsidR="00404EC2" w:rsidRDefault="00404EC2" w:rsidP="00404EC2">
      <w:pPr>
        <w:pStyle w:val="Paragraphe12"/>
        <w:rPr>
          <w:b/>
        </w:rPr>
      </w:pPr>
      <w:r>
        <w:t>Comme nous l’avons vu</w:t>
      </w:r>
      <w:r w:rsidRPr="00480C2E">
        <w:t xml:space="preserve">, en complicité avec le culte catholique, </w:t>
      </w:r>
      <w:r>
        <w:rPr>
          <w:b/>
        </w:rPr>
        <w:t xml:space="preserve">la Caisse des cultes </w:t>
      </w:r>
      <w:r w:rsidRPr="00480C2E">
        <w:rPr>
          <w:b/>
        </w:rPr>
        <w:t>s’est mise en illégalité en organisant un système qui interdi</w:t>
      </w:r>
      <w:r>
        <w:rPr>
          <w:b/>
        </w:rPr>
        <w:t>sai</w:t>
      </w:r>
      <w:r w:rsidRPr="00480C2E">
        <w:rPr>
          <w:b/>
        </w:rPr>
        <w:t>t l’affiliation et donc les cotisations sociales pendant les premières années d’engagement religieux</w:t>
      </w:r>
      <w:r>
        <w:rPr>
          <w:b/>
        </w:rPr>
        <w:t xml:space="preserve"> grâce à l’article 1.23 de son règlement intérieur de 1989</w:t>
      </w:r>
      <w:r w:rsidRPr="00480C2E">
        <w:rPr>
          <w:b/>
        </w:rPr>
        <w:t xml:space="preserve">. </w:t>
      </w:r>
    </w:p>
    <w:p w:rsidR="00704DEB" w:rsidRPr="00704DEB" w:rsidRDefault="00A266AA" w:rsidP="0076487F">
      <w:pPr>
        <w:pStyle w:val="Paragraphe12"/>
      </w:pPr>
      <w:r>
        <w:t xml:space="preserve">La Caisse des cultes, créée par la loi républicaine, ne pouvait pas ignorer que l’assujettissement des personnes relevant des cultes avait un caractère civil et non religieux. </w:t>
      </w:r>
      <w:r w:rsidR="003C5AC2">
        <w:t>Le</w:t>
      </w:r>
      <w:r w:rsidR="00404EC2">
        <w:t xml:space="preserve"> refus de m’affilier </w:t>
      </w:r>
      <w:r w:rsidR="003C5AC2">
        <w:t>du 7 octobre 1987 au 9 </w:t>
      </w:r>
      <w:r w:rsidR="00704DEB">
        <w:t>septembre 1990</w:t>
      </w:r>
      <w:r w:rsidR="00404EC2">
        <w:t xml:space="preserve"> et de recouvrer les cotisations résulte donc de décisions prises </w:t>
      </w:r>
      <w:r w:rsidR="003C5AC2">
        <w:t xml:space="preserve">par </w:t>
      </w:r>
      <w:r w:rsidR="00404EC2">
        <w:t xml:space="preserve">ladite Caisse </w:t>
      </w:r>
      <w:r w:rsidR="00704DEB">
        <w:t>en violation de</w:t>
      </w:r>
      <w:r w:rsidR="00404EC2">
        <w:t>s</w:t>
      </w:r>
      <w:r w:rsidR="00704DEB">
        <w:t xml:space="preserve"> article</w:t>
      </w:r>
      <w:r w:rsidR="00404EC2">
        <w:t>s</w:t>
      </w:r>
      <w:r w:rsidR="00704DEB">
        <w:t xml:space="preserve"> L 382-15 CSS et L 382-17 CSS, </w:t>
      </w:r>
    </w:p>
    <w:p w:rsidR="00704DEB" w:rsidRDefault="00404EC2" w:rsidP="00704DEB">
      <w:pPr>
        <w:pStyle w:val="Paragraphe12"/>
      </w:pPr>
      <w:r>
        <w:t>Le</w:t>
      </w:r>
      <w:r w:rsidR="00480C2E" w:rsidRPr="00480C2E">
        <w:t xml:space="preserve"> </w:t>
      </w:r>
      <w:r w:rsidR="00480C2E" w:rsidRPr="00704DEB">
        <w:rPr>
          <w:b/>
        </w:rPr>
        <w:t>19 juillet 2013</w:t>
      </w:r>
      <w:r w:rsidR="00704DEB">
        <w:rPr>
          <w:b/>
        </w:rPr>
        <w:t>,</w:t>
      </w:r>
      <w:r w:rsidR="00480C2E" w:rsidRPr="00480C2E">
        <w:t> </w:t>
      </w:r>
      <w:r>
        <w:t xml:space="preserve"> la </w:t>
      </w:r>
      <w:r w:rsidR="00FC418F">
        <w:t>Cavimac</w:t>
      </w:r>
      <w:r>
        <w:t xml:space="preserve"> persiste à dire</w:t>
      </w:r>
      <w:r w:rsidR="00FC418F">
        <w:t xml:space="preserve"> </w:t>
      </w:r>
      <w:r w:rsidR="00480C2E" w:rsidRPr="00480C2E">
        <w:t xml:space="preserve">: </w:t>
      </w:r>
      <w:r w:rsidR="00480C2E" w:rsidRPr="00480C2E">
        <w:rPr>
          <w:i/>
        </w:rPr>
        <w:t>« </w:t>
      </w:r>
      <w:r w:rsidR="00704DEB">
        <w:rPr>
          <w:i/>
        </w:rPr>
        <w:t>N</w:t>
      </w:r>
      <w:r w:rsidR="00480C2E" w:rsidRPr="00480C2E">
        <w:rPr>
          <w:i/>
        </w:rPr>
        <w:t>ous vous informons qu’antérieurement au 01/07/2006, notre validation débute à compter du 1</w:t>
      </w:r>
      <w:r w:rsidR="00480C2E" w:rsidRPr="00480C2E">
        <w:rPr>
          <w:i/>
          <w:vertAlign w:val="superscript"/>
        </w:rPr>
        <w:t>er</w:t>
      </w:r>
      <w:r w:rsidR="00480C2E" w:rsidRPr="00480C2E">
        <w:rPr>
          <w:i/>
        </w:rPr>
        <w:t xml:space="preserve"> jour du trimestre civil qui suit la date de première profession ou de premiers vœux »</w:t>
      </w:r>
      <w:r w:rsidR="00704DEB">
        <w:rPr>
          <w:i/>
        </w:rPr>
        <w:t xml:space="preserve">. </w:t>
      </w:r>
      <w:r w:rsidR="00FC418F">
        <w:t xml:space="preserve">(Cf. pièce 2.2). </w:t>
      </w:r>
      <w:r w:rsidR="00704DEB">
        <w:t xml:space="preserve">Cette affirmation est prononcée après les décisions du Conseil d’État et de la Cour de cassation qui l’ont condamnée. La Cavimac </w:t>
      </w:r>
      <w:r w:rsidR="00480C2E" w:rsidRPr="00480C2E">
        <w:t xml:space="preserve">sait </w:t>
      </w:r>
      <w:r w:rsidR="00704DEB">
        <w:t xml:space="preserve">donc </w:t>
      </w:r>
      <w:r w:rsidR="00480C2E" w:rsidRPr="00480C2E">
        <w:t xml:space="preserve">parfaitement qu’elle est dans l’illégalité. </w:t>
      </w:r>
    </w:p>
    <w:p w:rsidR="00480C2E" w:rsidRDefault="00480C2E" w:rsidP="00704DEB">
      <w:pPr>
        <w:pStyle w:val="Paragraphe12"/>
      </w:pPr>
      <w:r w:rsidRPr="00480C2E">
        <w:t xml:space="preserve">Il ressort donc que c’est délibérément, et en engageant sa responsabilité, que la Cavimac s’est mise en illégalité en refusant de prononcer mon affiliation le 7 octobre 1987 et en rendant impossible le versement de cotisations pour mon assurance vieillesse, par </w:t>
      </w:r>
      <w:r w:rsidR="00AF7848" w:rsidRPr="00480C2E">
        <w:t>l’I</w:t>
      </w:r>
      <w:r w:rsidR="00AF7848">
        <w:t>R</w:t>
      </w:r>
      <w:r w:rsidRPr="00480C2E">
        <w:t xml:space="preserve">AMI, du 7 octobre 1987 au 9 septembre 1990. </w:t>
      </w:r>
    </w:p>
    <w:p w:rsidR="00A14E29" w:rsidRDefault="00A14E29" w:rsidP="00704DEB">
      <w:pPr>
        <w:pStyle w:val="Paragraphe12"/>
      </w:pPr>
      <w:r>
        <w:t xml:space="preserve">En conséquence, </w:t>
      </w:r>
      <w:r w:rsidR="00F947EA">
        <w:t xml:space="preserve">je demande que </w:t>
      </w:r>
      <w:r>
        <w:t xml:space="preserve">la Cavimac </w:t>
      </w:r>
      <w:r w:rsidR="00F947EA">
        <w:t>soit condamnée à</w:t>
      </w:r>
      <w:r>
        <w:t xml:space="preserve"> me verser la pension correspondant aux périodes omises</w:t>
      </w:r>
      <w:r w:rsidR="00F947EA">
        <w:t xml:space="preserve"> même en l’absence de versement de cotisations, car</w:t>
      </w:r>
      <w:r>
        <w:t xml:space="preserve"> l’absence de </w:t>
      </w:r>
      <w:r w:rsidR="00F947EA">
        <w:t xml:space="preserve">versement de </w:t>
      </w:r>
      <w:r>
        <w:t xml:space="preserve">cotisations relève de </w:t>
      </w:r>
      <w:r w:rsidR="000B11B3">
        <w:t>son refus d’appeler et de recouvrer lesdites cotisations</w:t>
      </w:r>
      <w:r w:rsidR="00657653">
        <w:t xml:space="preserve"> en violation du Code de la Sécurité sociale</w:t>
      </w:r>
      <w:r>
        <w:t xml:space="preserve">.  </w:t>
      </w:r>
    </w:p>
    <w:p w:rsidR="0032413A" w:rsidRPr="0032413A" w:rsidRDefault="0032413A" w:rsidP="0032413A">
      <w:pPr>
        <w:pStyle w:val="Titre2"/>
      </w:pPr>
      <w:bookmarkStart w:id="139" w:name="_Toc421631324"/>
      <w:bookmarkStart w:id="140" w:name="_Toc434270353"/>
      <w:r w:rsidRPr="0032413A">
        <w:t>La Cavimac peut encaisser les arriérés de cotisations</w:t>
      </w:r>
      <w:bookmarkEnd w:id="139"/>
      <w:bookmarkEnd w:id="140"/>
    </w:p>
    <w:p w:rsidR="0032413A" w:rsidRPr="0032413A" w:rsidRDefault="0032413A" w:rsidP="0032413A">
      <w:pPr>
        <w:pStyle w:val="Paragraphe12"/>
        <w:rPr>
          <w:rFonts w:eastAsia="Calibri"/>
        </w:rPr>
      </w:pPr>
      <w:r w:rsidRPr="0032413A">
        <w:rPr>
          <w:rFonts w:eastAsia="Calibri"/>
        </w:rPr>
        <w:t xml:space="preserve">En raison de la prescription (L 243-6 CSS), le recouvrement des cotisations dues pour des périodes d’activité antérieures à </w:t>
      </w:r>
      <w:r w:rsidR="003C5AC2">
        <w:rPr>
          <w:rFonts w:eastAsia="Calibri"/>
        </w:rPr>
        <w:t xml:space="preserve">trois </w:t>
      </w:r>
      <w:r w:rsidRPr="0032413A">
        <w:rPr>
          <w:rFonts w:eastAsia="Calibri"/>
        </w:rPr>
        <w:t>ans relève de l’initiative des collectivités religieuses.</w:t>
      </w:r>
    </w:p>
    <w:p w:rsidR="0032413A" w:rsidRDefault="0032413A" w:rsidP="0032413A">
      <w:pPr>
        <w:pStyle w:val="Paragraphe12"/>
        <w:rPr>
          <w:rFonts w:eastAsia="Calibri"/>
        </w:rPr>
      </w:pPr>
      <w:r w:rsidRPr="0032413A">
        <w:rPr>
          <w:rFonts w:eastAsia="Calibri"/>
        </w:rPr>
        <w:t xml:space="preserve">Dans la situation complexe, créée par l’utilisation de critères d’affiliation illégaux, la Cavimac a appelé des cotisations de régularisation à l’initiative de collectivités religieuses. </w:t>
      </w:r>
    </w:p>
    <w:p w:rsidR="00A7415A" w:rsidRDefault="00A7415A" w:rsidP="00A7415A">
      <w:pPr>
        <w:pStyle w:val="Rfrence"/>
        <w:rPr>
          <w:rFonts w:eastAsia="Calibri"/>
        </w:rPr>
      </w:pPr>
      <w:r w:rsidRPr="00A7415A">
        <w:rPr>
          <w:rFonts w:eastAsia="Calibri"/>
        </w:rPr>
        <w:t xml:space="preserve">Pièce </w:t>
      </w:r>
      <w:r>
        <w:rPr>
          <w:rFonts w:eastAsia="Calibri"/>
        </w:rPr>
        <w:t>35</w:t>
      </w:r>
      <w:r w:rsidRPr="00A7415A">
        <w:rPr>
          <w:rFonts w:eastAsia="Calibri"/>
        </w:rPr>
        <w:t>. Courrier Cavimac du 22 décembre 2014. Affaire Quintin.</w:t>
      </w:r>
    </w:p>
    <w:p w:rsidR="00A7415A" w:rsidRDefault="00A7415A" w:rsidP="00A7415A">
      <w:pPr>
        <w:pStyle w:val="Rfrence"/>
        <w:rPr>
          <w:rFonts w:eastAsia="Calibri"/>
        </w:rPr>
      </w:pPr>
      <w:r w:rsidRPr="00A7415A">
        <w:rPr>
          <w:rFonts w:eastAsia="Calibri"/>
        </w:rPr>
        <w:t xml:space="preserve">Pièce </w:t>
      </w:r>
      <w:r>
        <w:rPr>
          <w:rFonts w:eastAsia="Calibri"/>
        </w:rPr>
        <w:t>36</w:t>
      </w:r>
      <w:r w:rsidRPr="00A7415A">
        <w:rPr>
          <w:rFonts w:eastAsia="Calibri"/>
        </w:rPr>
        <w:t xml:space="preserve">. Cour d’appel de Douai. Arrêt du 30 janvier 2015. </w:t>
      </w:r>
      <w:r w:rsidR="00F947EA">
        <w:rPr>
          <w:rFonts w:eastAsia="Calibri"/>
        </w:rPr>
        <w:t xml:space="preserve">RG 12/01775. </w:t>
      </w:r>
      <w:r w:rsidRPr="00A7415A">
        <w:rPr>
          <w:rFonts w:eastAsia="Calibri"/>
        </w:rPr>
        <w:t>Affaire Quintin.</w:t>
      </w:r>
    </w:p>
    <w:p w:rsidR="00A7415A" w:rsidRDefault="00A7415A" w:rsidP="00A7415A">
      <w:pPr>
        <w:pStyle w:val="Rfrence"/>
        <w:rPr>
          <w:rFonts w:eastAsia="Calibri"/>
        </w:rPr>
      </w:pPr>
      <w:r w:rsidRPr="00A7415A">
        <w:rPr>
          <w:rFonts w:eastAsia="Calibri"/>
        </w:rPr>
        <w:t xml:space="preserve">Pièce </w:t>
      </w:r>
      <w:r>
        <w:rPr>
          <w:rFonts w:eastAsia="Calibri"/>
        </w:rPr>
        <w:t>37</w:t>
      </w:r>
      <w:r w:rsidRPr="00A7415A">
        <w:rPr>
          <w:rFonts w:eastAsia="Calibri"/>
        </w:rPr>
        <w:t>. Message de l’association diocésaine de Nantes.</w:t>
      </w:r>
    </w:p>
    <w:p w:rsidR="00A7415A" w:rsidRDefault="00A7415A" w:rsidP="00A7415A">
      <w:pPr>
        <w:pStyle w:val="Rfrence"/>
        <w:rPr>
          <w:rFonts w:eastAsia="Calibri"/>
        </w:rPr>
      </w:pPr>
      <w:r w:rsidRPr="00A7415A">
        <w:rPr>
          <w:rFonts w:eastAsia="Calibri"/>
        </w:rPr>
        <w:t xml:space="preserve">Pièce </w:t>
      </w:r>
      <w:r>
        <w:rPr>
          <w:rFonts w:eastAsia="Calibri"/>
        </w:rPr>
        <w:t>38</w:t>
      </w:r>
      <w:r w:rsidRPr="00A7415A">
        <w:rPr>
          <w:rFonts w:eastAsia="Calibri"/>
        </w:rPr>
        <w:t>. Attestation Emmanuel Guillermain.</w:t>
      </w:r>
    </w:p>
    <w:p w:rsidR="008C6171" w:rsidRDefault="00A85A76" w:rsidP="00AD5A28">
      <w:pPr>
        <w:pStyle w:val="Citation1"/>
      </w:pPr>
      <w:r>
        <w:t>« L’absence de paiement de cotisations par la communauté… relève du refus de la Cavimac d’affilier l’intéressé et ne peut être valablement invoquée par l’intimée [la Cavimac]. »</w:t>
      </w:r>
    </w:p>
    <w:p w:rsidR="00A14E29" w:rsidRPr="00A14E29" w:rsidRDefault="00A14E29">
      <w:pPr>
        <w:pStyle w:val="Rfrence"/>
        <w:rPr>
          <w:rFonts w:eastAsia="Calibri"/>
        </w:rPr>
      </w:pPr>
      <w:r>
        <w:rPr>
          <w:rFonts w:eastAsia="Calibri"/>
        </w:rPr>
        <w:t>Pièce 39. Cour d’appel de Rennes. Arrêt du 6 novembre 2015. RG 14/07652.</w:t>
      </w:r>
    </w:p>
    <w:p w:rsidR="0032413A" w:rsidRPr="00480C2E" w:rsidRDefault="0032413A" w:rsidP="0032413A">
      <w:pPr>
        <w:pStyle w:val="Paragraphe12"/>
      </w:pPr>
      <w:r>
        <w:t xml:space="preserve">L’absence d’affiliation et de recouvrement de cotisations </w:t>
      </w:r>
      <w:r w:rsidR="00CF4097">
        <w:t xml:space="preserve">pour la période du 7 octobre 1987 au 9 septembre 1990 </w:t>
      </w:r>
      <w:r>
        <w:t xml:space="preserve">relève </w:t>
      </w:r>
      <w:r w:rsidR="00461062">
        <w:t xml:space="preserve">d’une décision </w:t>
      </w:r>
      <w:r w:rsidR="00A85A76">
        <w:t xml:space="preserve">illégale </w:t>
      </w:r>
      <w:r w:rsidR="00461062">
        <w:t>de la Caisse des cultes</w:t>
      </w:r>
      <w:r>
        <w:t xml:space="preserve">. </w:t>
      </w:r>
      <w:r w:rsidR="00A14E29">
        <w:t xml:space="preserve">Il lui incombe d’appeler les cotisations afférentes à la période omise et </w:t>
      </w:r>
      <w:r w:rsidR="00D06EF5">
        <w:t>d’assumer solidairement</w:t>
      </w:r>
      <w:r w:rsidR="00B454AD" w:rsidRPr="00B454AD">
        <w:t xml:space="preserve"> </w:t>
      </w:r>
      <w:r w:rsidR="00B454AD">
        <w:t>avec l’IRAMI</w:t>
      </w:r>
      <w:r w:rsidR="00B454AD">
        <w:t>,</w:t>
      </w:r>
      <w:r w:rsidR="00944A48">
        <w:t xml:space="preserve"> sans discussion ni division</w:t>
      </w:r>
      <w:r w:rsidR="00B454AD">
        <w:t>,</w:t>
      </w:r>
      <w:r w:rsidR="00944A48">
        <w:t xml:space="preserve"> </w:t>
      </w:r>
      <w:r w:rsidR="00D06EF5">
        <w:t>la responsabilité</w:t>
      </w:r>
      <w:r w:rsidR="00A85A76">
        <w:t xml:space="preserve"> </w:t>
      </w:r>
      <w:r w:rsidR="00944A48">
        <w:t xml:space="preserve">du règlement </w:t>
      </w:r>
      <w:r w:rsidR="00A85A76">
        <w:t>desdites cotisations</w:t>
      </w:r>
      <w:r w:rsidR="00A14E29">
        <w:t>.</w:t>
      </w:r>
    </w:p>
    <w:p w:rsidR="0032413A" w:rsidRDefault="0032413A">
      <w:pPr>
        <w:spacing w:before="0"/>
        <w:rPr>
          <w:rFonts w:ascii="Arial Narrow" w:eastAsia="Calibri" w:hAnsi="Arial Narrow"/>
          <w:b/>
          <w:caps/>
          <w:sz w:val="22"/>
          <w:szCs w:val="22"/>
        </w:rPr>
      </w:pPr>
      <w:bookmarkStart w:id="141" w:name="_Toc331150077"/>
      <w:bookmarkStart w:id="142" w:name="_Toc345445508"/>
    </w:p>
    <w:p w:rsidR="00480C2E" w:rsidRPr="00480C2E" w:rsidRDefault="00480C2E" w:rsidP="00480C2E">
      <w:pPr>
        <w:keepNext/>
        <w:numPr>
          <w:ilvl w:val="0"/>
          <w:numId w:val="15"/>
        </w:numPr>
        <w:tabs>
          <w:tab w:val="clear" w:pos="501"/>
        </w:tabs>
        <w:spacing w:before="0" w:after="120"/>
        <w:ind w:left="431" w:hanging="431"/>
        <w:outlineLvl w:val="0"/>
        <w:rPr>
          <w:rFonts w:ascii="Arial Narrow" w:eastAsia="Calibri" w:hAnsi="Arial Narrow"/>
          <w:b/>
          <w:caps/>
          <w:sz w:val="22"/>
          <w:szCs w:val="22"/>
        </w:rPr>
      </w:pPr>
      <w:bookmarkStart w:id="143" w:name="_Toc434270354"/>
      <w:r w:rsidRPr="00480C2E">
        <w:rPr>
          <w:rFonts w:ascii="Arial Narrow" w:eastAsia="Calibri" w:hAnsi="Arial Narrow"/>
          <w:b/>
          <w:caps/>
          <w:sz w:val="22"/>
          <w:szCs w:val="22"/>
        </w:rPr>
        <w:t>Article 700</w:t>
      </w:r>
      <w:bookmarkEnd w:id="141"/>
      <w:bookmarkEnd w:id="142"/>
      <w:bookmarkEnd w:id="143"/>
    </w:p>
    <w:p w:rsidR="00480C2E" w:rsidRPr="00480C2E" w:rsidRDefault="00480C2E" w:rsidP="00480C2E">
      <w:pPr>
        <w:spacing w:before="240"/>
        <w:jc w:val="both"/>
        <w:rPr>
          <w:rFonts w:ascii="Arial Narrow" w:eastAsia="Calibri" w:hAnsi="Arial Narrow"/>
          <w:sz w:val="22"/>
          <w:szCs w:val="22"/>
        </w:rPr>
      </w:pPr>
      <w:bookmarkStart w:id="144" w:name="_Toc281407596"/>
      <w:bookmarkStart w:id="145" w:name="_Toc281408310"/>
      <w:bookmarkStart w:id="146" w:name="_Toc281567163"/>
      <w:bookmarkStart w:id="147" w:name="_Toc281573096"/>
      <w:bookmarkStart w:id="148" w:name="_Toc281574048"/>
      <w:bookmarkStart w:id="149" w:name="_Toc281643971"/>
      <w:bookmarkStart w:id="150" w:name="_Toc281729562"/>
      <w:r w:rsidRPr="00480C2E">
        <w:rPr>
          <w:rFonts w:ascii="Arial Narrow" w:eastAsia="Calibri" w:hAnsi="Arial Narrow"/>
          <w:sz w:val="22"/>
          <w:szCs w:val="22"/>
        </w:rPr>
        <w:t xml:space="preserve">Avec d’autres anciens ministres du culte ou membres de congrégations et collectivités religieuses, qui se sont regroupés en association, j’ai dû entreprendre un long parcours pour faire reconnaître mes droits à une retraite équitable, au prorata de mes années de service de ma religion. </w:t>
      </w:r>
    </w:p>
    <w:p w:rsidR="00480C2E" w:rsidRPr="00480C2E" w:rsidRDefault="00480C2E" w:rsidP="00480C2E">
      <w:pPr>
        <w:spacing w:before="240"/>
        <w:jc w:val="both"/>
        <w:rPr>
          <w:rFonts w:ascii="Arial Narrow" w:eastAsia="Calibri" w:hAnsi="Arial Narrow"/>
          <w:sz w:val="22"/>
          <w:szCs w:val="22"/>
        </w:rPr>
      </w:pPr>
      <w:r w:rsidRPr="00480C2E">
        <w:rPr>
          <w:rFonts w:ascii="Arial Narrow" w:eastAsia="Calibri" w:hAnsi="Arial Narrow"/>
          <w:sz w:val="22"/>
          <w:szCs w:val="22"/>
        </w:rPr>
        <w:t>De façon constante</w:t>
      </w:r>
      <w:r w:rsidR="00A7415A">
        <w:rPr>
          <w:rFonts w:ascii="Arial Narrow" w:eastAsia="Calibri" w:hAnsi="Arial Narrow"/>
          <w:sz w:val="22"/>
          <w:szCs w:val="22"/>
        </w:rPr>
        <w:t>,</w:t>
      </w:r>
      <w:r w:rsidRPr="00480C2E">
        <w:rPr>
          <w:rFonts w:ascii="Arial Narrow" w:eastAsia="Calibri" w:hAnsi="Arial Narrow"/>
          <w:sz w:val="22"/>
          <w:szCs w:val="22"/>
        </w:rPr>
        <w:t xml:space="preserve"> cette association à laquelle je dois recourir dans mon action, a exploré les voies de la concertation et du dialogue pour sortir des blocages qui concernent la prévoyance sociale des cultes. </w:t>
      </w:r>
    </w:p>
    <w:p w:rsidR="00480C2E" w:rsidRPr="00480C2E" w:rsidRDefault="00480C2E" w:rsidP="00480C2E">
      <w:pPr>
        <w:spacing w:before="240"/>
        <w:jc w:val="both"/>
        <w:rPr>
          <w:rFonts w:ascii="Arial Narrow" w:eastAsia="Calibri" w:hAnsi="Arial Narrow"/>
          <w:sz w:val="22"/>
          <w:szCs w:val="22"/>
        </w:rPr>
      </w:pPr>
      <w:r w:rsidRPr="00480C2E">
        <w:rPr>
          <w:rFonts w:ascii="Arial Narrow" w:eastAsia="Calibri" w:hAnsi="Arial Narrow"/>
          <w:sz w:val="22"/>
          <w:szCs w:val="22"/>
        </w:rPr>
        <w:t xml:space="preserve">Ce parcours auquel je participe ici, comprend des années de travail de recherche juridique, de négociation, de visites et de courriers aux autorités cultuelles. </w:t>
      </w:r>
    </w:p>
    <w:p w:rsidR="00480C2E" w:rsidRPr="00480C2E" w:rsidRDefault="00480C2E" w:rsidP="00480C2E">
      <w:pPr>
        <w:spacing w:before="240"/>
        <w:jc w:val="both"/>
        <w:rPr>
          <w:rFonts w:ascii="Arial Narrow" w:eastAsia="Calibri" w:hAnsi="Arial Narrow"/>
          <w:sz w:val="22"/>
          <w:szCs w:val="22"/>
        </w:rPr>
      </w:pPr>
      <w:r w:rsidRPr="00480C2E">
        <w:rPr>
          <w:rFonts w:ascii="Arial Narrow" w:eastAsia="Calibri" w:hAnsi="Arial Narrow"/>
          <w:sz w:val="22"/>
          <w:szCs w:val="22"/>
        </w:rPr>
        <w:t xml:space="preserve">La décision 339582 du </w:t>
      </w:r>
      <w:r w:rsidR="003C5AC2">
        <w:rPr>
          <w:rFonts w:ascii="Arial Narrow" w:eastAsia="Calibri" w:hAnsi="Arial Narrow"/>
          <w:sz w:val="22"/>
          <w:szCs w:val="22"/>
        </w:rPr>
        <w:t>C</w:t>
      </w:r>
      <w:r w:rsidRPr="00480C2E">
        <w:rPr>
          <w:rFonts w:ascii="Arial Narrow" w:eastAsia="Calibri" w:hAnsi="Arial Narrow"/>
          <w:sz w:val="22"/>
          <w:szCs w:val="22"/>
        </w:rPr>
        <w:t xml:space="preserve">onseil d’État du 16 novembre 2011, les arrêts de </w:t>
      </w:r>
      <w:r w:rsidR="00A7415A">
        <w:rPr>
          <w:rFonts w:ascii="Arial Narrow" w:eastAsia="Calibri" w:hAnsi="Arial Narrow"/>
          <w:sz w:val="22"/>
          <w:szCs w:val="22"/>
        </w:rPr>
        <w:t xml:space="preserve">la Cour de </w:t>
      </w:r>
      <w:r w:rsidRPr="00480C2E">
        <w:rPr>
          <w:rFonts w:ascii="Arial Narrow" w:eastAsia="Calibri" w:hAnsi="Arial Narrow"/>
          <w:sz w:val="22"/>
          <w:szCs w:val="22"/>
        </w:rPr>
        <w:t>cassation du 22 octobre 2009</w:t>
      </w:r>
      <w:r w:rsidR="00A7415A">
        <w:rPr>
          <w:rFonts w:ascii="Arial Narrow" w:eastAsia="Calibri" w:hAnsi="Arial Narrow"/>
          <w:sz w:val="22"/>
          <w:szCs w:val="22"/>
        </w:rPr>
        <w:t xml:space="preserve">, </w:t>
      </w:r>
      <w:r w:rsidRPr="00480C2E">
        <w:rPr>
          <w:rFonts w:ascii="Arial Narrow" w:eastAsia="Calibri" w:hAnsi="Arial Narrow"/>
          <w:sz w:val="22"/>
          <w:szCs w:val="22"/>
        </w:rPr>
        <w:t>des 20 janvier, 31 mai, 21 juin et 11 octobre 2012</w:t>
      </w:r>
      <w:r w:rsidR="00A7415A">
        <w:rPr>
          <w:rFonts w:ascii="Arial Narrow" w:eastAsia="Calibri" w:hAnsi="Arial Narrow"/>
          <w:sz w:val="22"/>
          <w:szCs w:val="22"/>
        </w:rPr>
        <w:t xml:space="preserve">, du 28 mai 2014, des </w:t>
      </w:r>
      <w:r w:rsidR="003C5AC2">
        <w:rPr>
          <w:rFonts w:ascii="Arial Narrow" w:eastAsia="Calibri" w:hAnsi="Arial Narrow"/>
          <w:sz w:val="22"/>
          <w:szCs w:val="22"/>
        </w:rPr>
        <w:t>28 mai, 18 juin, 9 juillet et 8 </w:t>
      </w:r>
      <w:r w:rsidR="00A7415A">
        <w:rPr>
          <w:rFonts w:ascii="Arial Narrow" w:eastAsia="Calibri" w:hAnsi="Arial Narrow"/>
          <w:sz w:val="22"/>
          <w:szCs w:val="22"/>
        </w:rPr>
        <w:t>octobre 2015</w:t>
      </w:r>
      <w:r w:rsidRPr="00480C2E">
        <w:rPr>
          <w:rFonts w:ascii="Arial Narrow" w:eastAsia="Calibri" w:hAnsi="Arial Narrow"/>
          <w:sz w:val="22"/>
          <w:szCs w:val="22"/>
        </w:rPr>
        <w:t xml:space="preserve"> rappellent la loi et confirment le bien</w:t>
      </w:r>
      <w:r w:rsidR="003C5AC2">
        <w:rPr>
          <w:rFonts w:ascii="Arial Narrow" w:eastAsia="Calibri" w:hAnsi="Arial Narrow"/>
          <w:sz w:val="22"/>
          <w:szCs w:val="22"/>
        </w:rPr>
        <w:t>-</w:t>
      </w:r>
      <w:r w:rsidRPr="00480C2E">
        <w:rPr>
          <w:rFonts w:ascii="Arial Narrow" w:eastAsia="Calibri" w:hAnsi="Arial Narrow"/>
          <w:sz w:val="22"/>
          <w:szCs w:val="22"/>
        </w:rPr>
        <w:t>fondé de ma requête. Pourtant la Cavimac oppose une résistance abusive à l’application de la loi.</w:t>
      </w:r>
    </w:p>
    <w:p w:rsidR="00480C2E" w:rsidRPr="00480C2E" w:rsidRDefault="00480C2E" w:rsidP="00480C2E">
      <w:pPr>
        <w:spacing w:before="240"/>
        <w:jc w:val="both"/>
        <w:rPr>
          <w:rFonts w:ascii="Arial Narrow" w:eastAsia="Calibri" w:hAnsi="Arial Narrow"/>
          <w:sz w:val="22"/>
          <w:szCs w:val="22"/>
        </w:rPr>
      </w:pPr>
      <w:r w:rsidRPr="00480C2E">
        <w:rPr>
          <w:rFonts w:ascii="Arial Narrow" w:eastAsia="Calibri" w:hAnsi="Arial Narrow"/>
          <w:sz w:val="22"/>
          <w:szCs w:val="22"/>
        </w:rPr>
        <w:t>Aussi, je demande la condamnation de la Cavimac à me payer la somme de 1 500 euros au titre de l’article 700. Et je demande au titre du même article 700 la condamnation de l’Institut Religieux-Apostolique de Marie Immaculée</w:t>
      </w:r>
      <w:r w:rsidRPr="00480C2E">
        <w:rPr>
          <w:rFonts w:ascii="Arial Narrow" w:eastAsia="Calibri" w:hAnsi="Arial Narrow"/>
          <w:color w:val="0000FF"/>
          <w:sz w:val="22"/>
          <w:szCs w:val="22"/>
        </w:rPr>
        <w:t xml:space="preserve"> </w:t>
      </w:r>
      <w:r w:rsidRPr="00480C2E">
        <w:rPr>
          <w:rFonts w:ascii="Arial Narrow" w:eastAsia="Calibri" w:hAnsi="Arial Narrow"/>
          <w:sz w:val="22"/>
          <w:szCs w:val="22"/>
        </w:rPr>
        <w:t>à me payer la somme de 1 500 euros.</w:t>
      </w:r>
      <w:bookmarkEnd w:id="144"/>
      <w:bookmarkEnd w:id="145"/>
      <w:bookmarkEnd w:id="146"/>
      <w:bookmarkEnd w:id="147"/>
      <w:bookmarkEnd w:id="148"/>
      <w:bookmarkEnd w:id="149"/>
      <w:bookmarkEnd w:id="150"/>
    </w:p>
    <w:p w:rsidR="00684CA1" w:rsidRPr="00E20953" w:rsidRDefault="00480C2E" w:rsidP="00E20953">
      <w:pPr>
        <w:keepNext/>
        <w:numPr>
          <w:ilvl w:val="0"/>
          <w:numId w:val="15"/>
        </w:numPr>
        <w:tabs>
          <w:tab w:val="clear" w:pos="501"/>
        </w:tabs>
        <w:spacing w:before="0" w:after="120"/>
        <w:ind w:left="431" w:hanging="431"/>
        <w:outlineLvl w:val="0"/>
        <w:rPr>
          <w:rFonts w:ascii="Arial Narrow" w:eastAsia="Calibri" w:hAnsi="Arial Narrow"/>
          <w:b/>
          <w:caps/>
          <w:sz w:val="22"/>
          <w:szCs w:val="22"/>
        </w:rPr>
      </w:pPr>
      <w:bookmarkStart w:id="151" w:name="_Toc353552321"/>
      <w:r w:rsidRPr="00480C2E">
        <w:rPr>
          <w:rFonts w:ascii="Arial Narrow" w:eastAsia="Calibri" w:hAnsi="Arial Narrow"/>
          <w:b/>
          <w:caps/>
          <w:sz w:val="22"/>
          <w:szCs w:val="22"/>
        </w:rPr>
        <w:br w:type="page"/>
      </w:r>
      <w:bookmarkStart w:id="152" w:name="_Toc434270355"/>
      <w:r w:rsidRPr="00480C2E">
        <w:rPr>
          <w:rFonts w:ascii="Arial Narrow" w:eastAsia="Calibri" w:hAnsi="Arial Narrow"/>
          <w:b/>
          <w:caps/>
          <w:sz w:val="22"/>
          <w:szCs w:val="22"/>
        </w:rPr>
        <w:t>Par ces motifs</w:t>
      </w:r>
      <w:bookmarkEnd w:id="151"/>
      <w:bookmarkEnd w:id="152"/>
    </w:p>
    <w:p w:rsidR="00480C2E" w:rsidRPr="00C63DA1" w:rsidRDefault="00480C2E" w:rsidP="00486A7A">
      <w:pPr>
        <w:pStyle w:val="Sansinterligne"/>
        <w:spacing w:before="60"/>
      </w:pPr>
      <w:r w:rsidRPr="00C63DA1">
        <w:t>Vu la loi 78-4 du 2 janvier 1978 et le décret 79-607 du 3 juillet 1979,</w:t>
      </w:r>
    </w:p>
    <w:p w:rsidR="00480C2E" w:rsidRPr="00C63DA1" w:rsidRDefault="00480C2E" w:rsidP="00486A7A">
      <w:pPr>
        <w:pStyle w:val="Sansinterligne"/>
        <w:spacing w:before="60"/>
      </w:pPr>
      <w:r w:rsidRPr="00C63DA1">
        <w:t>Vu</w:t>
      </w:r>
      <w:r w:rsidR="00B87C6E" w:rsidRPr="00C63DA1">
        <w:t xml:space="preserve"> le </w:t>
      </w:r>
      <w:r w:rsidR="003C5AC2">
        <w:t>C</w:t>
      </w:r>
      <w:r w:rsidR="00B87C6E" w:rsidRPr="00C63DA1">
        <w:t xml:space="preserve">ode de la </w:t>
      </w:r>
      <w:r w:rsidR="003C5AC2">
        <w:t>S</w:t>
      </w:r>
      <w:r w:rsidR="00B87C6E" w:rsidRPr="00C63DA1">
        <w:t xml:space="preserve">écurité sociale et notamment les articles </w:t>
      </w:r>
      <w:r w:rsidRPr="00C63DA1">
        <w:t xml:space="preserve">L 161-17, L 142-1, R 142-1, R 142-18, </w:t>
      </w:r>
      <w:r w:rsidR="007E4A9B">
        <w:t>R 144-10</w:t>
      </w:r>
      <w:r w:rsidR="00816033">
        <w:t>,</w:t>
      </w:r>
      <w:r w:rsidR="007E4A9B">
        <w:t xml:space="preserve"> </w:t>
      </w:r>
      <w:r w:rsidRPr="00C63DA1">
        <w:t xml:space="preserve">L 382-15, </w:t>
      </w:r>
      <w:r w:rsidR="007E4A9B" w:rsidRPr="00C63DA1">
        <w:t>R</w:t>
      </w:r>
      <w:r w:rsidR="007E4A9B">
        <w:t> </w:t>
      </w:r>
      <w:r w:rsidRPr="00C63DA1">
        <w:t>382-84,</w:t>
      </w:r>
      <w:r w:rsidR="007E4A9B">
        <w:t xml:space="preserve"> R 382-92,</w:t>
      </w:r>
    </w:p>
    <w:p w:rsidR="00480C2E" w:rsidRPr="00C63DA1" w:rsidRDefault="00480C2E" w:rsidP="00486A7A">
      <w:pPr>
        <w:pStyle w:val="Sansinterligne"/>
        <w:spacing w:before="60"/>
      </w:pPr>
      <w:r w:rsidRPr="00C63DA1">
        <w:t xml:space="preserve">Vu </w:t>
      </w:r>
      <w:r w:rsidR="00C63DA1" w:rsidRPr="00C63DA1">
        <w:t xml:space="preserve">le </w:t>
      </w:r>
      <w:r w:rsidR="003C5AC2">
        <w:t>C</w:t>
      </w:r>
      <w:r w:rsidR="00C63DA1" w:rsidRPr="00C63DA1">
        <w:t xml:space="preserve">ode de </w:t>
      </w:r>
      <w:r w:rsidR="003C5AC2">
        <w:t>P</w:t>
      </w:r>
      <w:r w:rsidR="00C63DA1" w:rsidRPr="00C63DA1">
        <w:t>rocédure civile et notamment les articles 4, 5,</w:t>
      </w:r>
      <w:r w:rsidRPr="00C63DA1">
        <w:t xml:space="preserve"> 31</w:t>
      </w:r>
      <w:r w:rsidR="00C63DA1" w:rsidRPr="00C63DA1">
        <w:t>, 331</w:t>
      </w:r>
      <w:r w:rsidRPr="00C63DA1">
        <w:t xml:space="preserve">, </w:t>
      </w:r>
    </w:p>
    <w:p w:rsidR="00480C2E" w:rsidRPr="00C63DA1" w:rsidRDefault="00480C2E" w:rsidP="00486A7A">
      <w:pPr>
        <w:pStyle w:val="Sansinterligne"/>
        <w:spacing w:before="60"/>
      </w:pPr>
      <w:r w:rsidRPr="00C63DA1">
        <w:t xml:space="preserve">Vu </w:t>
      </w:r>
      <w:r w:rsidR="00C63DA1" w:rsidRPr="00C63DA1">
        <w:t xml:space="preserve">le </w:t>
      </w:r>
      <w:r w:rsidR="003C5AC2">
        <w:t>C</w:t>
      </w:r>
      <w:r w:rsidR="00C63DA1" w:rsidRPr="00C63DA1">
        <w:t xml:space="preserve">ode </w:t>
      </w:r>
      <w:r w:rsidR="003C5AC2">
        <w:t>C</w:t>
      </w:r>
      <w:r w:rsidR="00C63DA1" w:rsidRPr="00C63DA1">
        <w:t xml:space="preserve">ivil et notamment </w:t>
      </w:r>
      <w:r w:rsidRPr="00C63DA1">
        <w:t>les articles 1101, 1102,</w:t>
      </w:r>
      <w:r w:rsidR="00C63DA1" w:rsidRPr="00C63DA1">
        <w:t xml:space="preserve"> 1108, 1134, 1135, 1382 et 1383</w:t>
      </w:r>
      <w:r w:rsidRPr="00C63DA1">
        <w:t>,</w:t>
      </w:r>
    </w:p>
    <w:p w:rsidR="00480C2E" w:rsidRPr="00C63DA1" w:rsidRDefault="00480C2E" w:rsidP="00486A7A">
      <w:pPr>
        <w:pStyle w:val="Sansinterligne"/>
        <w:spacing w:before="60"/>
      </w:pPr>
      <w:r w:rsidRPr="00C63DA1">
        <w:t>Vu la jurisprudence, et, notamment,</w:t>
      </w:r>
    </w:p>
    <w:p w:rsidR="00480C2E" w:rsidRPr="00C63DA1" w:rsidRDefault="00480C2E" w:rsidP="00486A7A">
      <w:pPr>
        <w:pStyle w:val="Sansinterligne"/>
        <w:tabs>
          <w:tab w:val="left" w:pos="567"/>
        </w:tabs>
        <w:spacing w:before="60"/>
      </w:pPr>
      <w:r w:rsidRPr="00C63DA1">
        <w:tab/>
        <w:t>Vu la Décision 339582 du Conseil d'</w:t>
      </w:r>
      <w:r w:rsidR="00C63DA1" w:rsidRPr="00C63DA1">
        <w:t>État</w:t>
      </w:r>
      <w:r w:rsidRPr="00C63DA1">
        <w:t xml:space="preserve"> en date du 16 novembre 2011 déclarant « entaché d'illégalité » l'article 1.23 du Règlement Intérieur de la Cavimac déterminant les critères et la date d'affiliation à la Caisse des Cultes,</w:t>
      </w:r>
    </w:p>
    <w:p w:rsidR="00480C2E" w:rsidRDefault="00480C2E" w:rsidP="00486A7A">
      <w:pPr>
        <w:pStyle w:val="Sansinterligne"/>
        <w:tabs>
          <w:tab w:val="left" w:pos="567"/>
        </w:tabs>
        <w:spacing w:before="60"/>
      </w:pPr>
      <w:r w:rsidRPr="00C63DA1">
        <w:tab/>
        <w:t>Vu les arrêts de la 2</w:t>
      </w:r>
      <w:r w:rsidRPr="00C63DA1">
        <w:rPr>
          <w:vertAlign w:val="superscript"/>
        </w:rPr>
        <w:t>ème</w:t>
      </w:r>
      <w:r w:rsidRPr="00C63DA1">
        <w:t xml:space="preserve"> chambre civile de la Cour de </w:t>
      </w:r>
      <w:r w:rsidR="003C5AC2">
        <w:t>c</w:t>
      </w:r>
      <w:r w:rsidRPr="00C63DA1">
        <w:t>assation en date 22 octobre 2009, et en date des 20 janvier, 31 mai, 21 juin et du 11 octobre 2012 rejetant les pourvois de la Cavimac, des congrégations et des associations diocésaines concernant la prise en compte des trimestres de séminaire et de postulat/noviciat,</w:t>
      </w:r>
    </w:p>
    <w:p w:rsidR="00C63DA1" w:rsidRPr="00C63DA1" w:rsidRDefault="00C63DA1" w:rsidP="00486A7A">
      <w:pPr>
        <w:pStyle w:val="Sansinterligne"/>
        <w:tabs>
          <w:tab w:val="left" w:pos="567"/>
        </w:tabs>
        <w:spacing w:before="60"/>
      </w:pPr>
      <w:r>
        <w:tab/>
        <w:t>Vu les arrêts de la 2</w:t>
      </w:r>
      <w:r w:rsidRPr="00C63DA1">
        <w:rPr>
          <w:vertAlign w:val="superscript"/>
        </w:rPr>
        <w:t>ème</w:t>
      </w:r>
      <w:r>
        <w:t xml:space="preserve"> chambre civile de la Cour de cassation en date du 28 mai 2014 et des 28 mai, 18 juin, 9 juillet et 8 octobre 2015 rejetant l’application de l’article L 382-29-1 CSS aux périodes de postulat, de noviciat et de séminaire,</w:t>
      </w:r>
    </w:p>
    <w:p w:rsidR="00480C2E" w:rsidRDefault="00480C2E" w:rsidP="00486A7A">
      <w:pPr>
        <w:spacing w:before="360"/>
        <w:rPr>
          <w:rFonts w:ascii="Arial Narrow" w:hAnsi="Arial Narrow"/>
          <w:b/>
          <w:bCs/>
          <w:sz w:val="22"/>
          <w:szCs w:val="22"/>
        </w:rPr>
      </w:pPr>
      <w:r w:rsidRPr="00480C2E">
        <w:rPr>
          <w:rFonts w:ascii="Arial Narrow" w:hAnsi="Arial Narrow"/>
          <w:b/>
          <w:bCs/>
          <w:sz w:val="22"/>
          <w:szCs w:val="22"/>
        </w:rPr>
        <w:t>Je demande :</w:t>
      </w:r>
    </w:p>
    <w:p w:rsidR="00531D15" w:rsidRPr="00531D15" w:rsidRDefault="00531D15" w:rsidP="00531D15">
      <w:pPr>
        <w:pStyle w:val="Listepuces"/>
        <w:tabs>
          <w:tab w:val="clear" w:pos="360"/>
          <w:tab w:val="num" w:pos="284"/>
        </w:tabs>
        <w:ind w:left="284" w:hanging="284"/>
        <w:rPr>
          <w:rStyle w:val="Emphaseple"/>
        </w:rPr>
      </w:pPr>
      <w:r w:rsidRPr="00531D15">
        <w:t>S’agissant</w:t>
      </w:r>
      <w:r w:rsidRPr="000B11B3">
        <w:rPr>
          <w:rStyle w:val="Emphaseple"/>
        </w:rPr>
        <w:t xml:space="preserve"> du jugement déféré</w:t>
      </w:r>
    </w:p>
    <w:p w:rsidR="00DE249D" w:rsidRPr="0015625F" w:rsidRDefault="003C5AC2" w:rsidP="00E20953">
      <w:pPr>
        <w:pStyle w:val="listepuces30"/>
        <w:rPr>
          <w:rStyle w:val="Emphaseple"/>
        </w:rPr>
      </w:pPr>
      <w:r w:rsidRPr="00441985">
        <w:rPr>
          <w:rStyle w:val="Emphaseple"/>
          <w:b/>
        </w:rPr>
        <w:t>i</w:t>
      </w:r>
      <w:r w:rsidR="00DE249D" w:rsidRPr="00441985">
        <w:rPr>
          <w:rStyle w:val="Emphaseple"/>
          <w:b/>
        </w:rPr>
        <w:t>nfirmer</w:t>
      </w:r>
      <w:r w:rsidR="00DE249D" w:rsidRPr="0015625F">
        <w:rPr>
          <w:rStyle w:val="Emphaseple"/>
        </w:rPr>
        <w:t xml:space="preserve"> le jugement </w:t>
      </w:r>
      <w:r w:rsidR="00E20953">
        <w:rPr>
          <w:rStyle w:val="Emphaseple"/>
        </w:rPr>
        <w:t xml:space="preserve">du TASS de Troyes en date du </w:t>
      </w:r>
      <w:r w:rsidR="00DE249D" w:rsidRPr="0015625F">
        <w:rPr>
          <w:rStyle w:val="Emphaseple"/>
        </w:rPr>
        <w:t xml:space="preserve"> </w:t>
      </w:r>
      <w:r w:rsidR="00E20953">
        <w:rPr>
          <w:rStyle w:val="Emphaseple"/>
        </w:rPr>
        <w:t xml:space="preserve">21 mai 2015 </w:t>
      </w:r>
      <w:r w:rsidR="00DE249D" w:rsidRPr="0015625F">
        <w:rPr>
          <w:rStyle w:val="Emphaseple"/>
        </w:rPr>
        <w:t>en ce qu’il a jugé mes demandes irrecevables</w:t>
      </w:r>
      <w:r w:rsidR="00E20953">
        <w:rPr>
          <w:rStyle w:val="Emphaseple"/>
        </w:rPr>
        <w:t>.</w:t>
      </w:r>
    </w:p>
    <w:p w:rsidR="00D70E53" w:rsidRPr="00486A7A" w:rsidRDefault="00E20953" w:rsidP="00E20953">
      <w:pPr>
        <w:pStyle w:val="Listepuces"/>
      </w:pPr>
      <w:r>
        <w:t>S</w:t>
      </w:r>
      <w:r w:rsidR="00DE249D" w:rsidRPr="00D5319D">
        <w:t>’ag</w:t>
      </w:r>
      <w:r w:rsidR="00DE249D" w:rsidRPr="0015625F">
        <w:t xml:space="preserve">issant de la recevabilité de mon recours et de mes demandes, </w:t>
      </w:r>
    </w:p>
    <w:p w:rsidR="00D70E53" w:rsidRPr="00B91B91" w:rsidRDefault="00441985" w:rsidP="00E20953">
      <w:pPr>
        <w:pStyle w:val="Style3"/>
      </w:pPr>
      <w:r>
        <w:rPr>
          <w:b/>
        </w:rPr>
        <w:t>dire</w:t>
      </w:r>
      <w:r w:rsidRPr="00486A7A">
        <w:t xml:space="preserve"> </w:t>
      </w:r>
      <w:r w:rsidR="00DE249D" w:rsidRPr="00D5319D">
        <w:t xml:space="preserve">que la Cavimac a pris une décision, celle de prononcer mon affiliation à la date </w:t>
      </w:r>
      <w:r w:rsidR="003C5AC2">
        <w:t>du 9 </w:t>
      </w:r>
      <w:r w:rsidR="0015625F" w:rsidRPr="00D5319D">
        <w:t>septembre 1990</w:t>
      </w:r>
      <w:r w:rsidR="0051060F">
        <w:t xml:space="preserve"> en excluant</w:t>
      </w:r>
      <w:r w:rsidR="00DE249D" w:rsidRPr="00A71738">
        <w:t xml:space="preserve"> la période du 7 </w:t>
      </w:r>
      <w:r w:rsidR="0015625F" w:rsidRPr="00A71738">
        <w:t>o</w:t>
      </w:r>
      <w:r w:rsidR="0038645D" w:rsidRPr="00A71738">
        <w:t>ctobre 1987 au 9 septembre 1990,</w:t>
      </w:r>
    </w:p>
    <w:p w:rsidR="00D70E53" w:rsidRPr="00D5319D" w:rsidRDefault="00441985" w:rsidP="00E20953">
      <w:pPr>
        <w:pStyle w:val="Style3"/>
      </w:pPr>
      <w:r>
        <w:rPr>
          <w:b/>
        </w:rPr>
        <w:t>dire</w:t>
      </w:r>
      <w:r w:rsidRPr="00486A7A">
        <w:t xml:space="preserve"> </w:t>
      </w:r>
      <w:r w:rsidR="0015625F" w:rsidRPr="00D5319D">
        <w:t>que le litige est né et actuel</w:t>
      </w:r>
      <w:r w:rsidR="003C5AC2">
        <w:t>.</w:t>
      </w:r>
    </w:p>
    <w:p w:rsidR="00DE249D" w:rsidRPr="0015625F" w:rsidRDefault="00D70E53" w:rsidP="00E20953">
      <w:pPr>
        <w:pStyle w:val="Style3"/>
        <w:numPr>
          <w:ilvl w:val="0"/>
          <w:numId w:val="0"/>
        </w:numPr>
        <w:ind w:left="284"/>
      </w:pPr>
      <w:r w:rsidRPr="00D5319D">
        <w:t>E</w:t>
      </w:r>
      <w:r w:rsidR="0015625F" w:rsidRPr="005F63EB">
        <w:t>n conséquence</w:t>
      </w:r>
      <w:r w:rsidR="0015625F">
        <w:t>,</w:t>
      </w:r>
    </w:p>
    <w:p w:rsidR="00D25C91" w:rsidRPr="00D5319D" w:rsidRDefault="00441985" w:rsidP="00D5319D">
      <w:pPr>
        <w:pStyle w:val="listepuces30"/>
      </w:pPr>
      <w:r>
        <w:rPr>
          <w:b/>
        </w:rPr>
        <w:t>juger</w:t>
      </w:r>
      <w:r w:rsidRPr="00D5319D">
        <w:t xml:space="preserve"> </w:t>
      </w:r>
      <w:r w:rsidR="00D25C91" w:rsidRPr="00D5319D">
        <w:t xml:space="preserve">mon recours et mes demandes recevables en application des articles R 142-1, R 142-6 et R 142-18 du </w:t>
      </w:r>
      <w:r w:rsidR="003C5AC2">
        <w:t>C</w:t>
      </w:r>
      <w:r w:rsidR="00D25C91" w:rsidRPr="00D5319D">
        <w:t xml:space="preserve">ode de la </w:t>
      </w:r>
      <w:r w:rsidR="003C5AC2">
        <w:t>S</w:t>
      </w:r>
      <w:r w:rsidR="00D25C91" w:rsidRPr="00D5319D">
        <w:t>écurité sociale</w:t>
      </w:r>
      <w:r w:rsidR="00D25C91">
        <w:t>,</w:t>
      </w:r>
    </w:p>
    <w:p w:rsidR="00480C2E" w:rsidRPr="0015625F" w:rsidRDefault="00441985" w:rsidP="00D5319D">
      <w:pPr>
        <w:pStyle w:val="listepuces30"/>
      </w:pPr>
      <w:r>
        <w:rPr>
          <w:b/>
        </w:rPr>
        <w:t>juger</w:t>
      </w:r>
      <w:r w:rsidRPr="00D5319D">
        <w:t xml:space="preserve"> </w:t>
      </w:r>
      <w:r w:rsidR="00480C2E" w:rsidRPr="00D5319D">
        <w:t>mon</w:t>
      </w:r>
      <w:r w:rsidR="00480C2E" w:rsidRPr="0015625F">
        <w:t xml:space="preserve"> intérêt à agir né et actuel et ma demande recevable</w:t>
      </w:r>
      <w:r w:rsidR="00D25C91">
        <w:t xml:space="preserve"> en application de l’article 31 du </w:t>
      </w:r>
      <w:r w:rsidR="003C5AC2">
        <w:t>C</w:t>
      </w:r>
      <w:r w:rsidR="00D25C91">
        <w:t xml:space="preserve">ode de </w:t>
      </w:r>
      <w:r w:rsidR="003C5AC2">
        <w:t>P</w:t>
      </w:r>
      <w:r w:rsidR="00D25C91">
        <w:t>rocédure civile</w:t>
      </w:r>
      <w:r w:rsidR="003C5AC2">
        <w:t>.</w:t>
      </w:r>
    </w:p>
    <w:p w:rsidR="00D70E53" w:rsidRPr="00486A7A" w:rsidRDefault="0015625F" w:rsidP="00E20953">
      <w:pPr>
        <w:pStyle w:val="Listepuces"/>
      </w:pPr>
      <w:r w:rsidRPr="0038645D">
        <w:t xml:space="preserve">S’agissant de mon </w:t>
      </w:r>
      <w:r w:rsidRPr="00E20953">
        <w:t>affiliation</w:t>
      </w:r>
      <w:r w:rsidRPr="0038645D">
        <w:t xml:space="preserve"> au titre de l’assurance vieillesse</w:t>
      </w:r>
      <w:r w:rsidR="00D70E53">
        <w:t xml:space="preserve"> et </w:t>
      </w:r>
      <w:r w:rsidR="00D70E53" w:rsidRPr="00B976B0">
        <w:t xml:space="preserve">de la prise en compte de la période du </w:t>
      </w:r>
      <w:r w:rsidR="00D70E53">
        <w:t xml:space="preserve">7 octobre 1987 au 9 septembre 1990 </w:t>
      </w:r>
      <w:r w:rsidR="00D70E53" w:rsidRPr="00B976B0">
        <w:t>pour le calcul de ma pension</w:t>
      </w:r>
      <w:r w:rsidR="00F15909">
        <w:t xml:space="preserve"> de vieillesse</w:t>
      </w:r>
      <w:r w:rsidRPr="0038645D">
        <w:t xml:space="preserve">, </w:t>
      </w:r>
    </w:p>
    <w:p w:rsidR="00D70E53" w:rsidRPr="00486A7A" w:rsidRDefault="000A318C" w:rsidP="00E20953">
      <w:pPr>
        <w:pStyle w:val="Style3"/>
      </w:pPr>
      <w:r>
        <w:rPr>
          <w:b/>
        </w:rPr>
        <w:t>dire</w:t>
      </w:r>
      <w:r w:rsidRPr="0038645D">
        <w:t xml:space="preserve"> </w:t>
      </w:r>
      <w:r w:rsidR="0015625F" w:rsidRPr="0038645D">
        <w:t xml:space="preserve">que j’ai eu un engagement religieux manifesté par un mode de vie en communauté et par une activité essentiellement exercée au service de ma religion à compter du </w:t>
      </w:r>
      <w:r w:rsidR="00D70E53">
        <w:t>7</w:t>
      </w:r>
      <w:r w:rsidR="00D70E53" w:rsidRPr="0038645D">
        <w:t xml:space="preserve"> </w:t>
      </w:r>
      <w:r w:rsidR="0015625F" w:rsidRPr="0038645D">
        <w:t>octobre 1987</w:t>
      </w:r>
      <w:r w:rsidR="0038645D">
        <w:t>,</w:t>
      </w:r>
      <w:r w:rsidR="0015625F" w:rsidRPr="0038645D">
        <w:t xml:space="preserve"> </w:t>
      </w:r>
    </w:p>
    <w:p w:rsidR="00D70E53" w:rsidRPr="005F63EB" w:rsidRDefault="000A318C" w:rsidP="00E20953">
      <w:pPr>
        <w:pStyle w:val="Style3"/>
      </w:pPr>
      <w:r>
        <w:rPr>
          <w:b/>
        </w:rPr>
        <w:t>dire</w:t>
      </w:r>
      <w:r w:rsidR="0038645D" w:rsidRPr="00D5319D">
        <w:t xml:space="preserve"> que l’assujettissement à la Caisse des cultes revêt un caractère civil et non religieux,</w:t>
      </w:r>
    </w:p>
    <w:p w:rsidR="00D70E53" w:rsidRPr="00D5319D" w:rsidRDefault="000A318C" w:rsidP="00E20953">
      <w:pPr>
        <w:pStyle w:val="Style3"/>
      </w:pPr>
      <w:r>
        <w:rPr>
          <w:b/>
        </w:rPr>
        <w:t>dire</w:t>
      </w:r>
      <w:r w:rsidRPr="00486A7A" w:rsidDel="000A318C">
        <w:rPr>
          <w:b/>
        </w:rPr>
        <w:t xml:space="preserve"> </w:t>
      </w:r>
      <w:r w:rsidR="00D70E53" w:rsidRPr="00D5319D">
        <w:t xml:space="preserve">que l’absence de </w:t>
      </w:r>
      <w:r w:rsidR="00B238EB">
        <w:t xml:space="preserve">versement de </w:t>
      </w:r>
      <w:r w:rsidR="00D70E53" w:rsidRPr="00D5319D">
        <w:t xml:space="preserve">cotisations </w:t>
      </w:r>
      <w:r w:rsidR="00684CA1">
        <w:t xml:space="preserve">pour la période du </w:t>
      </w:r>
      <w:r w:rsidR="00684CA1" w:rsidRPr="00480C2E">
        <w:t>7 octobre 1987 au 9 septembre 1990</w:t>
      </w:r>
      <w:r w:rsidR="00684CA1">
        <w:t xml:space="preserve"> </w:t>
      </w:r>
      <w:r w:rsidR="00D70E53" w:rsidRPr="00D5319D">
        <w:t>résulte d’une part</w:t>
      </w:r>
      <w:r w:rsidR="00D70E53">
        <w:t>,</w:t>
      </w:r>
      <w:r w:rsidR="00D70E53" w:rsidRPr="00D5319D">
        <w:t xml:space="preserve"> de la décision de l’IRAMI de ne pas me déclarer, en violation de l’article R 382-84 CSS et </w:t>
      </w:r>
      <w:r w:rsidR="00D70E53">
        <w:t xml:space="preserve">d’autre part, </w:t>
      </w:r>
      <w:r w:rsidR="00D70E53" w:rsidRPr="00D5319D">
        <w:t>de la décision de la Cavimac de ne pas prononcer mon affiliation et de ne pas recouvrer les cotisations, en violation des articles L 382-15 et L</w:t>
      </w:r>
      <w:r w:rsidR="00D25C91">
        <w:t> </w:t>
      </w:r>
      <w:r w:rsidR="00D70E53" w:rsidRPr="00D5319D">
        <w:t>382-17 CSS</w:t>
      </w:r>
      <w:r w:rsidR="00F15909">
        <w:t>,</w:t>
      </w:r>
    </w:p>
    <w:p w:rsidR="00480C2E" w:rsidRPr="0038645D" w:rsidRDefault="00D70E53" w:rsidP="00E20953">
      <w:pPr>
        <w:pStyle w:val="Style3"/>
        <w:numPr>
          <w:ilvl w:val="0"/>
          <w:numId w:val="0"/>
        </w:numPr>
        <w:ind w:left="284"/>
      </w:pPr>
      <w:r>
        <w:t>En</w:t>
      </w:r>
      <w:r w:rsidR="0038645D" w:rsidRPr="0038645D">
        <w:t xml:space="preserve"> conséquence,</w:t>
      </w:r>
    </w:p>
    <w:p w:rsidR="0038645D" w:rsidRPr="0038645D" w:rsidRDefault="000A318C" w:rsidP="00D5319D">
      <w:pPr>
        <w:pStyle w:val="listepuces30"/>
      </w:pPr>
      <w:r>
        <w:rPr>
          <w:b/>
        </w:rPr>
        <w:t>juger</w:t>
      </w:r>
      <w:r>
        <w:t xml:space="preserve"> </w:t>
      </w:r>
      <w:r w:rsidR="0038645D">
        <w:t xml:space="preserve">que j’ai la qualité de travailleur non-salarié </w:t>
      </w:r>
      <w:r w:rsidR="00130BE6">
        <w:t>assujetti à un régime de Sécurité sociale</w:t>
      </w:r>
      <w:r w:rsidR="00DE2688">
        <w:t>,</w:t>
      </w:r>
      <w:r w:rsidR="00130BE6">
        <w:t xml:space="preserve"> </w:t>
      </w:r>
      <w:r w:rsidR="0038645D">
        <w:t xml:space="preserve">au sens </w:t>
      </w:r>
      <w:r w:rsidR="00130BE6">
        <w:t>de la jurisprudence européenne</w:t>
      </w:r>
      <w:r w:rsidR="00DE2688">
        <w:t>,</w:t>
      </w:r>
      <w:r w:rsidR="0038645D">
        <w:t xml:space="preserve"> à compter du </w:t>
      </w:r>
      <w:r w:rsidR="00F15909">
        <w:t>7 </w:t>
      </w:r>
      <w:r w:rsidR="0038645D">
        <w:t>octobre 1987,</w:t>
      </w:r>
    </w:p>
    <w:p w:rsidR="00480C2E" w:rsidRPr="0038645D" w:rsidRDefault="000A318C" w:rsidP="00133540">
      <w:pPr>
        <w:pStyle w:val="listepuces30"/>
      </w:pPr>
      <w:r>
        <w:rPr>
          <w:b/>
        </w:rPr>
        <w:t>juger</w:t>
      </w:r>
      <w:r>
        <w:t xml:space="preserve"> </w:t>
      </w:r>
      <w:r w:rsidR="0038645D">
        <w:t>que j’ai acquis</w:t>
      </w:r>
      <w:r w:rsidR="00480C2E" w:rsidRPr="0038645D">
        <w:t xml:space="preserve"> la qualité de membre de la congrégation </w:t>
      </w:r>
      <w:r w:rsidR="0038645D">
        <w:t xml:space="preserve">religieuse </w:t>
      </w:r>
      <w:r w:rsidR="00480C2E" w:rsidRPr="0038645D">
        <w:t xml:space="preserve">au sens de l’article </w:t>
      </w:r>
      <w:r w:rsidR="00D70E53">
        <w:t xml:space="preserve">L 721-1, devenu </w:t>
      </w:r>
      <w:r w:rsidR="00480C2E" w:rsidRPr="0038645D">
        <w:t>L 382-15 CSS</w:t>
      </w:r>
      <w:r w:rsidR="00D70E53">
        <w:t>,</w:t>
      </w:r>
      <w:r w:rsidR="00480C2E" w:rsidRPr="0038645D">
        <w:t xml:space="preserve"> dès mon admission comme postulante dans l’Institut Religieux-Apostolique de Marie Immaculée le </w:t>
      </w:r>
      <w:r w:rsidR="00D70E53">
        <w:t>7</w:t>
      </w:r>
      <w:r w:rsidR="00D70E53" w:rsidRPr="0038645D">
        <w:t xml:space="preserve"> </w:t>
      </w:r>
      <w:r w:rsidR="00480C2E" w:rsidRPr="0038645D">
        <w:t>octobre 1987,</w:t>
      </w:r>
    </w:p>
    <w:p w:rsidR="00480C2E" w:rsidRPr="0038645D" w:rsidRDefault="000A318C" w:rsidP="00A71738">
      <w:pPr>
        <w:pStyle w:val="listepuces30"/>
      </w:pPr>
      <w:r>
        <w:rPr>
          <w:b/>
        </w:rPr>
        <w:t xml:space="preserve">juger </w:t>
      </w:r>
      <w:r>
        <w:t>l’article</w:t>
      </w:r>
      <w:r w:rsidRPr="00480C2E">
        <w:t xml:space="preserve"> </w:t>
      </w:r>
      <w:r w:rsidR="00480C2E" w:rsidRPr="00480C2E">
        <w:t xml:space="preserve">L 382-29-1 </w:t>
      </w:r>
      <w:r w:rsidR="0038645D">
        <w:t xml:space="preserve">CSS </w:t>
      </w:r>
      <w:r w:rsidR="00480C2E" w:rsidRPr="00480C2E">
        <w:t xml:space="preserve">inapplicable aux périodes </w:t>
      </w:r>
      <w:r w:rsidR="0038645D">
        <w:t>du</w:t>
      </w:r>
      <w:r w:rsidR="00D70E53">
        <w:t xml:space="preserve"> 7</w:t>
      </w:r>
      <w:r w:rsidR="0038645D">
        <w:t xml:space="preserve"> octobre 1987 au </w:t>
      </w:r>
      <w:r w:rsidR="00D70E53">
        <w:t xml:space="preserve">9 </w:t>
      </w:r>
      <w:r w:rsidR="0038645D">
        <w:t xml:space="preserve">septembre 1990, </w:t>
      </w:r>
      <w:r w:rsidR="00480C2E" w:rsidRPr="00480C2E">
        <w:t>postérieures à l’acquisition de la qualité de membre de la congrégation au sens de l’article L 382-15 CSS,</w:t>
      </w:r>
    </w:p>
    <w:p w:rsidR="00A14E29" w:rsidRPr="00684CA1" w:rsidRDefault="003C5AC2">
      <w:pPr>
        <w:pStyle w:val="listepuces30"/>
        <w:rPr>
          <w:b/>
        </w:rPr>
      </w:pPr>
      <w:r w:rsidRPr="00890163">
        <w:rPr>
          <w:b/>
          <w:bCs w:val="0"/>
        </w:rPr>
        <w:t>c</w:t>
      </w:r>
      <w:r w:rsidR="0038645D" w:rsidRPr="00890163">
        <w:rPr>
          <w:b/>
          <w:bCs w:val="0"/>
        </w:rPr>
        <w:t xml:space="preserve">ondamner </w:t>
      </w:r>
      <w:r w:rsidR="0038645D" w:rsidRPr="0038645D">
        <w:t xml:space="preserve">la </w:t>
      </w:r>
      <w:r w:rsidR="0038645D" w:rsidRPr="00B976B0">
        <w:t xml:space="preserve">Cavimac </w:t>
      </w:r>
      <w:r w:rsidR="00B976B0" w:rsidRPr="00B976B0">
        <w:t xml:space="preserve">à m’affilier au titre de l’assurance vieillesse </w:t>
      </w:r>
      <w:r w:rsidR="00B976B0">
        <w:t xml:space="preserve">à compter du </w:t>
      </w:r>
      <w:r w:rsidR="00F15909">
        <w:t xml:space="preserve">7 </w:t>
      </w:r>
      <w:r w:rsidR="00B976B0">
        <w:t xml:space="preserve">octobre 1987 et pour la période du </w:t>
      </w:r>
      <w:r w:rsidR="00890163">
        <w:t xml:space="preserve">7 </w:t>
      </w:r>
      <w:r w:rsidR="00B976B0">
        <w:t>octobre 1987 au 9 septembre 1990</w:t>
      </w:r>
      <w:r w:rsidR="00684CA1">
        <w:t xml:space="preserve"> et </w:t>
      </w:r>
      <w:r w:rsidR="00684CA1" w:rsidRPr="00480C2E">
        <w:t xml:space="preserve">à prendre en compte, pour </w:t>
      </w:r>
      <w:r w:rsidR="00684CA1">
        <w:t xml:space="preserve">l’ouverture du droit et </w:t>
      </w:r>
      <w:r w:rsidR="00684CA1" w:rsidRPr="00480C2E">
        <w:t xml:space="preserve">le calcul de ma pension, 11 trimestres supplémentaires correspondant à </w:t>
      </w:r>
      <w:r w:rsidR="00684CA1">
        <w:t>cette</w:t>
      </w:r>
      <w:r w:rsidR="00684CA1" w:rsidRPr="00480C2E">
        <w:t xml:space="preserve"> période, ces 11 trimestres s’ajoutant aux 19 qu’elle a déjà validés</w:t>
      </w:r>
      <w:r w:rsidR="00684CA1">
        <w:t>,</w:t>
      </w:r>
    </w:p>
    <w:p w:rsidR="00684CA1" w:rsidRPr="00CF4097" w:rsidRDefault="00AE42E8" w:rsidP="00E84759">
      <w:pPr>
        <w:pStyle w:val="listepuces30"/>
        <w:rPr>
          <w:b/>
        </w:rPr>
      </w:pPr>
      <w:r>
        <w:rPr>
          <w:b/>
        </w:rPr>
        <w:t>juger</w:t>
      </w:r>
      <w:r w:rsidRPr="00E84759">
        <w:rPr>
          <w:b/>
        </w:rPr>
        <w:t xml:space="preserve"> </w:t>
      </w:r>
      <w:r w:rsidR="00E84759" w:rsidRPr="00E84759">
        <w:t xml:space="preserve">que l’Institut Religieux Apostolique de Marie Immaculée a commis une faute par violation notamment des articles L 382-15, R 382-84 et R 382-92 CSS et </w:t>
      </w:r>
      <w:r w:rsidR="00684CA1">
        <w:t xml:space="preserve">qu’il lui incombe de procéder au paiement des cotisations afférentes à la période </w:t>
      </w:r>
      <w:r w:rsidR="00684CA1" w:rsidRPr="00480C2E">
        <w:t>7 octobre 1987 au 9 septembre 1990</w:t>
      </w:r>
      <w:r w:rsidR="00684CA1">
        <w:t>,</w:t>
      </w:r>
    </w:p>
    <w:p w:rsidR="00531D15" w:rsidRPr="00AD5A28" w:rsidRDefault="00684CA1" w:rsidP="00E84759">
      <w:pPr>
        <w:pStyle w:val="listepuces30"/>
        <w:rPr>
          <w:b/>
        </w:rPr>
      </w:pPr>
      <w:r>
        <w:rPr>
          <w:b/>
        </w:rPr>
        <w:t>juger</w:t>
      </w:r>
      <w:r w:rsidRPr="00E84759">
        <w:t xml:space="preserve"> </w:t>
      </w:r>
      <w:r w:rsidR="00E84759" w:rsidRPr="00E84759">
        <w:t>que la Cavimac a commis une faute par violation notamment des articles L 382-15</w:t>
      </w:r>
      <w:r w:rsidR="00E84759">
        <w:t>, L 382-17</w:t>
      </w:r>
      <w:r w:rsidR="00E84759" w:rsidRPr="00E84759">
        <w:t xml:space="preserve"> et </w:t>
      </w:r>
      <w:r w:rsidRPr="00E84759">
        <w:t>R</w:t>
      </w:r>
      <w:r>
        <w:t> </w:t>
      </w:r>
      <w:r w:rsidR="00E84759" w:rsidRPr="00E84759">
        <w:t>382-84 al 3 CSS</w:t>
      </w:r>
      <w:r>
        <w:t xml:space="preserve"> et qu’il lui incombe de procéder à l’appel et au recouvrement des cotisations dues pour la période </w:t>
      </w:r>
      <w:r w:rsidRPr="00480C2E">
        <w:t>7 octobre 1987 au 9 septembre 1990</w:t>
      </w:r>
      <w:r w:rsidR="00F720BE">
        <w:t>,</w:t>
      </w:r>
    </w:p>
    <w:p w:rsidR="00D06EF5" w:rsidRPr="00AD5A28" w:rsidRDefault="00D06EF5" w:rsidP="00D06EF5">
      <w:pPr>
        <w:pStyle w:val="listepuces30"/>
      </w:pPr>
      <w:r w:rsidRPr="00D06EF5">
        <w:rPr>
          <w:b/>
        </w:rPr>
        <w:t>Condamner</w:t>
      </w:r>
      <w:r>
        <w:rPr>
          <w:b/>
        </w:rPr>
        <w:t xml:space="preserve"> </w:t>
      </w:r>
      <w:r w:rsidR="00060E7F" w:rsidRPr="00AD5A28">
        <w:t>solidairement</w:t>
      </w:r>
      <w:r w:rsidR="00F720BE" w:rsidRPr="00F720BE">
        <w:t xml:space="preserve"> </w:t>
      </w:r>
      <w:r w:rsidR="00F720BE" w:rsidRPr="00AD5A28">
        <w:t>la Cavimac et l’IRAMI</w:t>
      </w:r>
      <w:r w:rsidR="00B454AD">
        <w:t>,</w:t>
      </w:r>
      <w:r w:rsidR="00944A48">
        <w:t xml:space="preserve"> </w:t>
      </w:r>
      <w:r w:rsidR="00F720BE">
        <w:t xml:space="preserve">à assumer </w:t>
      </w:r>
      <w:r w:rsidR="00944A48">
        <w:t>sans discussion ni division</w:t>
      </w:r>
      <w:r w:rsidR="00B454AD">
        <w:t>,</w:t>
      </w:r>
      <w:r w:rsidR="00944A48">
        <w:t xml:space="preserve"> </w:t>
      </w:r>
      <w:r w:rsidR="00F720BE">
        <w:t>le</w:t>
      </w:r>
      <w:r w:rsidR="00944A48">
        <w:t xml:space="preserve"> règlement </w:t>
      </w:r>
      <w:r w:rsidR="00060E7F" w:rsidRPr="00AD5A28">
        <w:t>des cotisations afférentes</w:t>
      </w:r>
      <w:r w:rsidR="00270358">
        <w:t xml:space="preserve"> à la période </w:t>
      </w:r>
      <w:r w:rsidR="00060E7F" w:rsidRPr="00AD5A28">
        <w:t>du 7</w:t>
      </w:r>
      <w:r w:rsidR="00A85A76">
        <w:t> </w:t>
      </w:r>
      <w:r w:rsidR="00060E7F" w:rsidRPr="00AD5A28">
        <w:t>octobre 1987 au 9 septembre 1990</w:t>
      </w:r>
      <w:r w:rsidR="00F720BE">
        <w:t>.</w:t>
      </w:r>
      <w:bookmarkStart w:id="153" w:name="_GoBack"/>
      <w:bookmarkEnd w:id="153"/>
    </w:p>
    <w:p w:rsidR="00E84759" w:rsidRPr="00531D15" w:rsidRDefault="00531D15" w:rsidP="00531D15">
      <w:pPr>
        <w:pStyle w:val="Listepuces"/>
        <w:rPr>
          <w:b/>
        </w:rPr>
      </w:pPr>
      <w:r w:rsidRPr="00531D15">
        <w:t>S’agissant des dispositions des articles 331 et 700 du Code de Procédure civile,</w:t>
      </w:r>
      <w:r w:rsidR="00E84759" w:rsidRPr="00E84759">
        <w:t xml:space="preserve"> </w:t>
      </w:r>
    </w:p>
    <w:p w:rsidR="00480C2E" w:rsidRPr="00480C2E" w:rsidRDefault="0056313A" w:rsidP="00E20953">
      <w:pPr>
        <w:pStyle w:val="listepuces30"/>
      </w:pPr>
      <w:r>
        <w:rPr>
          <w:b/>
        </w:rPr>
        <w:t>d</w:t>
      </w:r>
      <w:r w:rsidR="00F15909">
        <w:rPr>
          <w:b/>
        </w:rPr>
        <w:t>ire</w:t>
      </w:r>
      <w:r w:rsidR="00480C2E" w:rsidRPr="00480C2E">
        <w:t xml:space="preserve"> le jugement commun à la Cavimac et à l’Institut Religieux</w:t>
      </w:r>
      <w:r>
        <w:t xml:space="preserve">-Apostolique de Marie Immaculée </w:t>
      </w:r>
      <w:r w:rsidR="00F15909">
        <w:t>en</w:t>
      </w:r>
      <w:r w:rsidR="00F15909" w:rsidRPr="00480C2E">
        <w:t xml:space="preserve"> application de l’article 331 du </w:t>
      </w:r>
      <w:r>
        <w:t>C</w:t>
      </w:r>
      <w:r w:rsidR="00F15909">
        <w:t xml:space="preserve">ode de </w:t>
      </w:r>
      <w:r>
        <w:t>P</w:t>
      </w:r>
      <w:r w:rsidR="00F15909">
        <w:t>rocédure civile</w:t>
      </w:r>
      <w:r w:rsidR="00AE42E8">
        <w:t>,</w:t>
      </w:r>
    </w:p>
    <w:p w:rsidR="00480C2E" w:rsidRPr="00480C2E" w:rsidRDefault="0056313A" w:rsidP="00E20953">
      <w:pPr>
        <w:pStyle w:val="listepuces30"/>
      </w:pPr>
      <w:r>
        <w:rPr>
          <w:b/>
        </w:rPr>
        <w:t>c</w:t>
      </w:r>
      <w:r w:rsidR="00F15909">
        <w:rPr>
          <w:b/>
        </w:rPr>
        <w:t>ondamner</w:t>
      </w:r>
      <w:r w:rsidR="00480C2E" w:rsidRPr="00480C2E">
        <w:t xml:space="preserve"> la Cavimac et l’Institut Religieux-Apostolique de Marie Immaculée à me </w:t>
      </w:r>
      <w:r w:rsidR="00D25C91">
        <w:t>verser</w:t>
      </w:r>
      <w:r w:rsidR="00D25C91" w:rsidRPr="00480C2E">
        <w:t xml:space="preserve"> </w:t>
      </w:r>
      <w:r w:rsidR="00480C2E" w:rsidRPr="00480C2E">
        <w:t>chacun la somme de 1 500 euros </w:t>
      </w:r>
      <w:r w:rsidR="00F15909">
        <w:t>en application</w:t>
      </w:r>
      <w:r w:rsidR="00F15909" w:rsidRPr="00480C2E">
        <w:t xml:space="preserve"> de l’article</w:t>
      </w:r>
      <w:r w:rsidR="00F15909" w:rsidRPr="00480C2E">
        <w:rPr>
          <w:b/>
        </w:rPr>
        <w:t xml:space="preserve"> </w:t>
      </w:r>
      <w:r w:rsidR="00F15909" w:rsidRPr="00480C2E">
        <w:t xml:space="preserve">700 du </w:t>
      </w:r>
      <w:r>
        <w:t>C</w:t>
      </w:r>
      <w:r w:rsidR="00F15909" w:rsidRPr="00480C2E">
        <w:t xml:space="preserve">ode de </w:t>
      </w:r>
      <w:r>
        <w:t>P</w:t>
      </w:r>
      <w:r w:rsidR="00F15909" w:rsidRPr="00480C2E">
        <w:t>rocédure civile</w:t>
      </w:r>
      <w:r w:rsidR="00890163">
        <w:t>.</w:t>
      </w:r>
    </w:p>
    <w:p w:rsidR="00480C2E" w:rsidRPr="00480C2E" w:rsidRDefault="00480C2E" w:rsidP="00480C2E">
      <w:pPr>
        <w:ind w:left="567"/>
        <w:jc w:val="both"/>
        <w:rPr>
          <w:rFonts w:ascii="Arial Narrow" w:eastAsia="Calibri" w:hAnsi="Arial Narrow"/>
          <w:b/>
          <w:bCs/>
          <w:color w:val="0000FF"/>
          <w:sz w:val="22"/>
          <w:szCs w:val="22"/>
        </w:rPr>
      </w:pPr>
    </w:p>
    <w:p w:rsidR="009E6870" w:rsidRDefault="00480C2E" w:rsidP="00150AA2">
      <w:pPr>
        <w:ind w:left="360" w:hanging="360"/>
        <w:jc w:val="both"/>
        <w:rPr>
          <w:rFonts w:ascii="Arial Narrow" w:eastAsia="Calibri" w:hAnsi="Arial Narrow"/>
          <w:b/>
          <w:bCs/>
          <w:sz w:val="22"/>
          <w:szCs w:val="22"/>
        </w:rPr>
      </w:pPr>
      <w:r w:rsidRPr="00480C2E">
        <w:rPr>
          <w:rFonts w:ascii="Arial Narrow" w:eastAsia="Calibri" w:hAnsi="Arial Narrow"/>
          <w:b/>
          <w:bCs/>
          <w:sz w:val="22"/>
          <w:szCs w:val="22"/>
        </w:rPr>
        <w:t>Sous toutes réserves.</w:t>
      </w:r>
    </w:p>
    <w:sectPr w:rsidR="009E6870" w:rsidSect="00292C1B">
      <w:footerReference w:type="default" r:id="rId10"/>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DE4" w:rsidRDefault="00A60DE4" w:rsidP="00437985">
      <w:r>
        <w:separator/>
      </w:r>
    </w:p>
  </w:endnote>
  <w:endnote w:type="continuationSeparator" w:id="0">
    <w:p w:rsidR="00A60DE4" w:rsidRDefault="00A60DE4"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ヒラギノ角ゴ Pro W3">
    <w:charset w:val="00"/>
    <w:family w:val="auto"/>
    <w:pitch w:val="variable"/>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5BB" w:rsidRPr="00C048E1" w:rsidRDefault="006055BB" w:rsidP="00292C1B">
    <w:pPr>
      <w:pStyle w:val="Pieddepage"/>
      <w:pBdr>
        <w:top w:val="single" w:sz="4" w:space="0" w:color="auto"/>
      </w:pBdr>
      <w:tabs>
        <w:tab w:val="clear" w:pos="4536"/>
        <w:tab w:val="center" w:pos="4860"/>
      </w:tabs>
    </w:pPr>
    <w:r>
      <w:rPr>
        <w:rStyle w:val="Numrodepage"/>
        <w:rFonts w:ascii="Arial Narrow" w:hAnsi="Arial Narrow"/>
      </w:rPr>
      <w:t xml:space="preserve">Dossier d’appel : RG 15/01586  – Sophie </w:t>
    </w:r>
    <w:r w:rsidRPr="00651D35">
      <w:rPr>
        <w:rStyle w:val="Numrodepage"/>
        <w:rFonts w:ascii="Arial Narrow" w:hAnsi="Arial Narrow"/>
      </w:rPr>
      <w:t xml:space="preserve">GAVA. </w:t>
    </w:r>
    <w:r w:rsidRPr="00651D35">
      <w:rPr>
        <w:rFonts w:ascii="Arial Narrow" w:hAnsi="Arial Narrow"/>
      </w:rPr>
      <w:t>Conclusions</w:t>
    </w:r>
    <w:r>
      <w:rPr>
        <w:rFonts w:ascii="Arial Narrow" w:hAnsi="Arial Narrow"/>
      </w:rPr>
      <w:t xml:space="preserve"> du 20 novembre 2015</w:t>
    </w:r>
    <w:r w:rsidRPr="00651D35">
      <w:rPr>
        <w:rFonts w:ascii="Arial Narrow" w:hAnsi="Arial Narrow"/>
      </w:rPr>
      <w:t xml:space="preserve">  </w:t>
    </w:r>
    <w:r>
      <w:tab/>
    </w:r>
    <w:r w:rsidR="00060E7F"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00060E7F" w:rsidRPr="00651D35">
      <w:rPr>
        <w:rStyle w:val="Numrodepage"/>
        <w:rFonts w:ascii="Arial Narrow" w:hAnsi="Arial Narrow"/>
      </w:rPr>
      <w:fldChar w:fldCharType="separate"/>
    </w:r>
    <w:r w:rsidR="00A60DE4">
      <w:rPr>
        <w:rStyle w:val="Numrodepage"/>
        <w:rFonts w:ascii="Arial Narrow" w:hAnsi="Arial Narrow"/>
        <w:noProof/>
      </w:rPr>
      <w:t>1</w:t>
    </w:r>
    <w:r w:rsidR="00060E7F" w:rsidRPr="00651D35">
      <w:rPr>
        <w:rStyle w:val="Numrodepage"/>
        <w:rFonts w:ascii="Arial Narrow" w:hAnsi="Arial Narrow"/>
      </w:rPr>
      <w:fldChar w:fldCharType="end"/>
    </w:r>
    <w:r w:rsidRPr="00651D35">
      <w:rPr>
        <w:rStyle w:val="Numrodepage"/>
        <w:rFonts w:ascii="Arial Narrow" w:hAnsi="Arial Narrow"/>
      </w:rPr>
      <w:t xml:space="preserve"> / </w:t>
    </w:r>
    <w:r w:rsidR="00060E7F"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00060E7F" w:rsidRPr="00651D35">
      <w:rPr>
        <w:rStyle w:val="Numrodepage"/>
        <w:rFonts w:ascii="Arial Narrow" w:hAnsi="Arial Narrow"/>
      </w:rPr>
      <w:fldChar w:fldCharType="separate"/>
    </w:r>
    <w:r w:rsidR="00A60DE4">
      <w:rPr>
        <w:rStyle w:val="Numrodepage"/>
        <w:rFonts w:ascii="Arial Narrow" w:hAnsi="Arial Narrow"/>
        <w:noProof/>
      </w:rPr>
      <w:t>1</w:t>
    </w:r>
    <w:r w:rsidR="00060E7F" w:rsidRPr="00651D35">
      <w:rPr>
        <w:rStyle w:val="Numrodepage"/>
        <w:rFonts w:ascii="Arial Narrow" w:hAnsi="Arial Narrow"/>
      </w:rPr>
      <w:fldChar w:fldCharType="end"/>
    </w:r>
    <w:r w:rsidRPr="00C048E1">
      <w:rPr>
        <w:rStyle w:val="Numrodepage"/>
      </w:rPr>
      <w:tab/>
    </w:r>
  </w:p>
  <w:p w:rsidR="006055BB" w:rsidRPr="007303D1" w:rsidRDefault="006055BB" w:rsidP="007303D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DE4" w:rsidRDefault="00A60DE4" w:rsidP="00437985">
      <w:r>
        <w:separator/>
      </w:r>
    </w:p>
  </w:footnote>
  <w:footnote w:type="continuationSeparator" w:id="0">
    <w:p w:rsidR="00A60DE4" w:rsidRDefault="00A60DE4" w:rsidP="00437985">
      <w:r>
        <w:continuationSeparator/>
      </w:r>
    </w:p>
  </w:footnote>
  <w:footnote w:id="1">
    <w:p w:rsidR="006055BB" w:rsidRPr="00EB67DF" w:rsidRDefault="006055BB" w:rsidP="009A43A1">
      <w:pPr>
        <w:pStyle w:val="Notedebasdepage"/>
      </w:pPr>
      <w:r>
        <w:rPr>
          <w:rStyle w:val="Appelnotedebasdep"/>
        </w:rPr>
        <w:footnoteRef/>
      </w:r>
      <w:r>
        <w:t xml:space="preserve"> Site internet de la Cavimac.</w:t>
      </w:r>
      <w:r w:rsidRPr="009A43A1">
        <w:t xml:space="preserve"> </w:t>
      </w:r>
      <w:hyperlink r:id="rId1" w:history="1">
        <w:r w:rsidRPr="00DC70B3">
          <w:rPr>
            <w:rStyle w:val="Lienhypertexte"/>
            <w:rFonts w:ascii="Arial Narrow" w:hAnsi="Arial Narrow"/>
          </w:rPr>
          <w:t>https://www.cavimac.fr/assures_droit_a_l_information.html</w:t>
        </w:r>
      </w:hyperlink>
      <w:r>
        <w:t xml:space="preserve">  </w:t>
      </w:r>
    </w:p>
  </w:footnote>
  <w:footnote w:id="2">
    <w:p w:rsidR="006055BB" w:rsidRPr="00953EAA" w:rsidRDefault="006055BB" w:rsidP="00953EAA">
      <w:pPr>
        <w:pStyle w:val="Notedebasdepage"/>
      </w:pPr>
      <w:r>
        <w:rPr>
          <w:rStyle w:val="Appelnotedebasdep"/>
        </w:rPr>
        <w:footnoteRef/>
      </w:r>
      <w:r>
        <w:t xml:space="preserve"> </w:t>
      </w:r>
      <w:r w:rsidRPr="00953EAA">
        <w:t>« Les vœux […] ne peuvent certainement pas constituer un élément qui donne juridiquement un caractère particulier à une association. Ces vœux ne produisent aucun effet reconnu par la loi civile. Au point de vue du droit moderne, ce ne sont pas des manifestations extérieures de la volonté en vue de produire un effet de droit. Les vœux de pauvreté, de chasteté et d’obéissance sont des résolutions intérieures qui relèvent de la conscience individuelle de chacun, que le législateur ne peut pas connaître, n’a pas le droit de connaître. Il ne peut donc pas fonder tout un système législatif sur un acte de volonté intérieure qui échappe entièrement à son emprise »</w:t>
      </w:r>
      <w:r>
        <w:t>.</w:t>
      </w:r>
      <w:r w:rsidRPr="00953EAA">
        <w:t xml:space="preserve"> Léon Duguit. Traité de droit constitutionnel, t 5, Paris 1925, p. 646-647.</w:t>
      </w:r>
    </w:p>
  </w:footnote>
  <w:footnote w:id="3">
    <w:p w:rsidR="006055BB" w:rsidRPr="00F92E49" w:rsidRDefault="006055BB" w:rsidP="00953EAA">
      <w:pPr>
        <w:pStyle w:val="Notedebasdepage"/>
      </w:pPr>
      <w:r>
        <w:rPr>
          <w:rStyle w:val="Appelnotedebasdep"/>
        </w:rPr>
        <w:footnoteRef/>
      </w:r>
      <w:r>
        <w:t xml:space="preserve"> </w:t>
      </w:r>
      <w:r w:rsidRPr="00F92E49">
        <w:t xml:space="preserve">Le conseil d’administration de la Cavimac comprend </w:t>
      </w:r>
      <w:r>
        <w:t xml:space="preserve">aujourd’hui </w:t>
      </w:r>
      <w:r w:rsidRPr="00F92E49">
        <w:t xml:space="preserve">27 administrateurs : 18 administrateurs représentent le culte catholique, </w:t>
      </w:r>
      <w:r>
        <w:t>7</w:t>
      </w:r>
      <w:r w:rsidRPr="00F92E49">
        <w:t xml:space="preserve"> les autres cultes, et 2 </w:t>
      </w:r>
      <w:r>
        <w:t xml:space="preserve">seulement </w:t>
      </w:r>
      <w:r w:rsidRPr="00F92E49">
        <w:t>représentent les assurés.</w:t>
      </w:r>
    </w:p>
  </w:footnote>
  <w:footnote w:id="4">
    <w:p w:rsidR="006055BB" w:rsidRPr="00317A14" w:rsidRDefault="006055BB" w:rsidP="00953EAA">
      <w:pPr>
        <w:pStyle w:val="Notedebasdepage"/>
      </w:pPr>
      <w:r>
        <w:rPr>
          <w:rStyle w:val="Appelnotedebasdep"/>
        </w:rPr>
        <w:footnoteRef/>
      </w:r>
      <w:r>
        <w:t xml:space="preserve"> L’omission d’affiliation et d’appel de cotisations varie de 5 à</w:t>
      </w:r>
      <w:r w:rsidRPr="00A14C86">
        <w:t xml:space="preserve"> </w:t>
      </w:r>
      <w:r>
        <w:t>70</w:t>
      </w:r>
      <w:r w:rsidRPr="00A14C86">
        <w:t xml:space="preserve"> trimestres</w:t>
      </w:r>
      <w:r>
        <w:t xml:space="preserve"> (pour les cas connus)</w:t>
      </w:r>
      <w:r w:rsidRPr="00A14C86">
        <w:t>.</w:t>
      </w:r>
    </w:p>
  </w:footnote>
  <w:footnote w:id="5">
    <w:p w:rsidR="006055BB" w:rsidRDefault="006055BB">
      <w:pPr>
        <w:pStyle w:val="Notedebasdepage"/>
      </w:pPr>
      <w:r>
        <w:rPr>
          <w:rStyle w:val="Appelnotedebasdep"/>
        </w:rPr>
        <w:footnoteRef/>
      </w:r>
      <w:r>
        <w:t xml:space="preserve"> </w:t>
      </w:r>
      <w:r w:rsidRPr="00486A7A">
        <w:rPr>
          <w:b/>
        </w:rPr>
        <w:t>Arrêts du 20 janvier 2012</w:t>
      </w:r>
      <w:r>
        <w:t xml:space="preserve"> : </w:t>
      </w:r>
      <w:r>
        <w:tab/>
      </w:r>
      <w:r w:rsidRPr="00B46386">
        <w:t>Pourvois 10-24603 &amp; 10-24615.Bouzereau. Publié</w:t>
      </w:r>
      <w:r>
        <w:t xml:space="preserve"> au bulletin,</w:t>
      </w:r>
      <w:r>
        <w:tab/>
        <w:t xml:space="preserve"> </w:t>
      </w:r>
      <w:r>
        <w:tab/>
      </w:r>
    </w:p>
    <w:p w:rsidR="006055BB" w:rsidRDefault="006055BB" w:rsidP="00393C36">
      <w:pPr>
        <w:pStyle w:val="Notedebasdepage"/>
        <w:ind w:left="1418" w:firstLine="709"/>
      </w:pPr>
      <w:r>
        <w:t xml:space="preserve">Pourvois </w:t>
      </w:r>
      <w:r w:rsidRPr="00393C36">
        <w:t>10-26845 &amp; 10-26873, Picarda, Publié au bulletin.</w:t>
      </w:r>
      <w:r>
        <w:t xml:space="preserve"> </w:t>
      </w:r>
    </w:p>
    <w:p w:rsidR="006055BB" w:rsidRDefault="006055BB" w:rsidP="00393C36">
      <w:pPr>
        <w:pStyle w:val="Notedebasdepage"/>
        <w:ind w:left="1560" w:firstLine="567"/>
      </w:pPr>
      <w:r w:rsidRPr="000B4615">
        <w:t>10-24604 &amp; 10-24616, Mesnard</w:t>
      </w:r>
      <w:r>
        <w:t>,</w:t>
      </w:r>
      <w:r>
        <w:tab/>
      </w:r>
    </w:p>
    <w:p w:rsidR="006055BB" w:rsidRDefault="006055BB" w:rsidP="00393C36">
      <w:pPr>
        <w:pStyle w:val="Notedebasdepage"/>
        <w:ind w:left="1560" w:firstLine="567"/>
      </w:pPr>
      <w:r>
        <w:t>1</w:t>
      </w:r>
      <w:r w:rsidRPr="000B4615">
        <w:t>0-24606 &amp; 10 24618, Turcot</w:t>
      </w:r>
      <w:r>
        <w:t>,</w:t>
      </w:r>
      <w:r w:rsidRPr="000B4615">
        <w:t xml:space="preserve"> </w:t>
      </w:r>
      <w:r>
        <w:tab/>
      </w:r>
      <w:r>
        <w:tab/>
      </w:r>
    </w:p>
    <w:p w:rsidR="006055BB" w:rsidRDefault="006055BB" w:rsidP="00393C36">
      <w:pPr>
        <w:pStyle w:val="Notedebasdepage"/>
        <w:ind w:left="1560" w:firstLine="567"/>
      </w:pPr>
      <w:r>
        <w:t>1</w:t>
      </w:r>
      <w:r w:rsidRPr="000B4615">
        <w:t xml:space="preserve">0-26853 &amp; 10-26874, Hellec. </w:t>
      </w:r>
    </w:p>
    <w:p w:rsidR="006055BB" w:rsidRDefault="006055BB" w:rsidP="000B4615">
      <w:pPr>
        <w:pStyle w:val="Notedebasdepage"/>
        <w:ind w:left="284"/>
      </w:pPr>
      <w:r w:rsidRPr="00486A7A">
        <w:rPr>
          <w:b/>
        </w:rPr>
        <w:t>Arrêt du 31 mai 2012</w:t>
      </w:r>
      <w:r w:rsidRPr="000B4615">
        <w:t xml:space="preserve"> : 11-15294 &amp; 11 15426, Piétrobon ; </w:t>
      </w:r>
    </w:p>
    <w:p w:rsidR="006055BB" w:rsidRDefault="006055BB" w:rsidP="000B4615">
      <w:pPr>
        <w:pStyle w:val="Notedebasdepage"/>
        <w:ind w:left="284"/>
      </w:pPr>
      <w:r w:rsidRPr="00486A7A">
        <w:rPr>
          <w:b/>
        </w:rPr>
        <w:t>Arrêt du 21 juin 2012</w:t>
      </w:r>
      <w:r>
        <w:t xml:space="preserve"> : </w:t>
      </w:r>
      <w:r w:rsidRPr="000B4615">
        <w:t xml:space="preserve">11-18801 &amp; 11-19079, Gauthier ; </w:t>
      </w:r>
    </w:p>
    <w:p w:rsidR="006055BB" w:rsidRDefault="006055BB" w:rsidP="000B4615">
      <w:pPr>
        <w:pStyle w:val="Notedebasdepage"/>
        <w:ind w:left="284"/>
      </w:pPr>
      <w:r w:rsidRPr="00486A7A">
        <w:rPr>
          <w:b/>
        </w:rPr>
        <w:t>Arrêt du 11 octobre 2012</w:t>
      </w:r>
      <w:r>
        <w:t xml:space="preserve"> : </w:t>
      </w:r>
      <w:r w:rsidRPr="000B4615">
        <w:t>11 20775, Entresangle</w:t>
      </w:r>
      <w:r>
        <w:t>.</w:t>
      </w:r>
    </w:p>
    <w:p w:rsidR="006055BB" w:rsidRDefault="006055BB" w:rsidP="000804BC">
      <w:pPr>
        <w:pStyle w:val="Notedebasdepage"/>
        <w:spacing w:before="60"/>
        <w:ind w:firstLine="0"/>
      </w:pPr>
      <w:r w:rsidRPr="000B4615">
        <w:t xml:space="preserve">Les arrêts </w:t>
      </w:r>
      <w:r>
        <w:t>contestés par les pourvois de la Cavimac sont donc passés en force de chose jugée</w:t>
      </w:r>
      <w:r w:rsidRPr="000B4615">
        <w:t xml:space="preserve"> : </w:t>
      </w:r>
    </w:p>
    <w:p w:rsidR="006055BB" w:rsidRDefault="006055BB" w:rsidP="00486A7A">
      <w:pPr>
        <w:pStyle w:val="Notedebasdepage"/>
        <w:numPr>
          <w:ilvl w:val="0"/>
          <w:numId w:val="40"/>
        </w:numPr>
        <w:ind w:left="284" w:hanging="142"/>
      </w:pPr>
      <w:r w:rsidRPr="000B4615">
        <w:t>Cour d’appel de Dijon, arrêt</w:t>
      </w:r>
      <w:r>
        <w:t>s</w:t>
      </w:r>
      <w:r w:rsidRPr="000B4615">
        <w:t xml:space="preserve"> du 8 juillet 2010, RG 09/00882, Bouzereau </w:t>
      </w:r>
      <w:r>
        <w:t>et</w:t>
      </w:r>
      <w:r w:rsidRPr="000B4615">
        <w:t xml:space="preserve"> RG 09/00939, Mesnard</w:t>
      </w:r>
      <w:r>
        <w:t>,</w:t>
      </w:r>
    </w:p>
    <w:p w:rsidR="006055BB" w:rsidRDefault="006055BB" w:rsidP="00486A7A">
      <w:pPr>
        <w:pStyle w:val="Notedebasdepage"/>
        <w:numPr>
          <w:ilvl w:val="0"/>
          <w:numId w:val="40"/>
        </w:numPr>
        <w:ind w:left="284" w:hanging="142"/>
      </w:pPr>
      <w:r w:rsidRPr="000B4615">
        <w:t>Cour d’appel de Chambéry, arrêt du 13 juillet 2010, RG 09/02783, Turcot</w:t>
      </w:r>
      <w:r>
        <w:t>,</w:t>
      </w:r>
    </w:p>
    <w:p w:rsidR="006055BB" w:rsidRDefault="006055BB" w:rsidP="00486A7A">
      <w:pPr>
        <w:pStyle w:val="Notedebasdepage"/>
        <w:numPr>
          <w:ilvl w:val="0"/>
          <w:numId w:val="40"/>
        </w:numPr>
        <w:ind w:left="284" w:hanging="142"/>
      </w:pPr>
      <w:r w:rsidRPr="000B4615">
        <w:t>Cour d’appel de Rennes, arrêt</w:t>
      </w:r>
      <w:r>
        <w:t>s</w:t>
      </w:r>
      <w:r w:rsidRPr="000B4615">
        <w:t xml:space="preserve"> du 22 septembre 2010, RG 09/02149, Picarda </w:t>
      </w:r>
      <w:r>
        <w:t>et</w:t>
      </w:r>
      <w:r w:rsidRPr="000B4615">
        <w:t xml:space="preserve"> RG 07/05333 Hellec</w:t>
      </w:r>
      <w:r>
        <w:t>,</w:t>
      </w:r>
      <w:r w:rsidRPr="000B4615">
        <w:t xml:space="preserve"> </w:t>
      </w:r>
    </w:p>
    <w:p w:rsidR="006055BB" w:rsidRDefault="006055BB" w:rsidP="00486A7A">
      <w:pPr>
        <w:pStyle w:val="Notedebasdepage"/>
        <w:numPr>
          <w:ilvl w:val="0"/>
          <w:numId w:val="40"/>
        </w:numPr>
        <w:ind w:left="284" w:hanging="142"/>
      </w:pPr>
      <w:r w:rsidRPr="000B4615">
        <w:t>Cour d’appel de Rennes, arrêt du 9 février 2011, RG 09/04144, Piétrobon</w:t>
      </w:r>
      <w:r>
        <w:t>,</w:t>
      </w:r>
    </w:p>
    <w:p w:rsidR="006055BB" w:rsidRDefault="006055BB" w:rsidP="00486A7A">
      <w:pPr>
        <w:pStyle w:val="Notedebasdepage"/>
        <w:numPr>
          <w:ilvl w:val="0"/>
          <w:numId w:val="40"/>
        </w:numPr>
        <w:ind w:left="284" w:hanging="142"/>
      </w:pPr>
      <w:r w:rsidRPr="000B4615">
        <w:t>Cour d’appel de Dijon, arrêt du 31 mars 2011, RG 09/01153, Gauthier</w:t>
      </w:r>
      <w:r>
        <w:t>,</w:t>
      </w:r>
    </w:p>
    <w:p w:rsidR="006055BB" w:rsidRDefault="006055BB" w:rsidP="00486A7A">
      <w:pPr>
        <w:pStyle w:val="Notedebasdepage"/>
        <w:numPr>
          <w:ilvl w:val="0"/>
          <w:numId w:val="40"/>
        </w:numPr>
        <w:ind w:left="284" w:hanging="142"/>
      </w:pPr>
      <w:r w:rsidRPr="000B4615">
        <w:t xml:space="preserve">Cour d’appel de Grenoble, arrêt du 10 mai 2011, RG 10/03622, Entresangle. </w:t>
      </w:r>
    </w:p>
    <w:p w:rsidR="006055BB" w:rsidRPr="00486A7A" w:rsidRDefault="006055BB" w:rsidP="000804BC">
      <w:pPr>
        <w:pStyle w:val="Notedebasdepage"/>
        <w:spacing w:before="60"/>
        <w:ind w:firstLine="0"/>
      </w:pPr>
      <w:r w:rsidRPr="000B4615">
        <w:t>Un arrêt de la cour d’appel de Dijon sera cassé pour motivation insuffisante</w:t>
      </w:r>
      <w:r>
        <w:t xml:space="preserve"> </w:t>
      </w:r>
      <w:r w:rsidRPr="000B4615">
        <w:t>(Cassation civile 2. 26 janvier 2012. Pourvois 10-24605 et 10-24617. Thomas). En effet la cour d’appel n’avait pas caractérisé l’activité de l’intéressée lors de son postulat et de son noviciat. La cour d’appel de Lyon (cour de renvoi) condamnera la Cavimac à valider les périodes de postulat et de noviciat de l’intéressée.</w:t>
      </w:r>
    </w:p>
  </w:footnote>
  <w:footnote w:id="6">
    <w:p w:rsidR="006055BB" w:rsidRDefault="006055BB" w:rsidP="00C87A6F">
      <w:pPr>
        <w:pStyle w:val="Notedebasdepage"/>
      </w:pPr>
      <w:r>
        <w:rPr>
          <w:rStyle w:val="Appelnotedebasdep"/>
        </w:rPr>
        <w:footnoteRef/>
      </w:r>
      <w:r>
        <w:t xml:space="preserve"> Sont prises en compte pour l'application de l'article L. 351-14-1, dans les mêmes conditions que les périodes définies au 1° du même article, les périodes de formation accomplies au sein de congrégations ou de collectivités religieuses ou dans des établissements de formation des ministres du culte qui précèdent l'obtention du statut défini à l'article L. 382-15 entraînant affiliation au régime des cultes.</w:t>
      </w:r>
    </w:p>
    <w:p w:rsidR="006055BB" w:rsidRPr="00C87A6F" w:rsidRDefault="006055BB" w:rsidP="00C87A6F">
      <w:pPr>
        <w:pStyle w:val="Notedebasdepage"/>
      </w:pPr>
      <w:r>
        <w:t>NOTA : Loi n° 2011-1906 du 21 décembre 2011 article 87 II : Les présentes dispositions sont applicables aux pensions prenant effet à compter du 1</w:t>
      </w:r>
      <w:r w:rsidRPr="005B597D">
        <w:rPr>
          <w:vertAlign w:val="superscript"/>
        </w:rPr>
        <w:t>er</w:t>
      </w:r>
      <w:r>
        <w:t xml:space="preserve"> janvier 2012</w:t>
      </w:r>
    </w:p>
  </w:footnote>
  <w:footnote w:id="7">
    <w:p w:rsidR="006055BB" w:rsidRPr="00486A7A" w:rsidRDefault="006055BB">
      <w:pPr>
        <w:pStyle w:val="Notedebasdepage"/>
      </w:pPr>
      <w:r>
        <w:rPr>
          <w:rStyle w:val="Appelnotedebasdep"/>
        </w:rPr>
        <w:footnoteRef/>
      </w:r>
      <w:r>
        <w:t xml:space="preserve"> </w:t>
      </w:r>
      <w:r w:rsidRPr="00FC7B95">
        <w:t>La Cour d’appel de Rennes a également pris cette position dans d’autres arrêts (7 Novembre 2012, N° 733, RG 10/0788 ; 24 Octobre 2012, N° 678, RG 11/0225 ; 6 Juin 2012, N° 438/2012, RG 11/02547, N° 436/2012, RG 11/02504 ; N° 437/2012, RG 11/02505 ; N° 439/2012, RG 11/02602. Les cours d’appel de Douai (28 septembre 2012. RG 11/00360) et d’Angers (16 décembre 2014. RG 13/01432) ont également rejeté l’application de l’article L 382-29-1 aux périodes de postulat, noviciat et séminaire. Ces arrêts sont passés en force de chose jugée.</w:t>
      </w:r>
    </w:p>
  </w:footnote>
  <w:footnote w:id="8">
    <w:p w:rsidR="006055BB" w:rsidRPr="0052332E" w:rsidRDefault="006055BB" w:rsidP="00A832B2">
      <w:pPr>
        <w:pStyle w:val="Notedebasdepage"/>
      </w:pPr>
      <w:r>
        <w:rPr>
          <w:rStyle w:val="Appelnotedebasdep"/>
        </w:rPr>
        <w:footnoteRef/>
      </w:r>
      <w:r>
        <w:t xml:space="preserve"> Cour de cassation. Arrêts du 22 juin 1995. Pourvois 92-18597 à 92-18615.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nsid w:val="00000001"/>
    <w:multiLevelType w:val="multilevel"/>
    <w:tmpl w:val="894EE873"/>
    <w:lvl w:ilvl="0">
      <w:start w:val="3"/>
      <w:numFmt w:val="bullet"/>
      <w:lvlText w:val="-"/>
      <w:lvlJc w:val="left"/>
      <w:pPr>
        <w:tabs>
          <w:tab w:val="num" w:pos="348"/>
        </w:tabs>
        <w:ind w:left="348"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8">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9">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1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1">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2">
    <w:nsid w:val="07EC2A30"/>
    <w:multiLevelType w:val="hybridMultilevel"/>
    <w:tmpl w:val="4482AF3E"/>
    <w:lvl w:ilvl="0" w:tplc="6BA2BCC4">
      <w:start w:val="1"/>
      <w:numFmt w:val="bullet"/>
      <w:lvlText w:val=""/>
      <w:lvlJc w:val="left"/>
      <w:pPr>
        <w:ind w:left="1083" w:hanging="360"/>
      </w:pPr>
      <w:rPr>
        <w:rFonts w:ascii="Wingdings 3" w:hAnsi="Wingdings 3" w:hint="default"/>
      </w:rPr>
    </w:lvl>
    <w:lvl w:ilvl="1" w:tplc="040C0003" w:tentative="1">
      <w:start w:val="1"/>
      <w:numFmt w:val="bullet"/>
      <w:lvlText w:val="o"/>
      <w:lvlJc w:val="left"/>
      <w:pPr>
        <w:ind w:left="1803" w:hanging="360"/>
      </w:pPr>
      <w:rPr>
        <w:rFonts w:ascii="Courier New" w:hAnsi="Courier New" w:cs="Courier New" w:hint="default"/>
      </w:rPr>
    </w:lvl>
    <w:lvl w:ilvl="2" w:tplc="040C0005" w:tentative="1">
      <w:start w:val="1"/>
      <w:numFmt w:val="bullet"/>
      <w:lvlText w:val=""/>
      <w:lvlJc w:val="left"/>
      <w:pPr>
        <w:ind w:left="2523" w:hanging="360"/>
      </w:pPr>
      <w:rPr>
        <w:rFonts w:ascii="Wingdings" w:hAnsi="Wingdings" w:hint="default"/>
      </w:rPr>
    </w:lvl>
    <w:lvl w:ilvl="3" w:tplc="040C0001" w:tentative="1">
      <w:start w:val="1"/>
      <w:numFmt w:val="bullet"/>
      <w:lvlText w:val=""/>
      <w:lvlJc w:val="left"/>
      <w:pPr>
        <w:ind w:left="3243" w:hanging="360"/>
      </w:pPr>
      <w:rPr>
        <w:rFonts w:ascii="Symbol" w:hAnsi="Symbol" w:hint="default"/>
      </w:rPr>
    </w:lvl>
    <w:lvl w:ilvl="4" w:tplc="040C0003" w:tentative="1">
      <w:start w:val="1"/>
      <w:numFmt w:val="bullet"/>
      <w:lvlText w:val="o"/>
      <w:lvlJc w:val="left"/>
      <w:pPr>
        <w:ind w:left="3963" w:hanging="360"/>
      </w:pPr>
      <w:rPr>
        <w:rFonts w:ascii="Courier New" w:hAnsi="Courier New" w:cs="Courier New" w:hint="default"/>
      </w:rPr>
    </w:lvl>
    <w:lvl w:ilvl="5" w:tplc="040C0005" w:tentative="1">
      <w:start w:val="1"/>
      <w:numFmt w:val="bullet"/>
      <w:lvlText w:val=""/>
      <w:lvlJc w:val="left"/>
      <w:pPr>
        <w:ind w:left="4683" w:hanging="360"/>
      </w:pPr>
      <w:rPr>
        <w:rFonts w:ascii="Wingdings" w:hAnsi="Wingdings" w:hint="default"/>
      </w:rPr>
    </w:lvl>
    <w:lvl w:ilvl="6" w:tplc="040C0001" w:tentative="1">
      <w:start w:val="1"/>
      <w:numFmt w:val="bullet"/>
      <w:lvlText w:val=""/>
      <w:lvlJc w:val="left"/>
      <w:pPr>
        <w:ind w:left="5403" w:hanging="360"/>
      </w:pPr>
      <w:rPr>
        <w:rFonts w:ascii="Symbol" w:hAnsi="Symbol" w:hint="default"/>
      </w:rPr>
    </w:lvl>
    <w:lvl w:ilvl="7" w:tplc="040C0003" w:tentative="1">
      <w:start w:val="1"/>
      <w:numFmt w:val="bullet"/>
      <w:lvlText w:val="o"/>
      <w:lvlJc w:val="left"/>
      <w:pPr>
        <w:ind w:left="6123" w:hanging="360"/>
      </w:pPr>
      <w:rPr>
        <w:rFonts w:ascii="Courier New" w:hAnsi="Courier New" w:cs="Courier New" w:hint="default"/>
      </w:rPr>
    </w:lvl>
    <w:lvl w:ilvl="8" w:tplc="040C0005" w:tentative="1">
      <w:start w:val="1"/>
      <w:numFmt w:val="bullet"/>
      <w:lvlText w:val=""/>
      <w:lvlJc w:val="left"/>
      <w:pPr>
        <w:ind w:left="6843" w:hanging="360"/>
      </w:pPr>
      <w:rPr>
        <w:rFonts w:ascii="Wingdings" w:hAnsi="Wingdings" w:hint="default"/>
      </w:rPr>
    </w:lvl>
  </w:abstractNum>
  <w:abstractNum w:abstractNumId="13">
    <w:nsid w:val="0DD147F3"/>
    <w:multiLevelType w:val="hybridMultilevel"/>
    <w:tmpl w:val="EA8470D4"/>
    <w:lvl w:ilvl="0" w:tplc="040C0005">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0EDA0544"/>
    <w:multiLevelType w:val="hybridMultilevel"/>
    <w:tmpl w:val="AC7A43CE"/>
    <w:lvl w:ilvl="0" w:tplc="EA3801E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0EEF1C0C"/>
    <w:multiLevelType w:val="hybridMultilevel"/>
    <w:tmpl w:val="0B040948"/>
    <w:lvl w:ilvl="0" w:tplc="89505064">
      <w:start w:val="1"/>
      <w:numFmt w:val="bullet"/>
      <w:pStyle w:val="listepuces20"/>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59C4125"/>
    <w:multiLevelType w:val="hybridMultilevel"/>
    <w:tmpl w:val="88FEEAA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7FC4F0B"/>
    <w:multiLevelType w:val="hybridMultilevel"/>
    <w:tmpl w:val="7ECA9326"/>
    <w:lvl w:ilvl="0" w:tplc="040C0005">
      <w:start w:val="1"/>
      <w:numFmt w:val="bullet"/>
      <w:lvlText w:val=""/>
      <w:lvlJc w:val="left"/>
      <w:pPr>
        <w:tabs>
          <w:tab w:val="num" w:pos="360"/>
        </w:tabs>
        <w:ind w:left="360" w:hanging="360"/>
      </w:pPr>
      <w:rPr>
        <w:rFonts w:ascii="Wingdings" w:hAnsi="Wingdings" w:hint="default"/>
        <w:color w:val="auto"/>
      </w:rPr>
    </w:lvl>
    <w:lvl w:ilvl="1" w:tplc="A44229E0">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1CB50896"/>
    <w:multiLevelType w:val="hybridMultilevel"/>
    <w:tmpl w:val="827AFF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0133FD9"/>
    <w:multiLevelType w:val="hybridMultilevel"/>
    <w:tmpl w:val="E19A74B4"/>
    <w:lvl w:ilvl="0" w:tplc="16DC5C7E">
      <w:numFmt w:val="bullet"/>
      <w:lvlText w:val="-"/>
      <w:lvlJc w:val="left"/>
      <w:pPr>
        <w:ind w:left="502" w:hanging="360"/>
      </w:pPr>
      <w:rPr>
        <w:rFonts w:ascii="Arial Narrow" w:eastAsia="Calibri" w:hAnsi="Arial Narrow"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0">
    <w:nsid w:val="2B947779"/>
    <w:multiLevelType w:val="hybridMultilevel"/>
    <w:tmpl w:val="2D207992"/>
    <w:lvl w:ilvl="0" w:tplc="32241414">
      <w:numFmt w:val="bullet"/>
      <w:lvlText w:val="-"/>
      <w:lvlJc w:val="left"/>
      <w:pPr>
        <w:ind w:left="1429" w:hanging="360"/>
      </w:pPr>
      <w:rPr>
        <w:rFonts w:ascii="Times New Roman" w:hAnsi="Times New Roman" w:cs="Times New Roman" w:hint="default"/>
        <w:sz w:val="28"/>
        <w:szCs w:val="28"/>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nsid w:val="35466D9F"/>
    <w:multiLevelType w:val="hybridMultilevel"/>
    <w:tmpl w:val="6DCE185E"/>
    <w:lvl w:ilvl="0" w:tplc="C74AD6CA">
      <w:start w:val="1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25">
    <w:nsid w:val="45B60923"/>
    <w:multiLevelType w:val="hybridMultilevel"/>
    <w:tmpl w:val="05748128"/>
    <w:lvl w:ilvl="0" w:tplc="790AF898">
      <w:start w:val="1"/>
      <w:numFmt w:val="bullet"/>
      <w:pStyle w:val="listepuces1esp12"/>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73C1104"/>
    <w:multiLevelType w:val="hybridMultilevel"/>
    <w:tmpl w:val="B7AA7FBC"/>
    <w:lvl w:ilvl="0" w:tplc="FFFFFFFF">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DF753CC"/>
    <w:multiLevelType w:val="multilevel"/>
    <w:tmpl w:val="F57E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3257D1"/>
    <w:multiLevelType w:val="hybridMultilevel"/>
    <w:tmpl w:val="557CF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4E16300"/>
    <w:multiLevelType w:val="hybridMultilevel"/>
    <w:tmpl w:val="6F4C5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31">
    <w:nsid w:val="674D4627"/>
    <w:multiLevelType w:val="hybridMultilevel"/>
    <w:tmpl w:val="5B02B6DA"/>
    <w:lvl w:ilvl="0" w:tplc="2C307546">
      <w:start w:val="1"/>
      <w:numFmt w:val="bullet"/>
      <w:lvlText w:val=""/>
      <w:lvlJc w:val="left"/>
      <w:pPr>
        <w:ind w:left="720" w:hanging="360"/>
      </w:pPr>
      <w:rPr>
        <w:rFonts w:ascii="Wingdings" w:hAnsi="Wingdings" w:hint="default"/>
      </w:rPr>
    </w:lvl>
    <w:lvl w:ilvl="1" w:tplc="040C0003">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9EE2BFA"/>
    <w:multiLevelType w:val="hybridMultilevel"/>
    <w:tmpl w:val="7F4CF6FC"/>
    <w:lvl w:ilvl="0" w:tplc="6BA2BCC4">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4">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5">
    <w:nsid w:val="71CC683F"/>
    <w:multiLevelType w:val="multilevel"/>
    <w:tmpl w:val="B2CAA35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36">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34"/>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4"/>
  </w:num>
  <w:num w:numId="13">
    <w:abstractNumId w:val="23"/>
  </w:num>
  <w:num w:numId="14">
    <w:abstractNumId w:val="30"/>
  </w:num>
  <w:num w:numId="15">
    <w:abstractNumId w:val="35"/>
    <w:lvlOverride w:ilvl="0">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lvl w:ilvl="1">
        <w:start w:val="1"/>
        <w:numFmt w:val="decimal"/>
        <w:pStyle w:val="Titre2"/>
        <w:isLgl/>
        <w:lvlText w:val="%1.%2."/>
        <w:lvlJc w:val="left"/>
        <w:pPr>
          <w:tabs>
            <w:tab w:val="num" w:pos="1276"/>
          </w:tabs>
          <w:ind w:left="1276"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Titre3"/>
        <w:lvlText w:val="%1.%2.%3."/>
        <w:lvlJc w:val="left"/>
        <w:pPr>
          <w:tabs>
            <w:tab w:val="num" w:pos="862"/>
          </w:tabs>
          <w:ind w:left="646" w:hanging="504"/>
        </w:pPr>
        <w:rPr>
          <w:rFonts w:ascii="Arial Narrow" w:hAnsi="Arial Narrow" w:cs="Times New Roman" w:hint="default"/>
          <w:b/>
          <w:i w:val="0"/>
          <w:caps w:val="0"/>
          <w:strike w:val="0"/>
          <w:dstrike w:val="0"/>
          <w:vanish w:val="0"/>
          <w:sz w:val="22"/>
          <w:szCs w:val="22"/>
          <w:u w:val="none"/>
          <w:effect w:val="none"/>
          <w:vertAlign w:val="baseline"/>
        </w:rPr>
      </w:lvl>
    </w:lvlOverride>
  </w:num>
  <w:num w:numId="16">
    <w:abstractNumId w:val="37"/>
  </w:num>
  <w:num w:numId="17">
    <w:abstractNumId w:val="22"/>
  </w:num>
  <w:num w:numId="18">
    <w:abstractNumId w:val="15"/>
  </w:num>
  <w:num w:numId="19">
    <w:abstractNumId w:val="17"/>
  </w:num>
  <w:num w:numId="20">
    <w:abstractNumId w:val="31"/>
  </w:num>
  <w:num w:numId="21">
    <w:abstractNumId w:val="18"/>
  </w:num>
  <w:num w:numId="22">
    <w:abstractNumId w:val="14"/>
  </w:num>
  <w:num w:numId="23">
    <w:abstractNumId w:val="13"/>
  </w:num>
  <w:num w:numId="24">
    <w:abstractNumId w:val="7"/>
  </w:num>
  <w:num w:numId="25">
    <w:abstractNumId w:val="16"/>
  </w:num>
  <w:num w:numId="26">
    <w:abstractNumId w:val="26"/>
  </w:num>
  <w:num w:numId="27">
    <w:abstractNumId w:val="28"/>
  </w:num>
  <w:num w:numId="28">
    <w:abstractNumId w:val="29"/>
  </w:num>
  <w:num w:numId="29">
    <w:abstractNumId w:val="21"/>
  </w:num>
  <w:num w:numId="30">
    <w:abstractNumId w:val="27"/>
  </w:num>
  <w:num w:numId="31">
    <w:abstractNumId w:val="11"/>
  </w:num>
  <w:num w:numId="32">
    <w:abstractNumId w:val="35"/>
  </w:num>
  <w:num w:numId="33">
    <w:abstractNumId w:val="36"/>
  </w:num>
  <w:num w:numId="34">
    <w:abstractNumId w:val="25"/>
  </w:num>
  <w:num w:numId="35">
    <w:abstractNumId w:val="20"/>
  </w:num>
  <w:num w:numId="36">
    <w:abstractNumId w:val="35"/>
    <w:lvlOverride w:ilvl="0">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Override>
    <w:lvlOverride w:ilvl="2">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Override>
    <w:lvlOverride w:ilvl="3">
      <w:lvl w:ilvl="3">
        <w:start w:val="1"/>
        <w:numFmt w:val="decimal"/>
        <w:isLgl/>
        <w:lvlText w:val="%1.%2.%3.%4."/>
        <w:lvlJc w:val="left"/>
        <w:pPr>
          <w:tabs>
            <w:tab w:val="num" w:pos="1440"/>
          </w:tabs>
          <w:ind w:left="1008" w:hanging="648"/>
        </w:pPr>
        <w:rPr>
          <w:rFonts w:cs="Times New Roman" w:hint="default"/>
          <w:b/>
          <w:i w:val="0"/>
          <w:sz w:val="24"/>
        </w:rPr>
      </w:lvl>
    </w:lvlOverride>
    <w:lvlOverride w:ilvl="4">
      <w:lvl w:ilvl="4">
        <w:start w:val="1"/>
        <w:numFmt w:val="decimal"/>
        <w:lvlText w:val="%1.%2.%3.%4.%5."/>
        <w:lvlJc w:val="left"/>
        <w:pPr>
          <w:tabs>
            <w:tab w:val="num" w:pos="1800"/>
          </w:tabs>
          <w:ind w:left="1512" w:hanging="792"/>
        </w:pPr>
        <w:rPr>
          <w:rFonts w:cs="Times New Roman" w:hint="default"/>
        </w:rPr>
      </w:lvl>
    </w:lvlOverride>
    <w:lvlOverride w:ilvl="5">
      <w:lvl w:ilvl="5">
        <w:start w:val="1"/>
        <w:numFmt w:val="decimal"/>
        <w:lvlText w:val="%1.%2.%3.%4.%5.%6."/>
        <w:lvlJc w:val="left"/>
        <w:pPr>
          <w:tabs>
            <w:tab w:val="num" w:pos="2160"/>
          </w:tabs>
          <w:ind w:left="2016" w:hanging="936"/>
        </w:pPr>
        <w:rPr>
          <w:rFonts w:cs="Times New Roman" w:hint="default"/>
        </w:rPr>
      </w:lvl>
    </w:lvlOverride>
    <w:lvlOverride w:ilvl="6">
      <w:lvl w:ilvl="6">
        <w:start w:val="1"/>
        <w:numFmt w:val="decimal"/>
        <w:lvlText w:val="%1.%2.%3.%4.%5.%6.%7."/>
        <w:lvlJc w:val="left"/>
        <w:pPr>
          <w:tabs>
            <w:tab w:val="num" w:pos="2880"/>
          </w:tabs>
          <w:ind w:left="2520" w:hanging="1080"/>
        </w:pPr>
        <w:rPr>
          <w:rFonts w:cs="Times New Roman" w:hint="default"/>
        </w:rPr>
      </w:lvl>
    </w:lvlOverride>
    <w:lvlOverride w:ilvl="7">
      <w:lvl w:ilvl="7">
        <w:start w:val="1"/>
        <w:numFmt w:val="decimal"/>
        <w:lvlText w:val="%1.%2.%3.%4.%5.%6.%7.%8."/>
        <w:lvlJc w:val="left"/>
        <w:pPr>
          <w:tabs>
            <w:tab w:val="num" w:pos="3240"/>
          </w:tabs>
          <w:ind w:left="3024" w:hanging="1224"/>
        </w:pPr>
        <w:rPr>
          <w:rFonts w:cs="Times New Roman" w:hint="default"/>
        </w:rPr>
      </w:lvl>
    </w:lvlOverride>
    <w:lvlOverride w:ilvl="8">
      <w:lvl w:ilvl="8">
        <w:start w:val="1"/>
        <w:numFmt w:val="decimal"/>
        <w:lvlText w:val="%1.%2.%3.%4.%5.%6.%7.%8.%9."/>
        <w:lvlJc w:val="left"/>
        <w:pPr>
          <w:tabs>
            <w:tab w:val="num" w:pos="3960"/>
          </w:tabs>
          <w:ind w:left="3600" w:hanging="1440"/>
        </w:pPr>
        <w:rPr>
          <w:rFonts w:cs="Times New Roman" w:hint="default"/>
        </w:rPr>
      </w:lvl>
    </w:lvlOverride>
  </w:num>
  <w:num w:numId="37">
    <w:abstractNumId w:val="35"/>
    <w:lvlOverride w:ilvl="0">
      <w:startOverride w:val="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startOverride w:val="1"/>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Override>
    <w:lvlOverride w:ilvl="2">
      <w:startOverride w:val="1"/>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Override>
    <w:lvlOverride w:ilvl="3">
      <w:startOverride w:val="1"/>
      <w:lvl w:ilvl="3">
        <w:start w:val="1"/>
        <w:numFmt w:val="decimal"/>
        <w:isLgl/>
        <w:lvlText w:val="%1.%2.%3.%4."/>
        <w:lvlJc w:val="left"/>
        <w:pPr>
          <w:tabs>
            <w:tab w:val="num" w:pos="1440"/>
          </w:tabs>
          <w:ind w:left="1008" w:hanging="648"/>
        </w:pPr>
        <w:rPr>
          <w:rFonts w:cs="Times New Roman" w:hint="default"/>
          <w:b/>
          <w:i w:val="0"/>
          <w:sz w:val="24"/>
        </w:rPr>
      </w:lvl>
    </w:lvlOverride>
    <w:lvlOverride w:ilvl="4">
      <w:startOverride w:val="1"/>
      <w:lvl w:ilvl="4">
        <w:start w:val="1"/>
        <w:numFmt w:val="decimal"/>
        <w:lvlText w:val="%1.%2.%3.%4.%5."/>
        <w:lvlJc w:val="left"/>
        <w:pPr>
          <w:tabs>
            <w:tab w:val="num" w:pos="1800"/>
          </w:tabs>
          <w:ind w:left="1512" w:hanging="792"/>
        </w:pPr>
        <w:rPr>
          <w:rFonts w:cs="Times New Roman" w:hint="default"/>
        </w:rPr>
      </w:lvl>
    </w:lvlOverride>
    <w:lvlOverride w:ilvl="5">
      <w:startOverride w:val="1"/>
      <w:lvl w:ilvl="5">
        <w:start w:val="1"/>
        <w:numFmt w:val="decimal"/>
        <w:lvlText w:val="%1.%2.%3.%4.%5.%6."/>
        <w:lvlJc w:val="left"/>
        <w:pPr>
          <w:tabs>
            <w:tab w:val="num" w:pos="2160"/>
          </w:tabs>
          <w:ind w:left="2016" w:hanging="936"/>
        </w:pPr>
        <w:rPr>
          <w:rFonts w:cs="Times New Roman" w:hint="default"/>
        </w:rPr>
      </w:lvl>
    </w:lvlOverride>
    <w:lvlOverride w:ilvl="6">
      <w:startOverride w:val="1"/>
      <w:lvl w:ilvl="6">
        <w:start w:val="1"/>
        <w:numFmt w:val="decimal"/>
        <w:lvlText w:val="%1.%2.%3.%4.%5.%6.%7."/>
        <w:lvlJc w:val="left"/>
        <w:pPr>
          <w:tabs>
            <w:tab w:val="num" w:pos="2880"/>
          </w:tabs>
          <w:ind w:left="2520" w:hanging="1080"/>
        </w:pPr>
        <w:rPr>
          <w:rFonts w:cs="Times New Roman" w:hint="default"/>
        </w:rPr>
      </w:lvl>
    </w:lvlOverride>
    <w:lvlOverride w:ilvl="7">
      <w:startOverride w:val="1"/>
      <w:lvl w:ilvl="7">
        <w:start w:val="1"/>
        <w:numFmt w:val="decimal"/>
        <w:lvlText w:val="%1.%2.%3.%4.%5.%6.%7.%8."/>
        <w:lvlJc w:val="left"/>
        <w:pPr>
          <w:tabs>
            <w:tab w:val="num" w:pos="3240"/>
          </w:tabs>
          <w:ind w:left="3024" w:hanging="1224"/>
        </w:pPr>
        <w:rPr>
          <w:rFonts w:cs="Times New Roman" w:hint="default"/>
        </w:rPr>
      </w:lvl>
    </w:lvlOverride>
    <w:lvlOverride w:ilvl="8">
      <w:startOverride w:val="1"/>
      <w:lvl w:ilvl="8">
        <w:start w:val="1"/>
        <w:numFmt w:val="decimal"/>
        <w:lvlText w:val="%1.%2.%3.%4.%5.%6.%7.%8.%9."/>
        <w:lvlJc w:val="left"/>
        <w:pPr>
          <w:tabs>
            <w:tab w:val="num" w:pos="3960"/>
          </w:tabs>
          <w:ind w:left="3600" w:hanging="1440"/>
        </w:pPr>
        <w:rPr>
          <w:rFonts w:cs="Times New Roman" w:hint="default"/>
        </w:rPr>
      </w:lvl>
    </w:lvlOverride>
  </w:num>
  <w:num w:numId="38">
    <w:abstractNumId w:val="32"/>
  </w:num>
  <w:num w:numId="39">
    <w:abstractNumId w:val="12"/>
  </w:num>
  <w:num w:numId="40">
    <w:abstractNumId w:val="19"/>
  </w:num>
  <w:num w:numId="41">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6"/>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5C4"/>
    <w:rsid w:val="00000468"/>
    <w:rsid w:val="000006A8"/>
    <w:rsid w:val="00000849"/>
    <w:rsid w:val="00000EFE"/>
    <w:rsid w:val="000026AA"/>
    <w:rsid w:val="000028C1"/>
    <w:rsid w:val="00002A3D"/>
    <w:rsid w:val="000039A9"/>
    <w:rsid w:val="00004A1A"/>
    <w:rsid w:val="00004D8B"/>
    <w:rsid w:val="00005C8C"/>
    <w:rsid w:val="00006BD8"/>
    <w:rsid w:val="0000719A"/>
    <w:rsid w:val="000071AF"/>
    <w:rsid w:val="00007A86"/>
    <w:rsid w:val="0001012C"/>
    <w:rsid w:val="00011151"/>
    <w:rsid w:val="0001248D"/>
    <w:rsid w:val="00013038"/>
    <w:rsid w:val="00013358"/>
    <w:rsid w:val="0001408C"/>
    <w:rsid w:val="0001578D"/>
    <w:rsid w:val="000160C8"/>
    <w:rsid w:val="0001721C"/>
    <w:rsid w:val="00017A7B"/>
    <w:rsid w:val="00021844"/>
    <w:rsid w:val="00021948"/>
    <w:rsid w:val="000231AE"/>
    <w:rsid w:val="0002384B"/>
    <w:rsid w:val="00023FE9"/>
    <w:rsid w:val="0002491F"/>
    <w:rsid w:val="00024A16"/>
    <w:rsid w:val="00025947"/>
    <w:rsid w:val="000263C0"/>
    <w:rsid w:val="000265C1"/>
    <w:rsid w:val="00027236"/>
    <w:rsid w:val="0003132D"/>
    <w:rsid w:val="00031FF7"/>
    <w:rsid w:val="00032220"/>
    <w:rsid w:val="00032846"/>
    <w:rsid w:val="000328C0"/>
    <w:rsid w:val="000335C3"/>
    <w:rsid w:val="000338DC"/>
    <w:rsid w:val="0003410A"/>
    <w:rsid w:val="0003500B"/>
    <w:rsid w:val="000350BF"/>
    <w:rsid w:val="00035204"/>
    <w:rsid w:val="00035A18"/>
    <w:rsid w:val="000360D1"/>
    <w:rsid w:val="00036E01"/>
    <w:rsid w:val="000377E2"/>
    <w:rsid w:val="00040506"/>
    <w:rsid w:val="00040E45"/>
    <w:rsid w:val="00040F93"/>
    <w:rsid w:val="0004120B"/>
    <w:rsid w:val="00041CEE"/>
    <w:rsid w:val="00041DF4"/>
    <w:rsid w:val="00042134"/>
    <w:rsid w:val="00042580"/>
    <w:rsid w:val="0004266F"/>
    <w:rsid w:val="00042FC0"/>
    <w:rsid w:val="00043421"/>
    <w:rsid w:val="0004423F"/>
    <w:rsid w:val="0004425E"/>
    <w:rsid w:val="00044809"/>
    <w:rsid w:val="0005009A"/>
    <w:rsid w:val="000513DD"/>
    <w:rsid w:val="000518F6"/>
    <w:rsid w:val="00051BEB"/>
    <w:rsid w:val="00051C5D"/>
    <w:rsid w:val="00051F7A"/>
    <w:rsid w:val="00051F7D"/>
    <w:rsid w:val="00052BC3"/>
    <w:rsid w:val="000544E5"/>
    <w:rsid w:val="000547BB"/>
    <w:rsid w:val="00055D00"/>
    <w:rsid w:val="000567FA"/>
    <w:rsid w:val="00056B2A"/>
    <w:rsid w:val="00056DFF"/>
    <w:rsid w:val="00057268"/>
    <w:rsid w:val="000573D0"/>
    <w:rsid w:val="00057565"/>
    <w:rsid w:val="00057BA8"/>
    <w:rsid w:val="00057E1A"/>
    <w:rsid w:val="0006086C"/>
    <w:rsid w:val="00060B5E"/>
    <w:rsid w:val="00060DA4"/>
    <w:rsid w:val="00060E7F"/>
    <w:rsid w:val="000624AD"/>
    <w:rsid w:val="00062713"/>
    <w:rsid w:val="00063685"/>
    <w:rsid w:val="00063AF2"/>
    <w:rsid w:val="00063CFA"/>
    <w:rsid w:val="00064C94"/>
    <w:rsid w:val="00064F29"/>
    <w:rsid w:val="000651E3"/>
    <w:rsid w:val="00065E6C"/>
    <w:rsid w:val="000664A9"/>
    <w:rsid w:val="000666CE"/>
    <w:rsid w:val="00066B54"/>
    <w:rsid w:val="000670DB"/>
    <w:rsid w:val="0006774A"/>
    <w:rsid w:val="00067B58"/>
    <w:rsid w:val="0007071E"/>
    <w:rsid w:val="00072C3D"/>
    <w:rsid w:val="00072E09"/>
    <w:rsid w:val="00073E2C"/>
    <w:rsid w:val="00074270"/>
    <w:rsid w:val="00074749"/>
    <w:rsid w:val="00076D22"/>
    <w:rsid w:val="00076E95"/>
    <w:rsid w:val="000770FA"/>
    <w:rsid w:val="0007726E"/>
    <w:rsid w:val="00080035"/>
    <w:rsid w:val="0008016C"/>
    <w:rsid w:val="000802AF"/>
    <w:rsid w:val="000804BC"/>
    <w:rsid w:val="000816DB"/>
    <w:rsid w:val="000817C0"/>
    <w:rsid w:val="00081A52"/>
    <w:rsid w:val="00081AA4"/>
    <w:rsid w:val="000823E4"/>
    <w:rsid w:val="00082513"/>
    <w:rsid w:val="000826C5"/>
    <w:rsid w:val="00082A10"/>
    <w:rsid w:val="00082C1F"/>
    <w:rsid w:val="00083CDC"/>
    <w:rsid w:val="00083DE6"/>
    <w:rsid w:val="00084026"/>
    <w:rsid w:val="00086EC6"/>
    <w:rsid w:val="00087B67"/>
    <w:rsid w:val="00087CFF"/>
    <w:rsid w:val="00087E44"/>
    <w:rsid w:val="0009055A"/>
    <w:rsid w:val="00092661"/>
    <w:rsid w:val="00092B66"/>
    <w:rsid w:val="00092DC2"/>
    <w:rsid w:val="00093D23"/>
    <w:rsid w:val="00094212"/>
    <w:rsid w:val="000942E4"/>
    <w:rsid w:val="000947E4"/>
    <w:rsid w:val="0009574E"/>
    <w:rsid w:val="00096754"/>
    <w:rsid w:val="00096EA4"/>
    <w:rsid w:val="00097A43"/>
    <w:rsid w:val="000A0BFA"/>
    <w:rsid w:val="000A1829"/>
    <w:rsid w:val="000A1FC5"/>
    <w:rsid w:val="000A27D9"/>
    <w:rsid w:val="000A29A4"/>
    <w:rsid w:val="000A2BD1"/>
    <w:rsid w:val="000A318C"/>
    <w:rsid w:val="000A328E"/>
    <w:rsid w:val="000A4947"/>
    <w:rsid w:val="000A5105"/>
    <w:rsid w:val="000A5445"/>
    <w:rsid w:val="000A6B99"/>
    <w:rsid w:val="000A750E"/>
    <w:rsid w:val="000A7739"/>
    <w:rsid w:val="000B11B3"/>
    <w:rsid w:val="000B26D0"/>
    <w:rsid w:val="000B2D1E"/>
    <w:rsid w:val="000B34E7"/>
    <w:rsid w:val="000B35A9"/>
    <w:rsid w:val="000B38BF"/>
    <w:rsid w:val="000B4012"/>
    <w:rsid w:val="000B4615"/>
    <w:rsid w:val="000B4C1B"/>
    <w:rsid w:val="000B4CEC"/>
    <w:rsid w:val="000B54F4"/>
    <w:rsid w:val="000B6712"/>
    <w:rsid w:val="000B6AB6"/>
    <w:rsid w:val="000B777C"/>
    <w:rsid w:val="000B77AE"/>
    <w:rsid w:val="000B7A3B"/>
    <w:rsid w:val="000C123A"/>
    <w:rsid w:val="000C15A1"/>
    <w:rsid w:val="000C1693"/>
    <w:rsid w:val="000C3655"/>
    <w:rsid w:val="000C3F54"/>
    <w:rsid w:val="000C54F7"/>
    <w:rsid w:val="000C58C3"/>
    <w:rsid w:val="000C5F01"/>
    <w:rsid w:val="000C5FEE"/>
    <w:rsid w:val="000C649A"/>
    <w:rsid w:val="000C7CE4"/>
    <w:rsid w:val="000D01EB"/>
    <w:rsid w:val="000D2BD2"/>
    <w:rsid w:val="000D2DFA"/>
    <w:rsid w:val="000D3235"/>
    <w:rsid w:val="000D3DBF"/>
    <w:rsid w:val="000D406E"/>
    <w:rsid w:val="000D444E"/>
    <w:rsid w:val="000D459E"/>
    <w:rsid w:val="000D58A5"/>
    <w:rsid w:val="000D6344"/>
    <w:rsid w:val="000D6524"/>
    <w:rsid w:val="000D7105"/>
    <w:rsid w:val="000E05BA"/>
    <w:rsid w:val="000E0905"/>
    <w:rsid w:val="000E1396"/>
    <w:rsid w:val="000E19F4"/>
    <w:rsid w:val="000E1E07"/>
    <w:rsid w:val="000E25A5"/>
    <w:rsid w:val="000E3314"/>
    <w:rsid w:val="000E3345"/>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932"/>
    <w:rsid w:val="000F0AD0"/>
    <w:rsid w:val="000F0CC8"/>
    <w:rsid w:val="000F0DEF"/>
    <w:rsid w:val="000F15C4"/>
    <w:rsid w:val="000F16DF"/>
    <w:rsid w:val="000F1F55"/>
    <w:rsid w:val="000F3426"/>
    <w:rsid w:val="000F3FC0"/>
    <w:rsid w:val="000F40AA"/>
    <w:rsid w:val="000F4DB1"/>
    <w:rsid w:val="000F5936"/>
    <w:rsid w:val="000F6538"/>
    <w:rsid w:val="000F6883"/>
    <w:rsid w:val="000F68A4"/>
    <w:rsid w:val="000F7F06"/>
    <w:rsid w:val="001003ED"/>
    <w:rsid w:val="0010097B"/>
    <w:rsid w:val="00100C14"/>
    <w:rsid w:val="00100C30"/>
    <w:rsid w:val="001012FF"/>
    <w:rsid w:val="001013F1"/>
    <w:rsid w:val="00103619"/>
    <w:rsid w:val="00103C5B"/>
    <w:rsid w:val="00103C77"/>
    <w:rsid w:val="001041EC"/>
    <w:rsid w:val="00104A52"/>
    <w:rsid w:val="00104B1F"/>
    <w:rsid w:val="00110BCA"/>
    <w:rsid w:val="0011176C"/>
    <w:rsid w:val="00111F9F"/>
    <w:rsid w:val="0011270E"/>
    <w:rsid w:val="0011271B"/>
    <w:rsid w:val="00113900"/>
    <w:rsid w:val="00113C68"/>
    <w:rsid w:val="00114529"/>
    <w:rsid w:val="001171B2"/>
    <w:rsid w:val="0012143E"/>
    <w:rsid w:val="00121893"/>
    <w:rsid w:val="0012389B"/>
    <w:rsid w:val="00124A92"/>
    <w:rsid w:val="0012528C"/>
    <w:rsid w:val="00126719"/>
    <w:rsid w:val="00130848"/>
    <w:rsid w:val="00130BE6"/>
    <w:rsid w:val="00130E12"/>
    <w:rsid w:val="00132184"/>
    <w:rsid w:val="00133317"/>
    <w:rsid w:val="00133540"/>
    <w:rsid w:val="001357B9"/>
    <w:rsid w:val="00135A07"/>
    <w:rsid w:val="00135C88"/>
    <w:rsid w:val="00136193"/>
    <w:rsid w:val="00136F15"/>
    <w:rsid w:val="00137043"/>
    <w:rsid w:val="0013792A"/>
    <w:rsid w:val="001401DF"/>
    <w:rsid w:val="00140728"/>
    <w:rsid w:val="00140A29"/>
    <w:rsid w:val="00141097"/>
    <w:rsid w:val="00141A02"/>
    <w:rsid w:val="0014232C"/>
    <w:rsid w:val="0014247F"/>
    <w:rsid w:val="00143865"/>
    <w:rsid w:val="001439C6"/>
    <w:rsid w:val="00143B25"/>
    <w:rsid w:val="00143C68"/>
    <w:rsid w:val="00143DA3"/>
    <w:rsid w:val="00145731"/>
    <w:rsid w:val="00145764"/>
    <w:rsid w:val="0014633C"/>
    <w:rsid w:val="0014644A"/>
    <w:rsid w:val="00147190"/>
    <w:rsid w:val="00147789"/>
    <w:rsid w:val="00147E07"/>
    <w:rsid w:val="00147F9F"/>
    <w:rsid w:val="00150381"/>
    <w:rsid w:val="00150AA2"/>
    <w:rsid w:val="00151745"/>
    <w:rsid w:val="0015238B"/>
    <w:rsid w:val="001543CD"/>
    <w:rsid w:val="001550C1"/>
    <w:rsid w:val="001555E6"/>
    <w:rsid w:val="001561FD"/>
    <w:rsid w:val="0015625F"/>
    <w:rsid w:val="00156827"/>
    <w:rsid w:val="001568C7"/>
    <w:rsid w:val="00156A94"/>
    <w:rsid w:val="0015729E"/>
    <w:rsid w:val="00157437"/>
    <w:rsid w:val="00160A95"/>
    <w:rsid w:val="00160D49"/>
    <w:rsid w:val="00160D6F"/>
    <w:rsid w:val="00160DF6"/>
    <w:rsid w:val="00161AF8"/>
    <w:rsid w:val="00162C06"/>
    <w:rsid w:val="00162CBB"/>
    <w:rsid w:val="00162F8D"/>
    <w:rsid w:val="00164313"/>
    <w:rsid w:val="00164C19"/>
    <w:rsid w:val="00165467"/>
    <w:rsid w:val="001656A0"/>
    <w:rsid w:val="00167C93"/>
    <w:rsid w:val="001700EA"/>
    <w:rsid w:val="001706ED"/>
    <w:rsid w:val="00171A0B"/>
    <w:rsid w:val="001723F4"/>
    <w:rsid w:val="00173CCE"/>
    <w:rsid w:val="00174830"/>
    <w:rsid w:val="00175F47"/>
    <w:rsid w:val="00176612"/>
    <w:rsid w:val="00177D74"/>
    <w:rsid w:val="0018023E"/>
    <w:rsid w:val="00181640"/>
    <w:rsid w:val="0018246F"/>
    <w:rsid w:val="001824C5"/>
    <w:rsid w:val="001828DE"/>
    <w:rsid w:val="00182B3B"/>
    <w:rsid w:val="00183167"/>
    <w:rsid w:val="00184E0C"/>
    <w:rsid w:val="001851F6"/>
    <w:rsid w:val="00185987"/>
    <w:rsid w:val="00185B51"/>
    <w:rsid w:val="0018684B"/>
    <w:rsid w:val="00186B4A"/>
    <w:rsid w:val="00186CCE"/>
    <w:rsid w:val="001906B2"/>
    <w:rsid w:val="00191893"/>
    <w:rsid w:val="00191BD6"/>
    <w:rsid w:val="00191F0D"/>
    <w:rsid w:val="00191FD9"/>
    <w:rsid w:val="00192473"/>
    <w:rsid w:val="0019360D"/>
    <w:rsid w:val="001937FC"/>
    <w:rsid w:val="00193BDD"/>
    <w:rsid w:val="001945EB"/>
    <w:rsid w:val="00196CCD"/>
    <w:rsid w:val="00196D1E"/>
    <w:rsid w:val="00197574"/>
    <w:rsid w:val="00197891"/>
    <w:rsid w:val="001A15A3"/>
    <w:rsid w:val="001A186B"/>
    <w:rsid w:val="001A2149"/>
    <w:rsid w:val="001A219D"/>
    <w:rsid w:val="001A2E01"/>
    <w:rsid w:val="001A2ECB"/>
    <w:rsid w:val="001A31AC"/>
    <w:rsid w:val="001A32C1"/>
    <w:rsid w:val="001A3426"/>
    <w:rsid w:val="001A39EF"/>
    <w:rsid w:val="001A4A3F"/>
    <w:rsid w:val="001A5E52"/>
    <w:rsid w:val="001A62B7"/>
    <w:rsid w:val="001A635C"/>
    <w:rsid w:val="001A7441"/>
    <w:rsid w:val="001A75B3"/>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15F8"/>
    <w:rsid w:val="001C196B"/>
    <w:rsid w:val="001C1ADA"/>
    <w:rsid w:val="001C23FE"/>
    <w:rsid w:val="001C2991"/>
    <w:rsid w:val="001C2C48"/>
    <w:rsid w:val="001C2DB9"/>
    <w:rsid w:val="001C3E9E"/>
    <w:rsid w:val="001C3F8C"/>
    <w:rsid w:val="001C47E7"/>
    <w:rsid w:val="001C47F8"/>
    <w:rsid w:val="001C4C68"/>
    <w:rsid w:val="001C4D02"/>
    <w:rsid w:val="001C4E63"/>
    <w:rsid w:val="001C5831"/>
    <w:rsid w:val="001C6DA4"/>
    <w:rsid w:val="001C71BF"/>
    <w:rsid w:val="001C77FD"/>
    <w:rsid w:val="001D05B1"/>
    <w:rsid w:val="001D0D56"/>
    <w:rsid w:val="001D144F"/>
    <w:rsid w:val="001D3376"/>
    <w:rsid w:val="001D4160"/>
    <w:rsid w:val="001D4C26"/>
    <w:rsid w:val="001D518A"/>
    <w:rsid w:val="001D5810"/>
    <w:rsid w:val="001D667F"/>
    <w:rsid w:val="001D75E4"/>
    <w:rsid w:val="001E022D"/>
    <w:rsid w:val="001E0745"/>
    <w:rsid w:val="001E10F6"/>
    <w:rsid w:val="001E2197"/>
    <w:rsid w:val="001E2C36"/>
    <w:rsid w:val="001E3068"/>
    <w:rsid w:val="001E32F9"/>
    <w:rsid w:val="001E3559"/>
    <w:rsid w:val="001E35D3"/>
    <w:rsid w:val="001E4400"/>
    <w:rsid w:val="001E4725"/>
    <w:rsid w:val="001E47A8"/>
    <w:rsid w:val="001E4D1D"/>
    <w:rsid w:val="001E4FB4"/>
    <w:rsid w:val="001E5D75"/>
    <w:rsid w:val="001E64CB"/>
    <w:rsid w:val="001E6586"/>
    <w:rsid w:val="001E672A"/>
    <w:rsid w:val="001E6C70"/>
    <w:rsid w:val="001E6E29"/>
    <w:rsid w:val="001E7F68"/>
    <w:rsid w:val="001E7FAA"/>
    <w:rsid w:val="001F2169"/>
    <w:rsid w:val="001F2218"/>
    <w:rsid w:val="001F2A51"/>
    <w:rsid w:val="001F2E3F"/>
    <w:rsid w:val="001F3099"/>
    <w:rsid w:val="001F357D"/>
    <w:rsid w:val="001F3BEB"/>
    <w:rsid w:val="001F4802"/>
    <w:rsid w:val="001F4A4F"/>
    <w:rsid w:val="001F4C33"/>
    <w:rsid w:val="001F4F8B"/>
    <w:rsid w:val="001F4FF3"/>
    <w:rsid w:val="001F6004"/>
    <w:rsid w:val="001F63E4"/>
    <w:rsid w:val="001F731D"/>
    <w:rsid w:val="001F77B0"/>
    <w:rsid w:val="001F7967"/>
    <w:rsid w:val="002003E0"/>
    <w:rsid w:val="00200FDA"/>
    <w:rsid w:val="00201BB2"/>
    <w:rsid w:val="00201BDB"/>
    <w:rsid w:val="00202628"/>
    <w:rsid w:val="00203244"/>
    <w:rsid w:val="00203EB7"/>
    <w:rsid w:val="00206E53"/>
    <w:rsid w:val="00210B9B"/>
    <w:rsid w:val="002110A2"/>
    <w:rsid w:val="0021110A"/>
    <w:rsid w:val="00211296"/>
    <w:rsid w:val="00211780"/>
    <w:rsid w:val="00211B98"/>
    <w:rsid w:val="0021285D"/>
    <w:rsid w:val="002139E0"/>
    <w:rsid w:val="00213ACB"/>
    <w:rsid w:val="00214C5A"/>
    <w:rsid w:val="00215522"/>
    <w:rsid w:val="00215D4A"/>
    <w:rsid w:val="002167AD"/>
    <w:rsid w:val="0021707B"/>
    <w:rsid w:val="0021709A"/>
    <w:rsid w:val="0021717C"/>
    <w:rsid w:val="00217867"/>
    <w:rsid w:val="0021795F"/>
    <w:rsid w:val="00221243"/>
    <w:rsid w:val="00222710"/>
    <w:rsid w:val="00222A34"/>
    <w:rsid w:val="002230A7"/>
    <w:rsid w:val="002233A0"/>
    <w:rsid w:val="002243C5"/>
    <w:rsid w:val="00224D28"/>
    <w:rsid w:val="0022503D"/>
    <w:rsid w:val="0022538E"/>
    <w:rsid w:val="002254C9"/>
    <w:rsid w:val="0022627F"/>
    <w:rsid w:val="00226FD3"/>
    <w:rsid w:val="0022718D"/>
    <w:rsid w:val="00227CC0"/>
    <w:rsid w:val="00227F97"/>
    <w:rsid w:val="002300B4"/>
    <w:rsid w:val="00230427"/>
    <w:rsid w:val="00230654"/>
    <w:rsid w:val="00230683"/>
    <w:rsid w:val="00230C9E"/>
    <w:rsid w:val="00230E1A"/>
    <w:rsid w:val="00232DDA"/>
    <w:rsid w:val="00233599"/>
    <w:rsid w:val="00233FD5"/>
    <w:rsid w:val="00234E3A"/>
    <w:rsid w:val="002352E0"/>
    <w:rsid w:val="0023534A"/>
    <w:rsid w:val="002360C9"/>
    <w:rsid w:val="00236F24"/>
    <w:rsid w:val="00237642"/>
    <w:rsid w:val="002379EC"/>
    <w:rsid w:val="002403D3"/>
    <w:rsid w:val="0024070D"/>
    <w:rsid w:val="00240B3C"/>
    <w:rsid w:val="00240BE6"/>
    <w:rsid w:val="00241015"/>
    <w:rsid w:val="0024192B"/>
    <w:rsid w:val="00242226"/>
    <w:rsid w:val="00242BD5"/>
    <w:rsid w:val="00242C45"/>
    <w:rsid w:val="002439D8"/>
    <w:rsid w:val="00243E3B"/>
    <w:rsid w:val="0024415C"/>
    <w:rsid w:val="0024435F"/>
    <w:rsid w:val="00244387"/>
    <w:rsid w:val="00244600"/>
    <w:rsid w:val="002450F2"/>
    <w:rsid w:val="0024511A"/>
    <w:rsid w:val="002465D6"/>
    <w:rsid w:val="00246F17"/>
    <w:rsid w:val="00247A7D"/>
    <w:rsid w:val="0025094A"/>
    <w:rsid w:val="00251AB2"/>
    <w:rsid w:val="00251CFC"/>
    <w:rsid w:val="00252024"/>
    <w:rsid w:val="0025233A"/>
    <w:rsid w:val="00253EC3"/>
    <w:rsid w:val="00253F15"/>
    <w:rsid w:val="002547B1"/>
    <w:rsid w:val="002549B7"/>
    <w:rsid w:val="00254F0E"/>
    <w:rsid w:val="0025661E"/>
    <w:rsid w:val="00257E3E"/>
    <w:rsid w:val="00257EBE"/>
    <w:rsid w:val="00260770"/>
    <w:rsid w:val="002609BC"/>
    <w:rsid w:val="002609CE"/>
    <w:rsid w:val="002620B5"/>
    <w:rsid w:val="00262D3A"/>
    <w:rsid w:val="002636BF"/>
    <w:rsid w:val="00263880"/>
    <w:rsid w:val="00263B01"/>
    <w:rsid w:val="00266354"/>
    <w:rsid w:val="00266D44"/>
    <w:rsid w:val="00266D4B"/>
    <w:rsid w:val="00266F8E"/>
    <w:rsid w:val="0026721A"/>
    <w:rsid w:val="002678DF"/>
    <w:rsid w:val="00270070"/>
    <w:rsid w:val="00270358"/>
    <w:rsid w:val="002717DC"/>
    <w:rsid w:val="002718E8"/>
    <w:rsid w:val="00272981"/>
    <w:rsid w:val="002729DA"/>
    <w:rsid w:val="0027371B"/>
    <w:rsid w:val="0027593E"/>
    <w:rsid w:val="00275BE9"/>
    <w:rsid w:val="00276173"/>
    <w:rsid w:val="0028072F"/>
    <w:rsid w:val="00280F93"/>
    <w:rsid w:val="00281049"/>
    <w:rsid w:val="00281930"/>
    <w:rsid w:val="00281BDF"/>
    <w:rsid w:val="00281ECB"/>
    <w:rsid w:val="00282762"/>
    <w:rsid w:val="002828B4"/>
    <w:rsid w:val="00282925"/>
    <w:rsid w:val="0028299D"/>
    <w:rsid w:val="00282BB7"/>
    <w:rsid w:val="00283682"/>
    <w:rsid w:val="00283C1E"/>
    <w:rsid w:val="00284E3F"/>
    <w:rsid w:val="002862DA"/>
    <w:rsid w:val="0028661F"/>
    <w:rsid w:val="00286C37"/>
    <w:rsid w:val="00290C52"/>
    <w:rsid w:val="00290EF4"/>
    <w:rsid w:val="002927FB"/>
    <w:rsid w:val="00292C1B"/>
    <w:rsid w:val="00292CAE"/>
    <w:rsid w:val="00293379"/>
    <w:rsid w:val="00294D85"/>
    <w:rsid w:val="00295779"/>
    <w:rsid w:val="00297117"/>
    <w:rsid w:val="002A043E"/>
    <w:rsid w:val="002A088A"/>
    <w:rsid w:val="002A12D1"/>
    <w:rsid w:val="002A16C0"/>
    <w:rsid w:val="002A1C71"/>
    <w:rsid w:val="002A2573"/>
    <w:rsid w:val="002A33B9"/>
    <w:rsid w:val="002A3C3C"/>
    <w:rsid w:val="002A411C"/>
    <w:rsid w:val="002A4ECD"/>
    <w:rsid w:val="002A67DD"/>
    <w:rsid w:val="002A72CE"/>
    <w:rsid w:val="002B007D"/>
    <w:rsid w:val="002B13D2"/>
    <w:rsid w:val="002B35C4"/>
    <w:rsid w:val="002B3812"/>
    <w:rsid w:val="002B43C1"/>
    <w:rsid w:val="002B4A0C"/>
    <w:rsid w:val="002B5E7B"/>
    <w:rsid w:val="002B63D1"/>
    <w:rsid w:val="002B6A6D"/>
    <w:rsid w:val="002B6C17"/>
    <w:rsid w:val="002B6D39"/>
    <w:rsid w:val="002B7BDA"/>
    <w:rsid w:val="002B7F8E"/>
    <w:rsid w:val="002C02D6"/>
    <w:rsid w:val="002C09C5"/>
    <w:rsid w:val="002C1DBC"/>
    <w:rsid w:val="002C2092"/>
    <w:rsid w:val="002C27BC"/>
    <w:rsid w:val="002C29FA"/>
    <w:rsid w:val="002C2E1C"/>
    <w:rsid w:val="002C2E4F"/>
    <w:rsid w:val="002C4A22"/>
    <w:rsid w:val="002C50AE"/>
    <w:rsid w:val="002C55D8"/>
    <w:rsid w:val="002C643A"/>
    <w:rsid w:val="002C6836"/>
    <w:rsid w:val="002C7E88"/>
    <w:rsid w:val="002D0BFA"/>
    <w:rsid w:val="002D1815"/>
    <w:rsid w:val="002D1928"/>
    <w:rsid w:val="002D2989"/>
    <w:rsid w:val="002D3D01"/>
    <w:rsid w:val="002D3D14"/>
    <w:rsid w:val="002D4AA4"/>
    <w:rsid w:val="002D7139"/>
    <w:rsid w:val="002D7DD0"/>
    <w:rsid w:val="002E014A"/>
    <w:rsid w:val="002E04EA"/>
    <w:rsid w:val="002E15A1"/>
    <w:rsid w:val="002E1BAF"/>
    <w:rsid w:val="002E20A9"/>
    <w:rsid w:val="002E253A"/>
    <w:rsid w:val="002E3693"/>
    <w:rsid w:val="002E4142"/>
    <w:rsid w:val="002E6087"/>
    <w:rsid w:val="002E6225"/>
    <w:rsid w:val="002E6ED1"/>
    <w:rsid w:val="002E7697"/>
    <w:rsid w:val="002E7A25"/>
    <w:rsid w:val="002F0221"/>
    <w:rsid w:val="002F0BCD"/>
    <w:rsid w:val="002F102F"/>
    <w:rsid w:val="002F13AF"/>
    <w:rsid w:val="002F1BBB"/>
    <w:rsid w:val="002F4F1C"/>
    <w:rsid w:val="002F5688"/>
    <w:rsid w:val="002F5694"/>
    <w:rsid w:val="002F76C9"/>
    <w:rsid w:val="002F7890"/>
    <w:rsid w:val="0030022E"/>
    <w:rsid w:val="00300271"/>
    <w:rsid w:val="00301128"/>
    <w:rsid w:val="003018D0"/>
    <w:rsid w:val="00301DE8"/>
    <w:rsid w:val="00302C3B"/>
    <w:rsid w:val="00303EDD"/>
    <w:rsid w:val="00304596"/>
    <w:rsid w:val="00304651"/>
    <w:rsid w:val="00304DCD"/>
    <w:rsid w:val="003061B3"/>
    <w:rsid w:val="00306600"/>
    <w:rsid w:val="00306CBF"/>
    <w:rsid w:val="003076F1"/>
    <w:rsid w:val="00307A9E"/>
    <w:rsid w:val="003105F0"/>
    <w:rsid w:val="003111A8"/>
    <w:rsid w:val="00311629"/>
    <w:rsid w:val="003120CB"/>
    <w:rsid w:val="00312205"/>
    <w:rsid w:val="0031236E"/>
    <w:rsid w:val="00312D04"/>
    <w:rsid w:val="00314244"/>
    <w:rsid w:val="003143AF"/>
    <w:rsid w:val="003148DE"/>
    <w:rsid w:val="00314F09"/>
    <w:rsid w:val="00316697"/>
    <w:rsid w:val="00316AEA"/>
    <w:rsid w:val="00317A14"/>
    <w:rsid w:val="00320621"/>
    <w:rsid w:val="00320FE1"/>
    <w:rsid w:val="00321768"/>
    <w:rsid w:val="00321E5A"/>
    <w:rsid w:val="00321E80"/>
    <w:rsid w:val="00322860"/>
    <w:rsid w:val="00322B4C"/>
    <w:rsid w:val="00322D31"/>
    <w:rsid w:val="00322F15"/>
    <w:rsid w:val="00324028"/>
    <w:rsid w:val="0032413A"/>
    <w:rsid w:val="003249F9"/>
    <w:rsid w:val="00324DC1"/>
    <w:rsid w:val="00325252"/>
    <w:rsid w:val="00325E28"/>
    <w:rsid w:val="00326333"/>
    <w:rsid w:val="00326732"/>
    <w:rsid w:val="00326E8F"/>
    <w:rsid w:val="00327145"/>
    <w:rsid w:val="003275A6"/>
    <w:rsid w:val="003307EF"/>
    <w:rsid w:val="003308D5"/>
    <w:rsid w:val="00330CF7"/>
    <w:rsid w:val="0033246B"/>
    <w:rsid w:val="00332DC3"/>
    <w:rsid w:val="003334AF"/>
    <w:rsid w:val="003335D5"/>
    <w:rsid w:val="003337E8"/>
    <w:rsid w:val="00334A52"/>
    <w:rsid w:val="00335FB7"/>
    <w:rsid w:val="003367FC"/>
    <w:rsid w:val="00336D20"/>
    <w:rsid w:val="00336F31"/>
    <w:rsid w:val="00341085"/>
    <w:rsid w:val="00341B33"/>
    <w:rsid w:val="00341B8D"/>
    <w:rsid w:val="00344C95"/>
    <w:rsid w:val="00345561"/>
    <w:rsid w:val="003458E7"/>
    <w:rsid w:val="0034687C"/>
    <w:rsid w:val="00347B16"/>
    <w:rsid w:val="00350CE6"/>
    <w:rsid w:val="00351D3D"/>
    <w:rsid w:val="0035257A"/>
    <w:rsid w:val="0035261C"/>
    <w:rsid w:val="0035434C"/>
    <w:rsid w:val="00354ED3"/>
    <w:rsid w:val="0035518A"/>
    <w:rsid w:val="003556F7"/>
    <w:rsid w:val="00357290"/>
    <w:rsid w:val="00357456"/>
    <w:rsid w:val="003578C5"/>
    <w:rsid w:val="00357D30"/>
    <w:rsid w:val="0036155B"/>
    <w:rsid w:val="003625DC"/>
    <w:rsid w:val="0036335D"/>
    <w:rsid w:val="00363AF6"/>
    <w:rsid w:val="00363D11"/>
    <w:rsid w:val="00366509"/>
    <w:rsid w:val="00367494"/>
    <w:rsid w:val="0036797F"/>
    <w:rsid w:val="00367ABA"/>
    <w:rsid w:val="003705D6"/>
    <w:rsid w:val="003713FA"/>
    <w:rsid w:val="00372C5A"/>
    <w:rsid w:val="00372E2A"/>
    <w:rsid w:val="00373470"/>
    <w:rsid w:val="00373536"/>
    <w:rsid w:val="00373711"/>
    <w:rsid w:val="0037375E"/>
    <w:rsid w:val="003746AA"/>
    <w:rsid w:val="003750A0"/>
    <w:rsid w:val="003751B7"/>
    <w:rsid w:val="003763F9"/>
    <w:rsid w:val="003766F5"/>
    <w:rsid w:val="00376767"/>
    <w:rsid w:val="00376D75"/>
    <w:rsid w:val="00376EB8"/>
    <w:rsid w:val="00376FE8"/>
    <w:rsid w:val="00377127"/>
    <w:rsid w:val="0037787C"/>
    <w:rsid w:val="00377EF3"/>
    <w:rsid w:val="003808FF"/>
    <w:rsid w:val="003809CB"/>
    <w:rsid w:val="00380C6E"/>
    <w:rsid w:val="00381AA0"/>
    <w:rsid w:val="003821A4"/>
    <w:rsid w:val="00382456"/>
    <w:rsid w:val="0038248D"/>
    <w:rsid w:val="0038287C"/>
    <w:rsid w:val="00383209"/>
    <w:rsid w:val="00383592"/>
    <w:rsid w:val="0038379E"/>
    <w:rsid w:val="00383825"/>
    <w:rsid w:val="003849DD"/>
    <w:rsid w:val="0038524E"/>
    <w:rsid w:val="003863B6"/>
    <w:rsid w:val="0038645D"/>
    <w:rsid w:val="003868A9"/>
    <w:rsid w:val="00387F75"/>
    <w:rsid w:val="00390A43"/>
    <w:rsid w:val="003916E7"/>
    <w:rsid w:val="003937A8"/>
    <w:rsid w:val="00393AA2"/>
    <w:rsid w:val="00393C36"/>
    <w:rsid w:val="00394346"/>
    <w:rsid w:val="003947E1"/>
    <w:rsid w:val="00395A09"/>
    <w:rsid w:val="00395ED8"/>
    <w:rsid w:val="00395FCE"/>
    <w:rsid w:val="00396F51"/>
    <w:rsid w:val="00396FEF"/>
    <w:rsid w:val="00397143"/>
    <w:rsid w:val="003974B5"/>
    <w:rsid w:val="003975C6"/>
    <w:rsid w:val="003A0142"/>
    <w:rsid w:val="003A0A83"/>
    <w:rsid w:val="003A21A7"/>
    <w:rsid w:val="003A221F"/>
    <w:rsid w:val="003A231D"/>
    <w:rsid w:val="003A34DD"/>
    <w:rsid w:val="003A3676"/>
    <w:rsid w:val="003A3A88"/>
    <w:rsid w:val="003A4CD6"/>
    <w:rsid w:val="003A4D41"/>
    <w:rsid w:val="003A58EF"/>
    <w:rsid w:val="003A6448"/>
    <w:rsid w:val="003A7595"/>
    <w:rsid w:val="003B0137"/>
    <w:rsid w:val="003B01F7"/>
    <w:rsid w:val="003B0CCA"/>
    <w:rsid w:val="003B25D7"/>
    <w:rsid w:val="003B29FC"/>
    <w:rsid w:val="003B37AE"/>
    <w:rsid w:val="003B37F3"/>
    <w:rsid w:val="003B408F"/>
    <w:rsid w:val="003B52AD"/>
    <w:rsid w:val="003B635D"/>
    <w:rsid w:val="003B6882"/>
    <w:rsid w:val="003B6F77"/>
    <w:rsid w:val="003B761C"/>
    <w:rsid w:val="003C0332"/>
    <w:rsid w:val="003C0432"/>
    <w:rsid w:val="003C1121"/>
    <w:rsid w:val="003C1531"/>
    <w:rsid w:val="003C335B"/>
    <w:rsid w:val="003C3571"/>
    <w:rsid w:val="003C3AD0"/>
    <w:rsid w:val="003C4836"/>
    <w:rsid w:val="003C5AC2"/>
    <w:rsid w:val="003C6EAF"/>
    <w:rsid w:val="003C726C"/>
    <w:rsid w:val="003C76FA"/>
    <w:rsid w:val="003D0108"/>
    <w:rsid w:val="003D0936"/>
    <w:rsid w:val="003D11CC"/>
    <w:rsid w:val="003D18D1"/>
    <w:rsid w:val="003D1A1F"/>
    <w:rsid w:val="003D2CA9"/>
    <w:rsid w:val="003D3324"/>
    <w:rsid w:val="003D4AA7"/>
    <w:rsid w:val="003D4D98"/>
    <w:rsid w:val="003D5C77"/>
    <w:rsid w:val="003D5C83"/>
    <w:rsid w:val="003D6729"/>
    <w:rsid w:val="003D702D"/>
    <w:rsid w:val="003D7342"/>
    <w:rsid w:val="003D7C15"/>
    <w:rsid w:val="003D7EC1"/>
    <w:rsid w:val="003D7FE5"/>
    <w:rsid w:val="003E137A"/>
    <w:rsid w:val="003E23AD"/>
    <w:rsid w:val="003E24CC"/>
    <w:rsid w:val="003E342F"/>
    <w:rsid w:val="003E3FD6"/>
    <w:rsid w:val="003E4249"/>
    <w:rsid w:val="003E582C"/>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C1F"/>
    <w:rsid w:val="003F3A18"/>
    <w:rsid w:val="003F4611"/>
    <w:rsid w:val="003F49D5"/>
    <w:rsid w:val="003F4C29"/>
    <w:rsid w:val="003F4F8F"/>
    <w:rsid w:val="003F50CA"/>
    <w:rsid w:val="003F52FF"/>
    <w:rsid w:val="003F540E"/>
    <w:rsid w:val="003F5927"/>
    <w:rsid w:val="003F59A9"/>
    <w:rsid w:val="003F6F29"/>
    <w:rsid w:val="003F71C6"/>
    <w:rsid w:val="003F7C1A"/>
    <w:rsid w:val="0040027C"/>
    <w:rsid w:val="0040264A"/>
    <w:rsid w:val="004027A8"/>
    <w:rsid w:val="00402B6E"/>
    <w:rsid w:val="00402F67"/>
    <w:rsid w:val="00403919"/>
    <w:rsid w:val="00404EC2"/>
    <w:rsid w:val="00404FDE"/>
    <w:rsid w:val="00405394"/>
    <w:rsid w:val="00407437"/>
    <w:rsid w:val="00412A9B"/>
    <w:rsid w:val="0041307F"/>
    <w:rsid w:val="00413B11"/>
    <w:rsid w:val="004144D7"/>
    <w:rsid w:val="004145F7"/>
    <w:rsid w:val="00414940"/>
    <w:rsid w:val="0041548F"/>
    <w:rsid w:val="00415B50"/>
    <w:rsid w:val="00415EFF"/>
    <w:rsid w:val="004161C3"/>
    <w:rsid w:val="00416975"/>
    <w:rsid w:val="00417113"/>
    <w:rsid w:val="00420FA1"/>
    <w:rsid w:val="00420FB3"/>
    <w:rsid w:val="00421E92"/>
    <w:rsid w:val="004222D2"/>
    <w:rsid w:val="00422DCD"/>
    <w:rsid w:val="00422F39"/>
    <w:rsid w:val="00423FE8"/>
    <w:rsid w:val="0042469A"/>
    <w:rsid w:val="00424BE3"/>
    <w:rsid w:val="0042517F"/>
    <w:rsid w:val="0042562A"/>
    <w:rsid w:val="00425B01"/>
    <w:rsid w:val="00425D4F"/>
    <w:rsid w:val="00426510"/>
    <w:rsid w:val="00426B8E"/>
    <w:rsid w:val="00426ECC"/>
    <w:rsid w:val="0042751D"/>
    <w:rsid w:val="00427740"/>
    <w:rsid w:val="00430100"/>
    <w:rsid w:val="00431654"/>
    <w:rsid w:val="004319F2"/>
    <w:rsid w:val="00431AD6"/>
    <w:rsid w:val="00432CAA"/>
    <w:rsid w:val="0043390C"/>
    <w:rsid w:val="00433AA5"/>
    <w:rsid w:val="00433B07"/>
    <w:rsid w:val="00434A98"/>
    <w:rsid w:val="00434CF7"/>
    <w:rsid w:val="004359F9"/>
    <w:rsid w:val="00435D4D"/>
    <w:rsid w:val="00437985"/>
    <w:rsid w:val="00437AEA"/>
    <w:rsid w:val="0044043B"/>
    <w:rsid w:val="004410ED"/>
    <w:rsid w:val="00441985"/>
    <w:rsid w:val="00441BD7"/>
    <w:rsid w:val="00442362"/>
    <w:rsid w:val="00442FEE"/>
    <w:rsid w:val="004432BC"/>
    <w:rsid w:val="00443374"/>
    <w:rsid w:val="00443FAD"/>
    <w:rsid w:val="00444819"/>
    <w:rsid w:val="004451E3"/>
    <w:rsid w:val="00445341"/>
    <w:rsid w:val="004476DA"/>
    <w:rsid w:val="00447842"/>
    <w:rsid w:val="004502D5"/>
    <w:rsid w:val="00451207"/>
    <w:rsid w:val="004515E7"/>
    <w:rsid w:val="0045179B"/>
    <w:rsid w:val="004517B5"/>
    <w:rsid w:val="00451966"/>
    <w:rsid w:val="004519F7"/>
    <w:rsid w:val="004521D0"/>
    <w:rsid w:val="00452AE4"/>
    <w:rsid w:val="00455D6B"/>
    <w:rsid w:val="00455DE6"/>
    <w:rsid w:val="0045729A"/>
    <w:rsid w:val="004572C2"/>
    <w:rsid w:val="00457682"/>
    <w:rsid w:val="00460AE9"/>
    <w:rsid w:val="00461062"/>
    <w:rsid w:val="00461351"/>
    <w:rsid w:val="00461747"/>
    <w:rsid w:val="00462263"/>
    <w:rsid w:val="0046258E"/>
    <w:rsid w:val="004642D7"/>
    <w:rsid w:val="0046476C"/>
    <w:rsid w:val="00464EEE"/>
    <w:rsid w:val="00471A85"/>
    <w:rsid w:val="00471B98"/>
    <w:rsid w:val="004720E8"/>
    <w:rsid w:val="004728F7"/>
    <w:rsid w:val="00473382"/>
    <w:rsid w:val="00473B11"/>
    <w:rsid w:val="004746E0"/>
    <w:rsid w:val="00475B9B"/>
    <w:rsid w:val="00480787"/>
    <w:rsid w:val="00480C2E"/>
    <w:rsid w:val="00480E3C"/>
    <w:rsid w:val="00481278"/>
    <w:rsid w:val="004812B3"/>
    <w:rsid w:val="004845F4"/>
    <w:rsid w:val="00484F66"/>
    <w:rsid w:val="00486555"/>
    <w:rsid w:val="00486A7A"/>
    <w:rsid w:val="00486AFF"/>
    <w:rsid w:val="004874B4"/>
    <w:rsid w:val="004877E3"/>
    <w:rsid w:val="0049046E"/>
    <w:rsid w:val="00490AA6"/>
    <w:rsid w:val="00490C32"/>
    <w:rsid w:val="00492188"/>
    <w:rsid w:val="00492E5F"/>
    <w:rsid w:val="0049394C"/>
    <w:rsid w:val="00493A0F"/>
    <w:rsid w:val="004941F5"/>
    <w:rsid w:val="004943EE"/>
    <w:rsid w:val="00494A2F"/>
    <w:rsid w:val="00495A6E"/>
    <w:rsid w:val="00496133"/>
    <w:rsid w:val="00496620"/>
    <w:rsid w:val="0049674D"/>
    <w:rsid w:val="0049703E"/>
    <w:rsid w:val="00497330"/>
    <w:rsid w:val="004977B6"/>
    <w:rsid w:val="00497A46"/>
    <w:rsid w:val="00497C47"/>
    <w:rsid w:val="00497EF7"/>
    <w:rsid w:val="00497F96"/>
    <w:rsid w:val="004A019A"/>
    <w:rsid w:val="004A10E6"/>
    <w:rsid w:val="004A1A63"/>
    <w:rsid w:val="004A29E6"/>
    <w:rsid w:val="004A386E"/>
    <w:rsid w:val="004A3943"/>
    <w:rsid w:val="004A41BF"/>
    <w:rsid w:val="004A4273"/>
    <w:rsid w:val="004A498F"/>
    <w:rsid w:val="004A4D9F"/>
    <w:rsid w:val="004A5018"/>
    <w:rsid w:val="004A53B7"/>
    <w:rsid w:val="004A59BA"/>
    <w:rsid w:val="004A6C0B"/>
    <w:rsid w:val="004A6DDB"/>
    <w:rsid w:val="004A7D8C"/>
    <w:rsid w:val="004A7F15"/>
    <w:rsid w:val="004B0657"/>
    <w:rsid w:val="004B163C"/>
    <w:rsid w:val="004B2075"/>
    <w:rsid w:val="004B243E"/>
    <w:rsid w:val="004B46DA"/>
    <w:rsid w:val="004B4B21"/>
    <w:rsid w:val="004B534F"/>
    <w:rsid w:val="004B56A6"/>
    <w:rsid w:val="004B56E0"/>
    <w:rsid w:val="004B598B"/>
    <w:rsid w:val="004B5C8D"/>
    <w:rsid w:val="004B6070"/>
    <w:rsid w:val="004B62AB"/>
    <w:rsid w:val="004B6C17"/>
    <w:rsid w:val="004B7574"/>
    <w:rsid w:val="004C08CF"/>
    <w:rsid w:val="004C0E55"/>
    <w:rsid w:val="004C2142"/>
    <w:rsid w:val="004C2AA9"/>
    <w:rsid w:val="004C2C0B"/>
    <w:rsid w:val="004C328F"/>
    <w:rsid w:val="004C40F5"/>
    <w:rsid w:val="004C4ADA"/>
    <w:rsid w:val="004C4BBD"/>
    <w:rsid w:val="004C5F2D"/>
    <w:rsid w:val="004C66D6"/>
    <w:rsid w:val="004C6A1D"/>
    <w:rsid w:val="004C7ACA"/>
    <w:rsid w:val="004C7C90"/>
    <w:rsid w:val="004C7FBB"/>
    <w:rsid w:val="004D0CE2"/>
    <w:rsid w:val="004D236B"/>
    <w:rsid w:val="004D2EED"/>
    <w:rsid w:val="004D3177"/>
    <w:rsid w:val="004D3C4A"/>
    <w:rsid w:val="004D5446"/>
    <w:rsid w:val="004D58AE"/>
    <w:rsid w:val="004D67E9"/>
    <w:rsid w:val="004D69D3"/>
    <w:rsid w:val="004D721C"/>
    <w:rsid w:val="004D7BF8"/>
    <w:rsid w:val="004E0266"/>
    <w:rsid w:val="004E02B3"/>
    <w:rsid w:val="004E0F76"/>
    <w:rsid w:val="004E10B6"/>
    <w:rsid w:val="004E17DA"/>
    <w:rsid w:val="004E17E2"/>
    <w:rsid w:val="004E1944"/>
    <w:rsid w:val="004E1D9E"/>
    <w:rsid w:val="004E3046"/>
    <w:rsid w:val="004E3190"/>
    <w:rsid w:val="004E3E06"/>
    <w:rsid w:val="004E52D3"/>
    <w:rsid w:val="004E6460"/>
    <w:rsid w:val="004E733B"/>
    <w:rsid w:val="004E7902"/>
    <w:rsid w:val="004F03C6"/>
    <w:rsid w:val="004F0922"/>
    <w:rsid w:val="004F1261"/>
    <w:rsid w:val="004F194B"/>
    <w:rsid w:val="004F2185"/>
    <w:rsid w:val="004F21A0"/>
    <w:rsid w:val="004F331D"/>
    <w:rsid w:val="004F3652"/>
    <w:rsid w:val="004F3F9F"/>
    <w:rsid w:val="004F4F3F"/>
    <w:rsid w:val="004F5E68"/>
    <w:rsid w:val="004F648B"/>
    <w:rsid w:val="004F6501"/>
    <w:rsid w:val="004F7E31"/>
    <w:rsid w:val="00500D0C"/>
    <w:rsid w:val="00500DFA"/>
    <w:rsid w:val="00501533"/>
    <w:rsid w:val="00502507"/>
    <w:rsid w:val="0050312F"/>
    <w:rsid w:val="0050446E"/>
    <w:rsid w:val="0050460F"/>
    <w:rsid w:val="0050465C"/>
    <w:rsid w:val="00504AB2"/>
    <w:rsid w:val="00507976"/>
    <w:rsid w:val="005079A0"/>
    <w:rsid w:val="00507A81"/>
    <w:rsid w:val="00507B30"/>
    <w:rsid w:val="00507B5B"/>
    <w:rsid w:val="00507EAB"/>
    <w:rsid w:val="005100E6"/>
    <w:rsid w:val="0051060F"/>
    <w:rsid w:val="00510EE9"/>
    <w:rsid w:val="00511BE3"/>
    <w:rsid w:val="005128BD"/>
    <w:rsid w:val="0051419C"/>
    <w:rsid w:val="00514A28"/>
    <w:rsid w:val="00514B35"/>
    <w:rsid w:val="00515874"/>
    <w:rsid w:val="00515921"/>
    <w:rsid w:val="00515A14"/>
    <w:rsid w:val="005168F4"/>
    <w:rsid w:val="00516AA2"/>
    <w:rsid w:val="00516DD9"/>
    <w:rsid w:val="00516F90"/>
    <w:rsid w:val="00517258"/>
    <w:rsid w:val="00521FDC"/>
    <w:rsid w:val="00523077"/>
    <w:rsid w:val="005232C3"/>
    <w:rsid w:val="00523DF6"/>
    <w:rsid w:val="00524092"/>
    <w:rsid w:val="00524639"/>
    <w:rsid w:val="0052468B"/>
    <w:rsid w:val="005248FC"/>
    <w:rsid w:val="00524D1E"/>
    <w:rsid w:val="005255B9"/>
    <w:rsid w:val="005258CE"/>
    <w:rsid w:val="00526682"/>
    <w:rsid w:val="0052722A"/>
    <w:rsid w:val="005273E3"/>
    <w:rsid w:val="00527CC9"/>
    <w:rsid w:val="00530233"/>
    <w:rsid w:val="005304B3"/>
    <w:rsid w:val="00530D68"/>
    <w:rsid w:val="00531096"/>
    <w:rsid w:val="00531ADF"/>
    <w:rsid w:val="00531D15"/>
    <w:rsid w:val="0053267A"/>
    <w:rsid w:val="00532FA1"/>
    <w:rsid w:val="005346DB"/>
    <w:rsid w:val="00534859"/>
    <w:rsid w:val="00534EA5"/>
    <w:rsid w:val="00537870"/>
    <w:rsid w:val="00537B71"/>
    <w:rsid w:val="005404C8"/>
    <w:rsid w:val="00540510"/>
    <w:rsid w:val="00542819"/>
    <w:rsid w:val="00542946"/>
    <w:rsid w:val="00543FBA"/>
    <w:rsid w:val="005442DF"/>
    <w:rsid w:val="005458E1"/>
    <w:rsid w:val="00545E2D"/>
    <w:rsid w:val="00547445"/>
    <w:rsid w:val="00547790"/>
    <w:rsid w:val="00550099"/>
    <w:rsid w:val="00550D9D"/>
    <w:rsid w:val="00552492"/>
    <w:rsid w:val="005526E4"/>
    <w:rsid w:val="00552AC4"/>
    <w:rsid w:val="00552D01"/>
    <w:rsid w:val="00553865"/>
    <w:rsid w:val="005544AB"/>
    <w:rsid w:val="00554607"/>
    <w:rsid w:val="00554F16"/>
    <w:rsid w:val="0055536A"/>
    <w:rsid w:val="005554AE"/>
    <w:rsid w:val="00555AEC"/>
    <w:rsid w:val="0055624A"/>
    <w:rsid w:val="00556BB2"/>
    <w:rsid w:val="00556C64"/>
    <w:rsid w:val="005576BB"/>
    <w:rsid w:val="00557FF2"/>
    <w:rsid w:val="005610AC"/>
    <w:rsid w:val="005624A1"/>
    <w:rsid w:val="00562BDB"/>
    <w:rsid w:val="00563139"/>
    <w:rsid w:val="0056313A"/>
    <w:rsid w:val="00563D61"/>
    <w:rsid w:val="00564353"/>
    <w:rsid w:val="0056459E"/>
    <w:rsid w:val="00564B35"/>
    <w:rsid w:val="00564C68"/>
    <w:rsid w:val="0056528D"/>
    <w:rsid w:val="00565838"/>
    <w:rsid w:val="00565CA3"/>
    <w:rsid w:val="00565DBA"/>
    <w:rsid w:val="00566ACD"/>
    <w:rsid w:val="00567104"/>
    <w:rsid w:val="005705BF"/>
    <w:rsid w:val="00570BAE"/>
    <w:rsid w:val="00570C3E"/>
    <w:rsid w:val="005711CD"/>
    <w:rsid w:val="00571631"/>
    <w:rsid w:val="0057173B"/>
    <w:rsid w:val="00571EE9"/>
    <w:rsid w:val="0057209D"/>
    <w:rsid w:val="005722C2"/>
    <w:rsid w:val="00572432"/>
    <w:rsid w:val="0057264D"/>
    <w:rsid w:val="0057326D"/>
    <w:rsid w:val="0057383F"/>
    <w:rsid w:val="00574398"/>
    <w:rsid w:val="00574EA0"/>
    <w:rsid w:val="00575B1D"/>
    <w:rsid w:val="00577346"/>
    <w:rsid w:val="005774FB"/>
    <w:rsid w:val="00577889"/>
    <w:rsid w:val="00577B6B"/>
    <w:rsid w:val="0058015D"/>
    <w:rsid w:val="00580402"/>
    <w:rsid w:val="00581D25"/>
    <w:rsid w:val="005826C8"/>
    <w:rsid w:val="00583FC4"/>
    <w:rsid w:val="00584183"/>
    <w:rsid w:val="0058465D"/>
    <w:rsid w:val="0058500F"/>
    <w:rsid w:val="0058534C"/>
    <w:rsid w:val="00585CBF"/>
    <w:rsid w:val="005868D4"/>
    <w:rsid w:val="005874D0"/>
    <w:rsid w:val="00587F52"/>
    <w:rsid w:val="00590235"/>
    <w:rsid w:val="00590CFA"/>
    <w:rsid w:val="00592A15"/>
    <w:rsid w:val="0059306C"/>
    <w:rsid w:val="00593725"/>
    <w:rsid w:val="00593D51"/>
    <w:rsid w:val="00593F5E"/>
    <w:rsid w:val="005941FD"/>
    <w:rsid w:val="005947A9"/>
    <w:rsid w:val="005953BD"/>
    <w:rsid w:val="00596739"/>
    <w:rsid w:val="00596F6C"/>
    <w:rsid w:val="00597319"/>
    <w:rsid w:val="00597C4D"/>
    <w:rsid w:val="005A0598"/>
    <w:rsid w:val="005A0BC1"/>
    <w:rsid w:val="005A0FAC"/>
    <w:rsid w:val="005A310D"/>
    <w:rsid w:val="005A32E8"/>
    <w:rsid w:val="005A3AB6"/>
    <w:rsid w:val="005A3AF8"/>
    <w:rsid w:val="005A44CD"/>
    <w:rsid w:val="005A5C6B"/>
    <w:rsid w:val="005A69E1"/>
    <w:rsid w:val="005A76B3"/>
    <w:rsid w:val="005A79FE"/>
    <w:rsid w:val="005A7A5A"/>
    <w:rsid w:val="005B005C"/>
    <w:rsid w:val="005B02BA"/>
    <w:rsid w:val="005B08BE"/>
    <w:rsid w:val="005B0B8B"/>
    <w:rsid w:val="005B11DA"/>
    <w:rsid w:val="005B1661"/>
    <w:rsid w:val="005B187F"/>
    <w:rsid w:val="005B1B03"/>
    <w:rsid w:val="005B2309"/>
    <w:rsid w:val="005B2647"/>
    <w:rsid w:val="005B2B09"/>
    <w:rsid w:val="005B2B4B"/>
    <w:rsid w:val="005B309E"/>
    <w:rsid w:val="005B52F2"/>
    <w:rsid w:val="005B57B7"/>
    <w:rsid w:val="005B57E8"/>
    <w:rsid w:val="005B597D"/>
    <w:rsid w:val="005B6E84"/>
    <w:rsid w:val="005B721C"/>
    <w:rsid w:val="005B7A81"/>
    <w:rsid w:val="005B7BC5"/>
    <w:rsid w:val="005C0D6E"/>
    <w:rsid w:val="005C3731"/>
    <w:rsid w:val="005C399B"/>
    <w:rsid w:val="005C39AF"/>
    <w:rsid w:val="005C3B69"/>
    <w:rsid w:val="005C42B4"/>
    <w:rsid w:val="005C4686"/>
    <w:rsid w:val="005C4883"/>
    <w:rsid w:val="005C4E28"/>
    <w:rsid w:val="005C5A18"/>
    <w:rsid w:val="005C5FA7"/>
    <w:rsid w:val="005C629B"/>
    <w:rsid w:val="005C641B"/>
    <w:rsid w:val="005C647F"/>
    <w:rsid w:val="005C7097"/>
    <w:rsid w:val="005C70EA"/>
    <w:rsid w:val="005C7329"/>
    <w:rsid w:val="005C743D"/>
    <w:rsid w:val="005C7E85"/>
    <w:rsid w:val="005D07E3"/>
    <w:rsid w:val="005D09AC"/>
    <w:rsid w:val="005D1729"/>
    <w:rsid w:val="005D199D"/>
    <w:rsid w:val="005D1A1F"/>
    <w:rsid w:val="005D2340"/>
    <w:rsid w:val="005D269D"/>
    <w:rsid w:val="005D295F"/>
    <w:rsid w:val="005D2C8B"/>
    <w:rsid w:val="005D3E0A"/>
    <w:rsid w:val="005D5250"/>
    <w:rsid w:val="005D57A8"/>
    <w:rsid w:val="005D6015"/>
    <w:rsid w:val="005D621A"/>
    <w:rsid w:val="005D6481"/>
    <w:rsid w:val="005D7E8A"/>
    <w:rsid w:val="005E010D"/>
    <w:rsid w:val="005E1BAC"/>
    <w:rsid w:val="005E1CC5"/>
    <w:rsid w:val="005E2463"/>
    <w:rsid w:val="005E320C"/>
    <w:rsid w:val="005E3514"/>
    <w:rsid w:val="005E3DB5"/>
    <w:rsid w:val="005E3F3B"/>
    <w:rsid w:val="005E4D54"/>
    <w:rsid w:val="005E52C7"/>
    <w:rsid w:val="005E59D0"/>
    <w:rsid w:val="005E6617"/>
    <w:rsid w:val="005E6F8A"/>
    <w:rsid w:val="005E7221"/>
    <w:rsid w:val="005E783F"/>
    <w:rsid w:val="005F04C1"/>
    <w:rsid w:val="005F0DF2"/>
    <w:rsid w:val="005F1991"/>
    <w:rsid w:val="005F2199"/>
    <w:rsid w:val="005F2F7C"/>
    <w:rsid w:val="005F46A4"/>
    <w:rsid w:val="005F57FA"/>
    <w:rsid w:val="005F63EB"/>
    <w:rsid w:val="005F640B"/>
    <w:rsid w:val="005F6B9C"/>
    <w:rsid w:val="00600477"/>
    <w:rsid w:val="0060118F"/>
    <w:rsid w:val="00601588"/>
    <w:rsid w:val="00601971"/>
    <w:rsid w:val="0060230A"/>
    <w:rsid w:val="006023BD"/>
    <w:rsid w:val="006055BB"/>
    <w:rsid w:val="006055C8"/>
    <w:rsid w:val="00605C34"/>
    <w:rsid w:val="0060613A"/>
    <w:rsid w:val="00606390"/>
    <w:rsid w:val="00606BAC"/>
    <w:rsid w:val="00606C9F"/>
    <w:rsid w:val="0060719E"/>
    <w:rsid w:val="00607B23"/>
    <w:rsid w:val="006102FE"/>
    <w:rsid w:val="006119C0"/>
    <w:rsid w:val="00611AA3"/>
    <w:rsid w:val="00611CE7"/>
    <w:rsid w:val="006123A1"/>
    <w:rsid w:val="00612B27"/>
    <w:rsid w:val="006136FC"/>
    <w:rsid w:val="00614213"/>
    <w:rsid w:val="00614414"/>
    <w:rsid w:val="0061501F"/>
    <w:rsid w:val="00616532"/>
    <w:rsid w:val="00616E6E"/>
    <w:rsid w:val="0061777A"/>
    <w:rsid w:val="00620956"/>
    <w:rsid w:val="00620D8D"/>
    <w:rsid w:val="0062239B"/>
    <w:rsid w:val="00623D2E"/>
    <w:rsid w:val="006245DE"/>
    <w:rsid w:val="00624DF9"/>
    <w:rsid w:val="006255AB"/>
    <w:rsid w:val="0062597C"/>
    <w:rsid w:val="006259A9"/>
    <w:rsid w:val="00625EE1"/>
    <w:rsid w:val="006266F6"/>
    <w:rsid w:val="00626AEC"/>
    <w:rsid w:val="006271AE"/>
    <w:rsid w:val="00627A04"/>
    <w:rsid w:val="00627B40"/>
    <w:rsid w:val="006302BA"/>
    <w:rsid w:val="00630CFF"/>
    <w:rsid w:val="00631998"/>
    <w:rsid w:val="00631D11"/>
    <w:rsid w:val="00633202"/>
    <w:rsid w:val="006335BB"/>
    <w:rsid w:val="00633A2A"/>
    <w:rsid w:val="00633C30"/>
    <w:rsid w:val="00633D99"/>
    <w:rsid w:val="00633E17"/>
    <w:rsid w:val="0063432F"/>
    <w:rsid w:val="00634367"/>
    <w:rsid w:val="00634E7F"/>
    <w:rsid w:val="0063514C"/>
    <w:rsid w:val="006367F1"/>
    <w:rsid w:val="00636B44"/>
    <w:rsid w:val="006370F9"/>
    <w:rsid w:val="0063743F"/>
    <w:rsid w:val="00637938"/>
    <w:rsid w:val="006379FA"/>
    <w:rsid w:val="00637EF8"/>
    <w:rsid w:val="00640430"/>
    <w:rsid w:val="0064068C"/>
    <w:rsid w:val="00640EC2"/>
    <w:rsid w:val="0064176A"/>
    <w:rsid w:val="0064192C"/>
    <w:rsid w:val="00641BA5"/>
    <w:rsid w:val="006430B3"/>
    <w:rsid w:val="0064320C"/>
    <w:rsid w:val="00643E1F"/>
    <w:rsid w:val="00643ECF"/>
    <w:rsid w:val="00644110"/>
    <w:rsid w:val="00644D44"/>
    <w:rsid w:val="006450D1"/>
    <w:rsid w:val="00645428"/>
    <w:rsid w:val="00645554"/>
    <w:rsid w:val="006455D4"/>
    <w:rsid w:val="00646123"/>
    <w:rsid w:val="006461F0"/>
    <w:rsid w:val="00646EA1"/>
    <w:rsid w:val="006503F1"/>
    <w:rsid w:val="0065068F"/>
    <w:rsid w:val="00650FFE"/>
    <w:rsid w:val="006511E2"/>
    <w:rsid w:val="00651208"/>
    <w:rsid w:val="00651BD5"/>
    <w:rsid w:val="00651D35"/>
    <w:rsid w:val="00651F82"/>
    <w:rsid w:val="00652FA0"/>
    <w:rsid w:val="00653F5B"/>
    <w:rsid w:val="00654652"/>
    <w:rsid w:val="006553BC"/>
    <w:rsid w:val="0065573E"/>
    <w:rsid w:val="00655AA9"/>
    <w:rsid w:val="006560F8"/>
    <w:rsid w:val="00656898"/>
    <w:rsid w:val="006575DF"/>
    <w:rsid w:val="00657653"/>
    <w:rsid w:val="006579F4"/>
    <w:rsid w:val="0066066B"/>
    <w:rsid w:val="00660D19"/>
    <w:rsid w:val="0066148B"/>
    <w:rsid w:val="00661813"/>
    <w:rsid w:val="00662C0B"/>
    <w:rsid w:val="006649DA"/>
    <w:rsid w:val="00664A5B"/>
    <w:rsid w:val="00664F13"/>
    <w:rsid w:val="0066513F"/>
    <w:rsid w:val="0066525E"/>
    <w:rsid w:val="0066568D"/>
    <w:rsid w:val="00665D88"/>
    <w:rsid w:val="006660BE"/>
    <w:rsid w:val="00666779"/>
    <w:rsid w:val="00670DD5"/>
    <w:rsid w:val="00671771"/>
    <w:rsid w:val="006718A7"/>
    <w:rsid w:val="00672409"/>
    <w:rsid w:val="00672B19"/>
    <w:rsid w:val="006738B0"/>
    <w:rsid w:val="00673FC2"/>
    <w:rsid w:val="0067416C"/>
    <w:rsid w:val="006747A6"/>
    <w:rsid w:val="00674870"/>
    <w:rsid w:val="0067493C"/>
    <w:rsid w:val="00674A77"/>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62F"/>
    <w:rsid w:val="0069272F"/>
    <w:rsid w:val="0069413E"/>
    <w:rsid w:val="0069631B"/>
    <w:rsid w:val="006963B2"/>
    <w:rsid w:val="00696B88"/>
    <w:rsid w:val="00697F5E"/>
    <w:rsid w:val="006A0FF1"/>
    <w:rsid w:val="006A1452"/>
    <w:rsid w:val="006A145C"/>
    <w:rsid w:val="006A15CA"/>
    <w:rsid w:val="006A1AB5"/>
    <w:rsid w:val="006A35A9"/>
    <w:rsid w:val="006A365D"/>
    <w:rsid w:val="006A3695"/>
    <w:rsid w:val="006A38F6"/>
    <w:rsid w:val="006A38FA"/>
    <w:rsid w:val="006A3F56"/>
    <w:rsid w:val="006A43C1"/>
    <w:rsid w:val="006A475F"/>
    <w:rsid w:val="006A4E39"/>
    <w:rsid w:val="006A632A"/>
    <w:rsid w:val="006A679D"/>
    <w:rsid w:val="006A6D9D"/>
    <w:rsid w:val="006B0C88"/>
    <w:rsid w:val="006B129F"/>
    <w:rsid w:val="006B19FA"/>
    <w:rsid w:val="006B2924"/>
    <w:rsid w:val="006B2AA5"/>
    <w:rsid w:val="006B2D66"/>
    <w:rsid w:val="006B3A20"/>
    <w:rsid w:val="006B3D94"/>
    <w:rsid w:val="006B42F3"/>
    <w:rsid w:val="006B47FE"/>
    <w:rsid w:val="006B542C"/>
    <w:rsid w:val="006B5AAF"/>
    <w:rsid w:val="006B5B28"/>
    <w:rsid w:val="006B680E"/>
    <w:rsid w:val="006B7384"/>
    <w:rsid w:val="006C024A"/>
    <w:rsid w:val="006C179B"/>
    <w:rsid w:val="006C1E66"/>
    <w:rsid w:val="006C313C"/>
    <w:rsid w:val="006C35FA"/>
    <w:rsid w:val="006C368B"/>
    <w:rsid w:val="006C4382"/>
    <w:rsid w:val="006C45E4"/>
    <w:rsid w:val="006C7241"/>
    <w:rsid w:val="006C7442"/>
    <w:rsid w:val="006C7FA7"/>
    <w:rsid w:val="006D0FE2"/>
    <w:rsid w:val="006D1E20"/>
    <w:rsid w:val="006D2430"/>
    <w:rsid w:val="006D2CC4"/>
    <w:rsid w:val="006D3E9A"/>
    <w:rsid w:val="006D4592"/>
    <w:rsid w:val="006D4ED4"/>
    <w:rsid w:val="006D50CB"/>
    <w:rsid w:val="006D5DEE"/>
    <w:rsid w:val="006D699A"/>
    <w:rsid w:val="006D6DB9"/>
    <w:rsid w:val="006D6E76"/>
    <w:rsid w:val="006E1107"/>
    <w:rsid w:val="006E12F4"/>
    <w:rsid w:val="006E15DA"/>
    <w:rsid w:val="006E215F"/>
    <w:rsid w:val="006E27D8"/>
    <w:rsid w:val="006E3C5B"/>
    <w:rsid w:val="006E3D31"/>
    <w:rsid w:val="006E4EEE"/>
    <w:rsid w:val="006E5E36"/>
    <w:rsid w:val="006E64CE"/>
    <w:rsid w:val="006E6C5E"/>
    <w:rsid w:val="006E6F5D"/>
    <w:rsid w:val="006E79DE"/>
    <w:rsid w:val="006E7B91"/>
    <w:rsid w:val="006F000D"/>
    <w:rsid w:val="006F0344"/>
    <w:rsid w:val="006F05F3"/>
    <w:rsid w:val="006F07E6"/>
    <w:rsid w:val="006F0D8E"/>
    <w:rsid w:val="006F25DE"/>
    <w:rsid w:val="006F2CBE"/>
    <w:rsid w:val="006F34DE"/>
    <w:rsid w:val="006F3643"/>
    <w:rsid w:val="006F5565"/>
    <w:rsid w:val="006F62B6"/>
    <w:rsid w:val="006F7387"/>
    <w:rsid w:val="006F7417"/>
    <w:rsid w:val="006F787D"/>
    <w:rsid w:val="006F7964"/>
    <w:rsid w:val="007000ED"/>
    <w:rsid w:val="00700626"/>
    <w:rsid w:val="00700EA9"/>
    <w:rsid w:val="00701A4B"/>
    <w:rsid w:val="00702323"/>
    <w:rsid w:val="007029EB"/>
    <w:rsid w:val="00702E1A"/>
    <w:rsid w:val="00703101"/>
    <w:rsid w:val="00703D27"/>
    <w:rsid w:val="00704C42"/>
    <w:rsid w:val="00704DEB"/>
    <w:rsid w:val="00705372"/>
    <w:rsid w:val="00705DF7"/>
    <w:rsid w:val="00706013"/>
    <w:rsid w:val="00706187"/>
    <w:rsid w:val="007066CE"/>
    <w:rsid w:val="00706801"/>
    <w:rsid w:val="007068A9"/>
    <w:rsid w:val="0070749B"/>
    <w:rsid w:val="00711274"/>
    <w:rsid w:val="007119C5"/>
    <w:rsid w:val="00712D40"/>
    <w:rsid w:val="00712FA9"/>
    <w:rsid w:val="0071529E"/>
    <w:rsid w:val="00715E78"/>
    <w:rsid w:val="00716532"/>
    <w:rsid w:val="007176BC"/>
    <w:rsid w:val="007177D2"/>
    <w:rsid w:val="00717CF7"/>
    <w:rsid w:val="00720084"/>
    <w:rsid w:val="0072080F"/>
    <w:rsid w:val="007221DF"/>
    <w:rsid w:val="007225D3"/>
    <w:rsid w:val="007243F9"/>
    <w:rsid w:val="0072447F"/>
    <w:rsid w:val="007244BF"/>
    <w:rsid w:val="007244D9"/>
    <w:rsid w:val="007248CC"/>
    <w:rsid w:val="00724EEE"/>
    <w:rsid w:val="00725E4F"/>
    <w:rsid w:val="0072631F"/>
    <w:rsid w:val="00726806"/>
    <w:rsid w:val="00726E0F"/>
    <w:rsid w:val="00727998"/>
    <w:rsid w:val="00727C03"/>
    <w:rsid w:val="007303D1"/>
    <w:rsid w:val="007307B7"/>
    <w:rsid w:val="00730A9F"/>
    <w:rsid w:val="00731DD7"/>
    <w:rsid w:val="00732058"/>
    <w:rsid w:val="00732C1B"/>
    <w:rsid w:val="007334C2"/>
    <w:rsid w:val="00733805"/>
    <w:rsid w:val="0073454A"/>
    <w:rsid w:val="00734FE1"/>
    <w:rsid w:val="0073514F"/>
    <w:rsid w:val="00735C29"/>
    <w:rsid w:val="00735F5E"/>
    <w:rsid w:val="007369BE"/>
    <w:rsid w:val="00736DEF"/>
    <w:rsid w:val="00742C9B"/>
    <w:rsid w:val="00744A9E"/>
    <w:rsid w:val="00745BBF"/>
    <w:rsid w:val="00745E03"/>
    <w:rsid w:val="00745EAA"/>
    <w:rsid w:val="00746CBB"/>
    <w:rsid w:val="00746D56"/>
    <w:rsid w:val="00747010"/>
    <w:rsid w:val="0074747C"/>
    <w:rsid w:val="00750169"/>
    <w:rsid w:val="0075017A"/>
    <w:rsid w:val="007501D1"/>
    <w:rsid w:val="00750393"/>
    <w:rsid w:val="00750A4F"/>
    <w:rsid w:val="00751302"/>
    <w:rsid w:val="007523C3"/>
    <w:rsid w:val="00752682"/>
    <w:rsid w:val="00752B36"/>
    <w:rsid w:val="00753B6B"/>
    <w:rsid w:val="0075475D"/>
    <w:rsid w:val="00754D1B"/>
    <w:rsid w:val="00755B60"/>
    <w:rsid w:val="00756518"/>
    <w:rsid w:val="00756AFA"/>
    <w:rsid w:val="00757D7E"/>
    <w:rsid w:val="007608B9"/>
    <w:rsid w:val="00761A69"/>
    <w:rsid w:val="00761F14"/>
    <w:rsid w:val="007629B9"/>
    <w:rsid w:val="00763ACB"/>
    <w:rsid w:val="0076487F"/>
    <w:rsid w:val="00764B5B"/>
    <w:rsid w:val="00765739"/>
    <w:rsid w:val="00766427"/>
    <w:rsid w:val="007668B6"/>
    <w:rsid w:val="00766BC4"/>
    <w:rsid w:val="00766C46"/>
    <w:rsid w:val="00767945"/>
    <w:rsid w:val="00767AE1"/>
    <w:rsid w:val="00770154"/>
    <w:rsid w:val="00770C53"/>
    <w:rsid w:val="00772D5B"/>
    <w:rsid w:val="00772E15"/>
    <w:rsid w:val="007737CE"/>
    <w:rsid w:val="007738ED"/>
    <w:rsid w:val="007761FC"/>
    <w:rsid w:val="007763EB"/>
    <w:rsid w:val="0077695C"/>
    <w:rsid w:val="0077704B"/>
    <w:rsid w:val="00777650"/>
    <w:rsid w:val="007778A2"/>
    <w:rsid w:val="00777946"/>
    <w:rsid w:val="00782DC1"/>
    <w:rsid w:val="00783090"/>
    <w:rsid w:val="007833D8"/>
    <w:rsid w:val="007837C9"/>
    <w:rsid w:val="00783B24"/>
    <w:rsid w:val="00783FD1"/>
    <w:rsid w:val="0078411B"/>
    <w:rsid w:val="00784326"/>
    <w:rsid w:val="00785819"/>
    <w:rsid w:val="00785ADA"/>
    <w:rsid w:val="00787543"/>
    <w:rsid w:val="007908C7"/>
    <w:rsid w:val="00791873"/>
    <w:rsid w:val="00791A38"/>
    <w:rsid w:val="00791B8F"/>
    <w:rsid w:val="00791E61"/>
    <w:rsid w:val="0079215C"/>
    <w:rsid w:val="00792BE7"/>
    <w:rsid w:val="00793375"/>
    <w:rsid w:val="0079437D"/>
    <w:rsid w:val="00794552"/>
    <w:rsid w:val="00794FF6"/>
    <w:rsid w:val="00795285"/>
    <w:rsid w:val="0079544E"/>
    <w:rsid w:val="0079560E"/>
    <w:rsid w:val="00795D21"/>
    <w:rsid w:val="00795D49"/>
    <w:rsid w:val="00796E13"/>
    <w:rsid w:val="00797541"/>
    <w:rsid w:val="007976F7"/>
    <w:rsid w:val="00797AFC"/>
    <w:rsid w:val="00797C3C"/>
    <w:rsid w:val="007A046C"/>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918"/>
    <w:rsid w:val="007A7AE3"/>
    <w:rsid w:val="007A7D57"/>
    <w:rsid w:val="007B1AC0"/>
    <w:rsid w:val="007B25F7"/>
    <w:rsid w:val="007B3204"/>
    <w:rsid w:val="007B4807"/>
    <w:rsid w:val="007B4ACC"/>
    <w:rsid w:val="007B4E7C"/>
    <w:rsid w:val="007B5F26"/>
    <w:rsid w:val="007B66E2"/>
    <w:rsid w:val="007B7507"/>
    <w:rsid w:val="007B75C6"/>
    <w:rsid w:val="007B79BD"/>
    <w:rsid w:val="007C00DB"/>
    <w:rsid w:val="007C0B68"/>
    <w:rsid w:val="007C1122"/>
    <w:rsid w:val="007C1780"/>
    <w:rsid w:val="007C19CC"/>
    <w:rsid w:val="007C22E9"/>
    <w:rsid w:val="007C2366"/>
    <w:rsid w:val="007C288E"/>
    <w:rsid w:val="007C2D78"/>
    <w:rsid w:val="007C4D31"/>
    <w:rsid w:val="007C5D5E"/>
    <w:rsid w:val="007C68C7"/>
    <w:rsid w:val="007C6D1A"/>
    <w:rsid w:val="007C6DAE"/>
    <w:rsid w:val="007D07F9"/>
    <w:rsid w:val="007D0BDC"/>
    <w:rsid w:val="007D156A"/>
    <w:rsid w:val="007D3FE8"/>
    <w:rsid w:val="007D443D"/>
    <w:rsid w:val="007D4CBE"/>
    <w:rsid w:val="007D5609"/>
    <w:rsid w:val="007D563D"/>
    <w:rsid w:val="007D5905"/>
    <w:rsid w:val="007D6840"/>
    <w:rsid w:val="007E0B45"/>
    <w:rsid w:val="007E18CD"/>
    <w:rsid w:val="007E22DC"/>
    <w:rsid w:val="007E2410"/>
    <w:rsid w:val="007E25D9"/>
    <w:rsid w:val="007E2B85"/>
    <w:rsid w:val="007E3087"/>
    <w:rsid w:val="007E38E5"/>
    <w:rsid w:val="007E4185"/>
    <w:rsid w:val="007E4694"/>
    <w:rsid w:val="007E4A9B"/>
    <w:rsid w:val="007E5047"/>
    <w:rsid w:val="007E58B5"/>
    <w:rsid w:val="007E5FD9"/>
    <w:rsid w:val="007E6915"/>
    <w:rsid w:val="007E69F7"/>
    <w:rsid w:val="007E70E6"/>
    <w:rsid w:val="007F131B"/>
    <w:rsid w:val="007F14F8"/>
    <w:rsid w:val="007F2225"/>
    <w:rsid w:val="007F222F"/>
    <w:rsid w:val="007F23B7"/>
    <w:rsid w:val="007F260A"/>
    <w:rsid w:val="007F27A1"/>
    <w:rsid w:val="007F382D"/>
    <w:rsid w:val="007F41C3"/>
    <w:rsid w:val="007F51AB"/>
    <w:rsid w:val="007F5279"/>
    <w:rsid w:val="007F56A4"/>
    <w:rsid w:val="007F5A0B"/>
    <w:rsid w:val="007F5D69"/>
    <w:rsid w:val="007F682E"/>
    <w:rsid w:val="007F747E"/>
    <w:rsid w:val="007F78BB"/>
    <w:rsid w:val="007F7BE3"/>
    <w:rsid w:val="007F7CD6"/>
    <w:rsid w:val="007F7D6E"/>
    <w:rsid w:val="0080028C"/>
    <w:rsid w:val="00800708"/>
    <w:rsid w:val="00801EA5"/>
    <w:rsid w:val="00802EBA"/>
    <w:rsid w:val="008032BC"/>
    <w:rsid w:val="008037AB"/>
    <w:rsid w:val="008042E8"/>
    <w:rsid w:val="00805709"/>
    <w:rsid w:val="00805DAE"/>
    <w:rsid w:val="008064C4"/>
    <w:rsid w:val="00806D4F"/>
    <w:rsid w:val="008117C6"/>
    <w:rsid w:val="008119D4"/>
    <w:rsid w:val="00812A9F"/>
    <w:rsid w:val="00812ED8"/>
    <w:rsid w:val="00812F6D"/>
    <w:rsid w:val="00813771"/>
    <w:rsid w:val="00813BA4"/>
    <w:rsid w:val="008140D8"/>
    <w:rsid w:val="00814C0D"/>
    <w:rsid w:val="00815955"/>
    <w:rsid w:val="00816033"/>
    <w:rsid w:val="008164C7"/>
    <w:rsid w:val="00816982"/>
    <w:rsid w:val="00816B59"/>
    <w:rsid w:val="008174FC"/>
    <w:rsid w:val="00820A8A"/>
    <w:rsid w:val="00821104"/>
    <w:rsid w:val="008218BF"/>
    <w:rsid w:val="00821C74"/>
    <w:rsid w:val="008238AC"/>
    <w:rsid w:val="00824999"/>
    <w:rsid w:val="00825B56"/>
    <w:rsid w:val="00826912"/>
    <w:rsid w:val="00826B8D"/>
    <w:rsid w:val="008275F0"/>
    <w:rsid w:val="0083077F"/>
    <w:rsid w:val="00830939"/>
    <w:rsid w:val="008319AB"/>
    <w:rsid w:val="0083204D"/>
    <w:rsid w:val="0083332B"/>
    <w:rsid w:val="008338B7"/>
    <w:rsid w:val="00833D11"/>
    <w:rsid w:val="00833F2A"/>
    <w:rsid w:val="00834051"/>
    <w:rsid w:val="00834FFB"/>
    <w:rsid w:val="00835A56"/>
    <w:rsid w:val="00836124"/>
    <w:rsid w:val="0083642A"/>
    <w:rsid w:val="00836D71"/>
    <w:rsid w:val="00837B50"/>
    <w:rsid w:val="00840026"/>
    <w:rsid w:val="00840104"/>
    <w:rsid w:val="008409B4"/>
    <w:rsid w:val="00840CC9"/>
    <w:rsid w:val="00841860"/>
    <w:rsid w:val="0084244B"/>
    <w:rsid w:val="00842F7C"/>
    <w:rsid w:val="0084304F"/>
    <w:rsid w:val="0084340B"/>
    <w:rsid w:val="0084354E"/>
    <w:rsid w:val="008437EE"/>
    <w:rsid w:val="008439B3"/>
    <w:rsid w:val="00843D00"/>
    <w:rsid w:val="00843F2A"/>
    <w:rsid w:val="0084444E"/>
    <w:rsid w:val="008449CB"/>
    <w:rsid w:val="00845052"/>
    <w:rsid w:val="00845F44"/>
    <w:rsid w:val="00846396"/>
    <w:rsid w:val="008471FA"/>
    <w:rsid w:val="008479FA"/>
    <w:rsid w:val="00847F7B"/>
    <w:rsid w:val="0085014C"/>
    <w:rsid w:val="00851A1E"/>
    <w:rsid w:val="00851AA8"/>
    <w:rsid w:val="00852EA2"/>
    <w:rsid w:val="00853052"/>
    <w:rsid w:val="00853B57"/>
    <w:rsid w:val="00857BB0"/>
    <w:rsid w:val="008618EE"/>
    <w:rsid w:val="00861948"/>
    <w:rsid w:val="00861C7F"/>
    <w:rsid w:val="00861EE5"/>
    <w:rsid w:val="008622E7"/>
    <w:rsid w:val="00862417"/>
    <w:rsid w:val="00862ACA"/>
    <w:rsid w:val="00862F61"/>
    <w:rsid w:val="00863E33"/>
    <w:rsid w:val="00864969"/>
    <w:rsid w:val="008651D7"/>
    <w:rsid w:val="00866DD4"/>
    <w:rsid w:val="00867B13"/>
    <w:rsid w:val="008707EB"/>
    <w:rsid w:val="008736D3"/>
    <w:rsid w:val="00873893"/>
    <w:rsid w:val="00874A7D"/>
    <w:rsid w:val="00875185"/>
    <w:rsid w:val="00875909"/>
    <w:rsid w:val="008765CC"/>
    <w:rsid w:val="008767F1"/>
    <w:rsid w:val="00876883"/>
    <w:rsid w:val="008768B0"/>
    <w:rsid w:val="00876D40"/>
    <w:rsid w:val="008771B8"/>
    <w:rsid w:val="00877D0F"/>
    <w:rsid w:val="008804D0"/>
    <w:rsid w:val="00881146"/>
    <w:rsid w:val="00882478"/>
    <w:rsid w:val="00882FFC"/>
    <w:rsid w:val="00883350"/>
    <w:rsid w:val="00884907"/>
    <w:rsid w:val="00884ADD"/>
    <w:rsid w:val="008852D5"/>
    <w:rsid w:val="00886124"/>
    <w:rsid w:val="0088643A"/>
    <w:rsid w:val="008866A6"/>
    <w:rsid w:val="00886EEB"/>
    <w:rsid w:val="00887499"/>
    <w:rsid w:val="00890163"/>
    <w:rsid w:val="008902BE"/>
    <w:rsid w:val="00890CA1"/>
    <w:rsid w:val="0089154E"/>
    <w:rsid w:val="00891556"/>
    <w:rsid w:val="00891DA0"/>
    <w:rsid w:val="0089219B"/>
    <w:rsid w:val="00892627"/>
    <w:rsid w:val="00892A87"/>
    <w:rsid w:val="00893EC5"/>
    <w:rsid w:val="00894026"/>
    <w:rsid w:val="008940BD"/>
    <w:rsid w:val="00894207"/>
    <w:rsid w:val="008948A5"/>
    <w:rsid w:val="00894A0A"/>
    <w:rsid w:val="0089519A"/>
    <w:rsid w:val="00895796"/>
    <w:rsid w:val="00895FE1"/>
    <w:rsid w:val="00896C9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8F6"/>
    <w:rsid w:val="008A5CC2"/>
    <w:rsid w:val="008A644C"/>
    <w:rsid w:val="008A7003"/>
    <w:rsid w:val="008B00EE"/>
    <w:rsid w:val="008B0AD6"/>
    <w:rsid w:val="008B0CB9"/>
    <w:rsid w:val="008B177C"/>
    <w:rsid w:val="008B17C9"/>
    <w:rsid w:val="008B2369"/>
    <w:rsid w:val="008B252B"/>
    <w:rsid w:val="008B287A"/>
    <w:rsid w:val="008B2F26"/>
    <w:rsid w:val="008B3530"/>
    <w:rsid w:val="008B3BA0"/>
    <w:rsid w:val="008B3F63"/>
    <w:rsid w:val="008B45ED"/>
    <w:rsid w:val="008B4E07"/>
    <w:rsid w:val="008B5016"/>
    <w:rsid w:val="008B5C5C"/>
    <w:rsid w:val="008B5C85"/>
    <w:rsid w:val="008B5CD9"/>
    <w:rsid w:val="008B6764"/>
    <w:rsid w:val="008B70F0"/>
    <w:rsid w:val="008C0B2D"/>
    <w:rsid w:val="008C238C"/>
    <w:rsid w:val="008C3487"/>
    <w:rsid w:val="008C4B6A"/>
    <w:rsid w:val="008C4C57"/>
    <w:rsid w:val="008C5131"/>
    <w:rsid w:val="008C5BC6"/>
    <w:rsid w:val="008C5FE1"/>
    <w:rsid w:val="008C6171"/>
    <w:rsid w:val="008C6AD0"/>
    <w:rsid w:val="008C7326"/>
    <w:rsid w:val="008C7AE9"/>
    <w:rsid w:val="008C7CB5"/>
    <w:rsid w:val="008D0248"/>
    <w:rsid w:val="008D0C10"/>
    <w:rsid w:val="008D1698"/>
    <w:rsid w:val="008D19EB"/>
    <w:rsid w:val="008D1F6C"/>
    <w:rsid w:val="008D2292"/>
    <w:rsid w:val="008D31DD"/>
    <w:rsid w:val="008D3319"/>
    <w:rsid w:val="008D3C98"/>
    <w:rsid w:val="008D3D6C"/>
    <w:rsid w:val="008D3F4E"/>
    <w:rsid w:val="008D42EB"/>
    <w:rsid w:val="008D4644"/>
    <w:rsid w:val="008D4694"/>
    <w:rsid w:val="008D4E45"/>
    <w:rsid w:val="008D568B"/>
    <w:rsid w:val="008D786C"/>
    <w:rsid w:val="008E0B51"/>
    <w:rsid w:val="008E0BA9"/>
    <w:rsid w:val="008E113F"/>
    <w:rsid w:val="008E24B2"/>
    <w:rsid w:val="008E377F"/>
    <w:rsid w:val="008E3B61"/>
    <w:rsid w:val="008E3FD4"/>
    <w:rsid w:val="008E6892"/>
    <w:rsid w:val="008E6DBB"/>
    <w:rsid w:val="008E6F1D"/>
    <w:rsid w:val="008F000D"/>
    <w:rsid w:val="008F01B5"/>
    <w:rsid w:val="008F0357"/>
    <w:rsid w:val="008F0A6A"/>
    <w:rsid w:val="008F13C3"/>
    <w:rsid w:val="008F257F"/>
    <w:rsid w:val="008F301A"/>
    <w:rsid w:val="008F3687"/>
    <w:rsid w:val="008F3FE9"/>
    <w:rsid w:val="008F45B3"/>
    <w:rsid w:val="008F4869"/>
    <w:rsid w:val="008F5304"/>
    <w:rsid w:val="008F537C"/>
    <w:rsid w:val="008F5BFC"/>
    <w:rsid w:val="008F5CAB"/>
    <w:rsid w:val="008F5E13"/>
    <w:rsid w:val="008F730B"/>
    <w:rsid w:val="008F78FC"/>
    <w:rsid w:val="00901B08"/>
    <w:rsid w:val="00901B79"/>
    <w:rsid w:val="00901BED"/>
    <w:rsid w:val="0090233F"/>
    <w:rsid w:val="00902A03"/>
    <w:rsid w:val="00902AD7"/>
    <w:rsid w:val="00903123"/>
    <w:rsid w:val="009043B1"/>
    <w:rsid w:val="0090471B"/>
    <w:rsid w:val="0090619A"/>
    <w:rsid w:val="009067ED"/>
    <w:rsid w:val="0090698C"/>
    <w:rsid w:val="00906A3C"/>
    <w:rsid w:val="00906C24"/>
    <w:rsid w:val="00906F48"/>
    <w:rsid w:val="0090779E"/>
    <w:rsid w:val="00907B04"/>
    <w:rsid w:val="00907B30"/>
    <w:rsid w:val="00907C02"/>
    <w:rsid w:val="0091095B"/>
    <w:rsid w:val="00911E77"/>
    <w:rsid w:val="00912539"/>
    <w:rsid w:val="009126FF"/>
    <w:rsid w:val="00912D35"/>
    <w:rsid w:val="009135F7"/>
    <w:rsid w:val="00913C60"/>
    <w:rsid w:val="00915097"/>
    <w:rsid w:val="0091633A"/>
    <w:rsid w:val="00916544"/>
    <w:rsid w:val="0091675A"/>
    <w:rsid w:val="009169A6"/>
    <w:rsid w:val="00916C13"/>
    <w:rsid w:val="00917AAB"/>
    <w:rsid w:val="00920472"/>
    <w:rsid w:val="00920849"/>
    <w:rsid w:val="00921C86"/>
    <w:rsid w:val="00921E55"/>
    <w:rsid w:val="009241EF"/>
    <w:rsid w:val="0092495C"/>
    <w:rsid w:val="00925E1A"/>
    <w:rsid w:val="0092739F"/>
    <w:rsid w:val="009278ED"/>
    <w:rsid w:val="00927F02"/>
    <w:rsid w:val="00930BF1"/>
    <w:rsid w:val="009323A1"/>
    <w:rsid w:val="009323D5"/>
    <w:rsid w:val="0093351D"/>
    <w:rsid w:val="00935B0E"/>
    <w:rsid w:val="0093686E"/>
    <w:rsid w:val="00937B53"/>
    <w:rsid w:val="00937C05"/>
    <w:rsid w:val="00940454"/>
    <w:rsid w:val="0094275C"/>
    <w:rsid w:val="0094401F"/>
    <w:rsid w:val="00944A48"/>
    <w:rsid w:val="00945F57"/>
    <w:rsid w:val="00946115"/>
    <w:rsid w:val="009467D1"/>
    <w:rsid w:val="00947665"/>
    <w:rsid w:val="00947F33"/>
    <w:rsid w:val="00947F54"/>
    <w:rsid w:val="00947FD1"/>
    <w:rsid w:val="00950405"/>
    <w:rsid w:val="00950CB9"/>
    <w:rsid w:val="00951F78"/>
    <w:rsid w:val="009521B7"/>
    <w:rsid w:val="00953054"/>
    <w:rsid w:val="0095346E"/>
    <w:rsid w:val="00953E0C"/>
    <w:rsid w:val="00953EAA"/>
    <w:rsid w:val="0095505A"/>
    <w:rsid w:val="0096021D"/>
    <w:rsid w:val="00960232"/>
    <w:rsid w:val="00961A8B"/>
    <w:rsid w:val="00961BD5"/>
    <w:rsid w:val="00962895"/>
    <w:rsid w:val="00963D02"/>
    <w:rsid w:val="00963FE8"/>
    <w:rsid w:val="009642C1"/>
    <w:rsid w:val="00964EA5"/>
    <w:rsid w:val="00966AA1"/>
    <w:rsid w:val="00966C5A"/>
    <w:rsid w:val="00966E8A"/>
    <w:rsid w:val="009677F1"/>
    <w:rsid w:val="009679D8"/>
    <w:rsid w:val="00967B44"/>
    <w:rsid w:val="009719F4"/>
    <w:rsid w:val="00972186"/>
    <w:rsid w:val="009728E8"/>
    <w:rsid w:val="00973AE1"/>
    <w:rsid w:val="00973ED9"/>
    <w:rsid w:val="0097411A"/>
    <w:rsid w:val="00974FC9"/>
    <w:rsid w:val="00975047"/>
    <w:rsid w:val="00975379"/>
    <w:rsid w:val="00975611"/>
    <w:rsid w:val="0097619E"/>
    <w:rsid w:val="009764D7"/>
    <w:rsid w:val="00976C72"/>
    <w:rsid w:val="00976E12"/>
    <w:rsid w:val="00977991"/>
    <w:rsid w:val="00980A9A"/>
    <w:rsid w:val="00980AF7"/>
    <w:rsid w:val="00980D19"/>
    <w:rsid w:val="00981192"/>
    <w:rsid w:val="00983172"/>
    <w:rsid w:val="009835B0"/>
    <w:rsid w:val="009835B4"/>
    <w:rsid w:val="00983BE7"/>
    <w:rsid w:val="00984F7C"/>
    <w:rsid w:val="00985174"/>
    <w:rsid w:val="009859DC"/>
    <w:rsid w:val="00985D5B"/>
    <w:rsid w:val="00986007"/>
    <w:rsid w:val="009877D0"/>
    <w:rsid w:val="009912B4"/>
    <w:rsid w:val="009917C6"/>
    <w:rsid w:val="00992045"/>
    <w:rsid w:val="009937BE"/>
    <w:rsid w:val="009937DF"/>
    <w:rsid w:val="009939BA"/>
    <w:rsid w:val="00994A0A"/>
    <w:rsid w:val="00995814"/>
    <w:rsid w:val="00995A08"/>
    <w:rsid w:val="00996427"/>
    <w:rsid w:val="00996510"/>
    <w:rsid w:val="00997AD7"/>
    <w:rsid w:val="00997C0C"/>
    <w:rsid w:val="009A0079"/>
    <w:rsid w:val="009A056A"/>
    <w:rsid w:val="009A089C"/>
    <w:rsid w:val="009A0DF8"/>
    <w:rsid w:val="009A0F4B"/>
    <w:rsid w:val="009A17F8"/>
    <w:rsid w:val="009A21AC"/>
    <w:rsid w:val="009A237E"/>
    <w:rsid w:val="009A24EE"/>
    <w:rsid w:val="009A3C4B"/>
    <w:rsid w:val="009A43A1"/>
    <w:rsid w:val="009A43DC"/>
    <w:rsid w:val="009A56A2"/>
    <w:rsid w:val="009A72DA"/>
    <w:rsid w:val="009B009E"/>
    <w:rsid w:val="009B02DB"/>
    <w:rsid w:val="009B1609"/>
    <w:rsid w:val="009B16E4"/>
    <w:rsid w:val="009B1B48"/>
    <w:rsid w:val="009B1FF9"/>
    <w:rsid w:val="009B2F51"/>
    <w:rsid w:val="009B4483"/>
    <w:rsid w:val="009B4DD3"/>
    <w:rsid w:val="009B7A2F"/>
    <w:rsid w:val="009B7E27"/>
    <w:rsid w:val="009C09AA"/>
    <w:rsid w:val="009C15C2"/>
    <w:rsid w:val="009C1B93"/>
    <w:rsid w:val="009C1BD5"/>
    <w:rsid w:val="009C1EE2"/>
    <w:rsid w:val="009C1F6D"/>
    <w:rsid w:val="009C2417"/>
    <w:rsid w:val="009C245B"/>
    <w:rsid w:val="009C2C98"/>
    <w:rsid w:val="009C395C"/>
    <w:rsid w:val="009C4172"/>
    <w:rsid w:val="009C421D"/>
    <w:rsid w:val="009C4E0F"/>
    <w:rsid w:val="009C4F2B"/>
    <w:rsid w:val="009C5D95"/>
    <w:rsid w:val="009C5E06"/>
    <w:rsid w:val="009C626E"/>
    <w:rsid w:val="009C6310"/>
    <w:rsid w:val="009C6E09"/>
    <w:rsid w:val="009C7164"/>
    <w:rsid w:val="009C75B5"/>
    <w:rsid w:val="009C7642"/>
    <w:rsid w:val="009C7C6E"/>
    <w:rsid w:val="009D0685"/>
    <w:rsid w:val="009D07FE"/>
    <w:rsid w:val="009D0D01"/>
    <w:rsid w:val="009D139B"/>
    <w:rsid w:val="009D169D"/>
    <w:rsid w:val="009D19CD"/>
    <w:rsid w:val="009D1BFE"/>
    <w:rsid w:val="009D1F9D"/>
    <w:rsid w:val="009D27D7"/>
    <w:rsid w:val="009D3A8B"/>
    <w:rsid w:val="009D3C41"/>
    <w:rsid w:val="009D4011"/>
    <w:rsid w:val="009D4B6E"/>
    <w:rsid w:val="009D4D2A"/>
    <w:rsid w:val="009D5863"/>
    <w:rsid w:val="009D64B5"/>
    <w:rsid w:val="009D6824"/>
    <w:rsid w:val="009D74B9"/>
    <w:rsid w:val="009E0C4E"/>
    <w:rsid w:val="009E2167"/>
    <w:rsid w:val="009E2566"/>
    <w:rsid w:val="009E2984"/>
    <w:rsid w:val="009E2BA6"/>
    <w:rsid w:val="009E2DE7"/>
    <w:rsid w:val="009E32F8"/>
    <w:rsid w:val="009E3361"/>
    <w:rsid w:val="009E3F5E"/>
    <w:rsid w:val="009E3F8D"/>
    <w:rsid w:val="009E40FC"/>
    <w:rsid w:val="009E4C72"/>
    <w:rsid w:val="009E5047"/>
    <w:rsid w:val="009E54A8"/>
    <w:rsid w:val="009E562D"/>
    <w:rsid w:val="009E58B5"/>
    <w:rsid w:val="009E64C2"/>
    <w:rsid w:val="009E6870"/>
    <w:rsid w:val="009E77FB"/>
    <w:rsid w:val="009E7DD9"/>
    <w:rsid w:val="009F03E4"/>
    <w:rsid w:val="009F11A6"/>
    <w:rsid w:val="009F195E"/>
    <w:rsid w:val="009F2ECF"/>
    <w:rsid w:val="009F4841"/>
    <w:rsid w:val="009F4867"/>
    <w:rsid w:val="009F4E1C"/>
    <w:rsid w:val="009F5386"/>
    <w:rsid w:val="009F53FA"/>
    <w:rsid w:val="009F62AC"/>
    <w:rsid w:val="009F63A3"/>
    <w:rsid w:val="009F66A0"/>
    <w:rsid w:val="009F7D53"/>
    <w:rsid w:val="00A01C9D"/>
    <w:rsid w:val="00A01D8A"/>
    <w:rsid w:val="00A02B7F"/>
    <w:rsid w:val="00A0369F"/>
    <w:rsid w:val="00A05308"/>
    <w:rsid w:val="00A05859"/>
    <w:rsid w:val="00A05AB2"/>
    <w:rsid w:val="00A10503"/>
    <w:rsid w:val="00A1068E"/>
    <w:rsid w:val="00A10D5B"/>
    <w:rsid w:val="00A1127D"/>
    <w:rsid w:val="00A117C1"/>
    <w:rsid w:val="00A120C9"/>
    <w:rsid w:val="00A12209"/>
    <w:rsid w:val="00A13347"/>
    <w:rsid w:val="00A1348B"/>
    <w:rsid w:val="00A149F7"/>
    <w:rsid w:val="00A14E29"/>
    <w:rsid w:val="00A154B0"/>
    <w:rsid w:val="00A15942"/>
    <w:rsid w:val="00A1636C"/>
    <w:rsid w:val="00A16409"/>
    <w:rsid w:val="00A1659E"/>
    <w:rsid w:val="00A16C95"/>
    <w:rsid w:val="00A20924"/>
    <w:rsid w:val="00A215F8"/>
    <w:rsid w:val="00A2169B"/>
    <w:rsid w:val="00A21FCA"/>
    <w:rsid w:val="00A2214E"/>
    <w:rsid w:val="00A222F9"/>
    <w:rsid w:val="00A22640"/>
    <w:rsid w:val="00A23091"/>
    <w:rsid w:val="00A23581"/>
    <w:rsid w:val="00A2381B"/>
    <w:rsid w:val="00A23BFE"/>
    <w:rsid w:val="00A23F33"/>
    <w:rsid w:val="00A24560"/>
    <w:rsid w:val="00A24634"/>
    <w:rsid w:val="00A25690"/>
    <w:rsid w:val="00A266AA"/>
    <w:rsid w:val="00A27474"/>
    <w:rsid w:val="00A3017A"/>
    <w:rsid w:val="00A30589"/>
    <w:rsid w:val="00A3094D"/>
    <w:rsid w:val="00A309E3"/>
    <w:rsid w:val="00A30AC4"/>
    <w:rsid w:val="00A3131C"/>
    <w:rsid w:val="00A31852"/>
    <w:rsid w:val="00A331A1"/>
    <w:rsid w:val="00A3351D"/>
    <w:rsid w:val="00A33E28"/>
    <w:rsid w:val="00A366D7"/>
    <w:rsid w:val="00A36D58"/>
    <w:rsid w:val="00A36EB4"/>
    <w:rsid w:val="00A374AE"/>
    <w:rsid w:val="00A37501"/>
    <w:rsid w:val="00A3799E"/>
    <w:rsid w:val="00A41535"/>
    <w:rsid w:val="00A41854"/>
    <w:rsid w:val="00A426FD"/>
    <w:rsid w:val="00A42801"/>
    <w:rsid w:val="00A42F1A"/>
    <w:rsid w:val="00A43359"/>
    <w:rsid w:val="00A43A81"/>
    <w:rsid w:val="00A43CC6"/>
    <w:rsid w:val="00A44176"/>
    <w:rsid w:val="00A44BBD"/>
    <w:rsid w:val="00A45732"/>
    <w:rsid w:val="00A46398"/>
    <w:rsid w:val="00A4742B"/>
    <w:rsid w:val="00A4747C"/>
    <w:rsid w:val="00A47CD1"/>
    <w:rsid w:val="00A5078F"/>
    <w:rsid w:val="00A50D5E"/>
    <w:rsid w:val="00A51BD6"/>
    <w:rsid w:val="00A53985"/>
    <w:rsid w:val="00A54269"/>
    <w:rsid w:val="00A54322"/>
    <w:rsid w:val="00A5438B"/>
    <w:rsid w:val="00A55870"/>
    <w:rsid w:val="00A55D7F"/>
    <w:rsid w:val="00A56D81"/>
    <w:rsid w:val="00A57050"/>
    <w:rsid w:val="00A5735B"/>
    <w:rsid w:val="00A5780D"/>
    <w:rsid w:val="00A57C10"/>
    <w:rsid w:val="00A6012E"/>
    <w:rsid w:val="00A60DE4"/>
    <w:rsid w:val="00A60EF1"/>
    <w:rsid w:val="00A6171A"/>
    <w:rsid w:val="00A61BEF"/>
    <w:rsid w:val="00A6265A"/>
    <w:rsid w:val="00A62E0E"/>
    <w:rsid w:val="00A63361"/>
    <w:rsid w:val="00A640C0"/>
    <w:rsid w:val="00A647A4"/>
    <w:rsid w:val="00A64AC3"/>
    <w:rsid w:val="00A64F9E"/>
    <w:rsid w:val="00A650AE"/>
    <w:rsid w:val="00A65E43"/>
    <w:rsid w:val="00A667CC"/>
    <w:rsid w:val="00A6686B"/>
    <w:rsid w:val="00A672DE"/>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31F0"/>
    <w:rsid w:val="00A7350F"/>
    <w:rsid w:val="00A7384F"/>
    <w:rsid w:val="00A739E7"/>
    <w:rsid w:val="00A7415A"/>
    <w:rsid w:val="00A74399"/>
    <w:rsid w:val="00A750E1"/>
    <w:rsid w:val="00A75BF1"/>
    <w:rsid w:val="00A76163"/>
    <w:rsid w:val="00A7685A"/>
    <w:rsid w:val="00A76AF3"/>
    <w:rsid w:val="00A775E0"/>
    <w:rsid w:val="00A8047C"/>
    <w:rsid w:val="00A80688"/>
    <w:rsid w:val="00A82072"/>
    <w:rsid w:val="00A8251B"/>
    <w:rsid w:val="00A82602"/>
    <w:rsid w:val="00A82673"/>
    <w:rsid w:val="00A82A0B"/>
    <w:rsid w:val="00A832B2"/>
    <w:rsid w:val="00A840B5"/>
    <w:rsid w:val="00A8527E"/>
    <w:rsid w:val="00A85A76"/>
    <w:rsid w:val="00A85E84"/>
    <w:rsid w:val="00A871DA"/>
    <w:rsid w:val="00A87206"/>
    <w:rsid w:val="00A875AF"/>
    <w:rsid w:val="00A90B3E"/>
    <w:rsid w:val="00A90C7A"/>
    <w:rsid w:val="00A91D39"/>
    <w:rsid w:val="00A91E29"/>
    <w:rsid w:val="00A91FB6"/>
    <w:rsid w:val="00A91FC7"/>
    <w:rsid w:val="00A9274B"/>
    <w:rsid w:val="00A9406B"/>
    <w:rsid w:val="00A940E9"/>
    <w:rsid w:val="00A9635A"/>
    <w:rsid w:val="00A96389"/>
    <w:rsid w:val="00A9685B"/>
    <w:rsid w:val="00AA0F9F"/>
    <w:rsid w:val="00AA431F"/>
    <w:rsid w:val="00AA4DBE"/>
    <w:rsid w:val="00AA5E1E"/>
    <w:rsid w:val="00AA6F0C"/>
    <w:rsid w:val="00AA6FD2"/>
    <w:rsid w:val="00AB0C79"/>
    <w:rsid w:val="00AB1FF5"/>
    <w:rsid w:val="00AB226F"/>
    <w:rsid w:val="00AB2510"/>
    <w:rsid w:val="00AB2FFB"/>
    <w:rsid w:val="00AB3B0B"/>
    <w:rsid w:val="00AB4DE7"/>
    <w:rsid w:val="00AB6477"/>
    <w:rsid w:val="00AB6605"/>
    <w:rsid w:val="00AB7BD3"/>
    <w:rsid w:val="00AB7C6B"/>
    <w:rsid w:val="00AC0606"/>
    <w:rsid w:val="00AC1874"/>
    <w:rsid w:val="00AC275F"/>
    <w:rsid w:val="00AC2F8B"/>
    <w:rsid w:val="00AC5222"/>
    <w:rsid w:val="00AC568D"/>
    <w:rsid w:val="00AC57A1"/>
    <w:rsid w:val="00AC7492"/>
    <w:rsid w:val="00AD006A"/>
    <w:rsid w:val="00AD2FD6"/>
    <w:rsid w:val="00AD3570"/>
    <w:rsid w:val="00AD36B4"/>
    <w:rsid w:val="00AD396D"/>
    <w:rsid w:val="00AD3F15"/>
    <w:rsid w:val="00AD5A28"/>
    <w:rsid w:val="00AD5D16"/>
    <w:rsid w:val="00AD62F5"/>
    <w:rsid w:val="00AD64CE"/>
    <w:rsid w:val="00AD64E3"/>
    <w:rsid w:val="00AD6A8A"/>
    <w:rsid w:val="00AD7475"/>
    <w:rsid w:val="00AD7C1B"/>
    <w:rsid w:val="00AD7EA5"/>
    <w:rsid w:val="00AE1404"/>
    <w:rsid w:val="00AE24FB"/>
    <w:rsid w:val="00AE2FE7"/>
    <w:rsid w:val="00AE34E1"/>
    <w:rsid w:val="00AE3F21"/>
    <w:rsid w:val="00AE4081"/>
    <w:rsid w:val="00AE42E8"/>
    <w:rsid w:val="00AE4612"/>
    <w:rsid w:val="00AE5798"/>
    <w:rsid w:val="00AE678D"/>
    <w:rsid w:val="00AE7858"/>
    <w:rsid w:val="00AF0501"/>
    <w:rsid w:val="00AF08B8"/>
    <w:rsid w:val="00AF15A9"/>
    <w:rsid w:val="00AF175E"/>
    <w:rsid w:val="00AF17CB"/>
    <w:rsid w:val="00AF1ED4"/>
    <w:rsid w:val="00AF4F80"/>
    <w:rsid w:val="00AF523D"/>
    <w:rsid w:val="00AF5252"/>
    <w:rsid w:val="00AF5DD7"/>
    <w:rsid w:val="00AF6360"/>
    <w:rsid w:val="00AF66C4"/>
    <w:rsid w:val="00AF7848"/>
    <w:rsid w:val="00B00540"/>
    <w:rsid w:val="00B011E0"/>
    <w:rsid w:val="00B01315"/>
    <w:rsid w:val="00B01C43"/>
    <w:rsid w:val="00B02C44"/>
    <w:rsid w:val="00B02C5A"/>
    <w:rsid w:val="00B03C06"/>
    <w:rsid w:val="00B03C7D"/>
    <w:rsid w:val="00B047F6"/>
    <w:rsid w:val="00B051E2"/>
    <w:rsid w:val="00B054DC"/>
    <w:rsid w:val="00B06357"/>
    <w:rsid w:val="00B06649"/>
    <w:rsid w:val="00B068D0"/>
    <w:rsid w:val="00B069B4"/>
    <w:rsid w:val="00B10675"/>
    <w:rsid w:val="00B108C4"/>
    <w:rsid w:val="00B1110D"/>
    <w:rsid w:val="00B111DC"/>
    <w:rsid w:val="00B11437"/>
    <w:rsid w:val="00B1181B"/>
    <w:rsid w:val="00B11AEF"/>
    <w:rsid w:val="00B120C4"/>
    <w:rsid w:val="00B12CA2"/>
    <w:rsid w:val="00B134F1"/>
    <w:rsid w:val="00B1381A"/>
    <w:rsid w:val="00B13A8B"/>
    <w:rsid w:val="00B14508"/>
    <w:rsid w:val="00B15132"/>
    <w:rsid w:val="00B15338"/>
    <w:rsid w:val="00B153EC"/>
    <w:rsid w:val="00B15EF2"/>
    <w:rsid w:val="00B17154"/>
    <w:rsid w:val="00B172C2"/>
    <w:rsid w:val="00B202B8"/>
    <w:rsid w:val="00B206E7"/>
    <w:rsid w:val="00B2105E"/>
    <w:rsid w:val="00B21254"/>
    <w:rsid w:val="00B216F2"/>
    <w:rsid w:val="00B21B79"/>
    <w:rsid w:val="00B21DD7"/>
    <w:rsid w:val="00B22072"/>
    <w:rsid w:val="00B22EE1"/>
    <w:rsid w:val="00B23677"/>
    <w:rsid w:val="00B23685"/>
    <w:rsid w:val="00B238EB"/>
    <w:rsid w:val="00B241F7"/>
    <w:rsid w:val="00B2426B"/>
    <w:rsid w:val="00B246A9"/>
    <w:rsid w:val="00B246D9"/>
    <w:rsid w:val="00B25375"/>
    <w:rsid w:val="00B25B54"/>
    <w:rsid w:val="00B26256"/>
    <w:rsid w:val="00B26337"/>
    <w:rsid w:val="00B270E0"/>
    <w:rsid w:val="00B302CB"/>
    <w:rsid w:val="00B3031E"/>
    <w:rsid w:val="00B31D25"/>
    <w:rsid w:val="00B326B9"/>
    <w:rsid w:val="00B32D72"/>
    <w:rsid w:val="00B341B1"/>
    <w:rsid w:val="00B34862"/>
    <w:rsid w:val="00B353C2"/>
    <w:rsid w:val="00B37C7A"/>
    <w:rsid w:val="00B40081"/>
    <w:rsid w:val="00B409FD"/>
    <w:rsid w:val="00B428C6"/>
    <w:rsid w:val="00B42F1B"/>
    <w:rsid w:val="00B43D86"/>
    <w:rsid w:val="00B44085"/>
    <w:rsid w:val="00B452C0"/>
    <w:rsid w:val="00B454AD"/>
    <w:rsid w:val="00B45D24"/>
    <w:rsid w:val="00B46386"/>
    <w:rsid w:val="00B4781B"/>
    <w:rsid w:val="00B47A60"/>
    <w:rsid w:val="00B507E4"/>
    <w:rsid w:val="00B50EB0"/>
    <w:rsid w:val="00B51D92"/>
    <w:rsid w:val="00B51FA0"/>
    <w:rsid w:val="00B52D36"/>
    <w:rsid w:val="00B531B4"/>
    <w:rsid w:val="00B5366A"/>
    <w:rsid w:val="00B53C09"/>
    <w:rsid w:val="00B5406C"/>
    <w:rsid w:val="00B54729"/>
    <w:rsid w:val="00B54F95"/>
    <w:rsid w:val="00B55168"/>
    <w:rsid w:val="00B5533B"/>
    <w:rsid w:val="00B553BD"/>
    <w:rsid w:val="00B56957"/>
    <w:rsid w:val="00B56DC9"/>
    <w:rsid w:val="00B6054D"/>
    <w:rsid w:val="00B62161"/>
    <w:rsid w:val="00B630F5"/>
    <w:rsid w:val="00B637E1"/>
    <w:rsid w:val="00B63C5B"/>
    <w:rsid w:val="00B648D1"/>
    <w:rsid w:val="00B64FE2"/>
    <w:rsid w:val="00B650EE"/>
    <w:rsid w:val="00B65A9A"/>
    <w:rsid w:val="00B66E32"/>
    <w:rsid w:val="00B67428"/>
    <w:rsid w:val="00B674E7"/>
    <w:rsid w:val="00B7032C"/>
    <w:rsid w:val="00B704C5"/>
    <w:rsid w:val="00B72A5D"/>
    <w:rsid w:val="00B7335A"/>
    <w:rsid w:val="00B74EEF"/>
    <w:rsid w:val="00B75D32"/>
    <w:rsid w:val="00B76314"/>
    <w:rsid w:val="00B773D8"/>
    <w:rsid w:val="00B77436"/>
    <w:rsid w:val="00B77C96"/>
    <w:rsid w:val="00B80918"/>
    <w:rsid w:val="00B81662"/>
    <w:rsid w:val="00B82D20"/>
    <w:rsid w:val="00B842C9"/>
    <w:rsid w:val="00B84573"/>
    <w:rsid w:val="00B8529B"/>
    <w:rsid w:val="00B85720"/>
    <w:rsid w:val="00B85DBB"/>
    <w:rsid w:val="00B8675A"/>
    <w:rsid w:val="00B867CD"/>
    <w:rsid w:val="00B86C79"/>
    <w:rsid w:val="00B87C6E"/>
    <w:rsid w:val="00B87FD7"/>
    <w:rsid w:val="00B91186"/>
    <w:rsid w:val="00B91506"/>
    <w:rsid w:val="00B91B91"/>
    <w:rsid w:val="00B92610"/>
    <w:rsid w:val="00B92DE4"/>
    <w:rsid w:val="00B9360F"/>
    <w:rsid w:val="00B95105"/>
    <w:rsid w:val="00B952FB"/>
    <w:rsid w:val="00B967B8"/>
    <w:rsid w:val="00B96877"/>
    <w:rsid w:val="00B975F3"/>
    <w:rsid w:val="00B976B0"/>
    <w:rsid w:val="00B97846"/>
    <w:rsid w:val="00B97B00"/>
    <w:rsid w:val="00B97BB4"/>
    <w:rsid w:val="00BA0FBE"/>
    <w:rsid w:val="00BA1416"/>
    <w:rsid w:val="00BA1476"/>
    <w:rsid w:val="00BA2B85"/>
    <w:rsid w:val="00BA3BAA"/>
    <w:rsid w:val="00BA4240"/>
    <w:rsid w:val="00BA4480"/>
    <w:rsid w:val="00BA4906"/>
    <w:rsid w:val="00BA5A8F"/>
    <w:rsid w:val="00BA6124"/>
    <w:rsid w:val="00BA766B"/>
    <w:rsid w:val="00BB0B64"/>
    <w:rsid w:val="00BB0D06"/>
    <w:rsid w:val="00BB0F7D"/>
    <w:rsid w:val="00BB14E5"/>
    <w:rsid w:val="00BB15CD"/>
    <w:rsid w:val="00BB1A70"/>
    <w:rsid w:val="00BB3881"/>
    <w:rsid w:val="00BB3CB9"/>
    <w:rsid w:val="00BB3FFE"/>
    <w:rsid w:val="00BB459F"/>
    <w:rsid w:val="00BB51DA"/>
    <w:rsid w:val="00BB5DAA"/>
    <w:rsid w:val="00BB61D7"/>
    <w:rsid w:val="00BB76B9"/>
    <w:rsid w:val="00BB780B"/>
    <w:rsid w:val="00BC01FC"/>
    <w:rsid w:val="00BC04A4"/>
    <w:rsid w:val="00BC0570"/>
    <w:rsid w:val="00BC07B9"/>
    <w:rsid w:val="00BC0F77"/>
    <w:rsid w:val="00BC17CC"/>
    <w:rsid w:val="00BC1D13"/>
    <w:rsid w:val="00BC2EE1"/>
    <w:rsid w:val="00BC33E4"/>
    <w:rsid w:val="00BC356D"/>
    <w:rsid w:val="00BC35CB"/>
    <w:rsid w:val="00BC3649"/>
    <w:rsid w:val="00BC3757"/>
    <w:rsid w:val="00BC3B65"/>
    <w:rsid w:val="00BC3EB3"/>
    <w:rsid w:val="00BC4247"/>
    <w:rsid w:val="00BC4AF1"/>
    <w:rsid w:val="00BC5B3B"/>
    <w:rsid w:val="00BC5FB8"/>
    <w:rsid w:val="00BC64CC"/>
    <w:rsid w:val="00BC65E7"/>
    <w:rsid w:val="00BD08F7"/>
    <w:rsid w:val="00BD0EBC"/>
    <w:rsid w:val="00BD129B"/>
    <w:rsid w:val="00BD2FB7"/>
    <w:rsid w:val="00BD402F"/>
    <w:rsid w:val="00BD5343"/>
    <w:rsid w:val="00BD6B08"/>
    <w:rsid w:val="00BD6B0E"/>
    <w:rsid w:val="00BD6F55"/>
    <w:rsid w:val="00BD7364"/>
    <w:rsid w:val="00BD73A6"/>
    <w:rsid w:val="00BD73AA"/>
    <w:rsid w:val="00BD7CF6"/>
    <w:rsid w:val="00BE0049"/>
    <w:rsid w:val="00BE00E2"/>
    <w:rsid w:val="00BE018C"/>
    <w:rsid w:val="00BE06C4"/>
    <w:rsid w:val="00BE113C"/>
    <w:rsid w:val="00BE11C4"/>
    <w:rsid w:val="00BE1242"/>
    <w:rsid w:val="00BE293A"/>
    <w:rsid w:val="00BE2FCD"/>
    <w:rsid w:val="00BE3D3B"/>
    <w:rsid w:val="00BE548C"/>
    <w:rsid w:val="00BE64C3"/>
    <w:rsid w:val="00BE743A"/>
    <w:rsid w:val="00BF0441"/>
    <w:rsid w:val="00BF0C97"/>
    <w:rsid w:val="00BF1241"/>
    <w:rsid w:val="00BF25CA"/>
    <w:rsid w:val="00BF3300"/>
    <w:rsid w:val="00BF3AFF"/>
    <w:rsid w:val="00BF55AF"/>
    <w:rsid w:val="00BF6891"/>
    <w:rsid w:val="00BF6F95"/>
    <w:rsid w:val="00C00D33"/>
    <w:rsid w:val="00C01204"/>
    <w:rsid w:val="00C01A6E"/>
    <w:rsid w:val="00C01B2F"/>
    <w:rsid w:val="00C0387C"/>
    <w:rsid w:val="00C03C6C"/>
    <w:rsid w:val="00C03D07"/>
    <w:rsid w:val="00C044C1"/>
    <w:rsid w:val="00C048E1"/>
    <w:rsid w:val="00C04A42"/>
    <w:rsid w:val="00C05E81"/>
    <w:rsid w:val="00C067A2"/>
    <w:rsid w:val="00C06D9F"/>
    <w:rsid w:val="00C06E1C"/>
    <w:rsid w:val="00C07752"/>
    <w:rsid w:val="00C07EF8"/>
    <w:rsid w:val="00C07FA6"/>
    <w:rsid w:val="00C11164"/>
    <w:rsid w:val="00C11FCC"/>
    <w:rsid w:val="00C13342"/>
    <w:rsid w:val="00C137AB"/>
    <w:rsid w:val="00C14175"/>
    <w:rsid w:val="00C14A52"/>
    <w:rsid w:val="00C151C1"/>
    <w:rsid w:val="00C16776"/>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DD"/>
    <w:rsid w:val="00C265FD"/>
    <w:rsid w:val="00C27391"/>
    <w:rsid w:val="00C27A74"/>
    <w:rsid w:val="00C30672"/>
    <w:rsid w:val="00C3083B"/>
    <w:rsid w:val="00C31B66"/>
    <w:rsid w:val="00C32C5B"/>
    <w:rsid w:val="00C32F3B"/>
    <w:rsid w:val="00C32F8C"/>
    <w:rsid w:val="00C32FAA"/>
    <w:rsid w:val="00C33525"/>
    <w:rsid w:val="00C338C4"/>
    <w:rsid w:val="00C33D47"/>
    <w:rsid w:val="00C33F8E"/>
    <w:rsid w:val="00C34627"/>
    <w:rsid w:val="00C35661"/>
    <w:rsid w:val="00C3580D"/>
    <w:rsid w:val="00C36EB3"/>
    <w:rsid w:val="00C371B6"/>
    <w:rsid w:val="00C3770B"/>
    <w:rsid w:val="00C37FD3"/>
    <w:rsid w:val="00C405EE"/>
    <w:rsid w:val="00C40839"/>
    <w:rsid w:val="00C40E52"/>
    <w:rsid w:val="00C41595"/>
    <w:rsid w:val="00C41637"/>
    <w:rsid w:val="00C41B5D"/>
    <w:rsid w:val="00C426A6"/>
    <w:rsid w:val="00C42DCA"/>
    <w:rsid w:val="00C42E29"/>
    <w:rsid w:val="00C43416"/>
    <w:rsid w:val="00C43F5C"/>
    <w:rsid w:val="00C44206"/>
    <w:rsid w:val="00C44E37"/>
    <w:rsid w:val="00C4565F"/>
    <w:rsid w:val="00C4623B"/>
    <w:rsid w:val="00C46F8F"/>
    <w:rsid w:val="00C47135"/>
    <w:rsid w:val="00C471A2"/>
    <w:rsid w:val="00C472F1"/>
    <w:rsid w:val="00C475E1"/>
    <w:rsid w:val="00C47A05"/>
    <w:rsid w:val="00C52080"/>
    <w:rsid w:val="00C52230"/>
    <w:rsid w:val="00C54289"/>
    <w:rsid w:val="00C54E7C"/>
    <w:rsid w:val="00C55504"/>
    <w:rsid w:val="00C55D2C"/>
    <w:rsid w:val="00C5671F"/>
    <w:rsid w:val="00C60276"/>
    <w:rsid w:val="00C60D6B"/>
    <w:rsid w:val="00C60E59"/>
    <w:rsid w:val="00C61230"/>
    <w:rsid w:val="00C617D9"/>
    <w:rsid w:val="00C619DA"/>
    <w:rsid w:val="00C61D73"/>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7181"/>
    <w:rsid w:val="00C679CD"/>
    <w:rsid w:val="00C67B3A"/>
    <w:rsid w:val="00C71D9E"/>
    <w:rsid w:val="00C73295"/>
    <w:rsid w:val="00C732A6"/>
    <w:rsid w:val="00C73437"/>
    <w:rsid w:val="00C73664"/>
    <w:rsid w:val="00C738AD"/>
    <w:rsid w:val="00C73E71"/>
    <w:rsid w:val="00C73F0D"/>
    <w:rsid w:val="00C74793"/>
    <w:rsid w:val="00C75DEE"/>
    <w:rsid w:val="00C75DF2"/>
    <w:rsid w:val="00C75F91"/>
    <w:rsid w:val="00C76F89"/>
    <w:rsid w:val="00C801E6"/>
    <w:rsid w:val="00C8055F"/>
    <w:rsid w:val="00C807A0"/>
    <w:rsid w:val="00C81677"/>
    <w:rsid w:val="00C816B6"/>
    <w:rsid w:val="00C8188A"/>
    <w:rsid w:val="00C8314E"/>
    <w:rsid w:val="00C83A4E"/>
    <w:rsid w:val="00C8587D"/>
    <w:rsid w:val="00C85B41"/>
    <w:rsid w:val="00C861EA"/>
    <w:rsid w:val="00C86AC1"/>
    <w:rsid w:val="00C87A6F"/>
    <w:rsid w:val="00C87C68"/>
    <w:rsid w:val="00C900AB"/>
    <w:rsid w:val="00C91AEB"/>
    <w:rsid w:val="00C92578"/>
    <w:rsid w:val="00C92880"/>
    <w:rsid w:val="00C9365E"/>
    <w:rsid w:val="00C94165"/>
    <w:rsid w:val="00C94216"/>
    <w:rsid w:val="00C9469D"/>
    <w:rsid w:val="00C94F7E"/>
    <w:rsid w:val="00C951C5"/>
    <w:rsid w:val="00C95D7B"/>
    <w:rsid w:val="00C97119"/>
    <w:rsid w:val="00C97B2F"/>
    <w:rsid w:val="00CA01F6"/>
    <w:rsid w:val="00CA0B58"/>
    <w:rsid w:val="00CA0CA5"/>
    <w:rsid w:val="00CA129F"/>
    <w:rsid w:val="00CA16F5"/>
    <w:rsid w:val="00CA16F6"/>
    <w:rsid w:val="00CA3018"/>
    <w:rsid w:val="00CA34CD"/>
    <w:rsid w:val="00CA4147"/>
    <w:rsid w:val="00CA4D0E"/>
    <w:rsid w:val="00CA4F21"/>
    <w:rsid w:val="00CA535A"/>
    <w:rsid w:val="00CA56B8"/>
    <w:rsid w:val="00CA6565"/>
    <w:rsid w:val="00CA793E"/>
    <w:rsid w:val="00CA7C7A"/>
    <w:rsid w:val="00CB0EE5"/>
    <w:rsid w:val="00CB0FC8"/>
    <w:rsid w:val="00CB1922"/>
    <w:rsid w:val="00CB2657"/>
    <w:rsid w:val="00CB35BD"/>
    <w:rsid w:val="00CB36FD"/>
    <w:rsid w:val="00CB3A5D"/>
    <w:rsid w:val="00CB4D9D"/>
    <w:rsid w:val="00CB50A0"/>
    <w:rsid w:val="00CB7F2C"/>
    <w:rsid w:val="00CC046F"/>
    <w:rsid w:val="00CC1159"/>
    <w:rsid w:val="00CC12FA"/>
    <w:rsid w:val="00CC1F6F"/>
    <w:rsid w:val="00CC2224"/>
    <w:rsid w:val="00CC3CCC"/>
    <w:rsid w:val="00CC4A19"/>
    <w:rsid w:val="00CC4BE8"/>
    <w:rsid w:val="00CC5DA0"/>
    <w:rsid w:val="00CC6938"/>
    <w:rsid w:val="00CD076B"/>
    <w:rsid w:val="00CD10F3"/>
    <w:rsid w:val="00CD1540"/>
    <w:rsid w:val="00CD1A60"/>
    <w:rsid w:val="00CD22DE"/>
    <w:rsid w:val="00CD2587"/>
    <w:rsid w:val="00CD37C8"/>
    <w:rsid w:val="00CD404D"/>
    <w:rsid w:val="00CD4EE7"/>
    <w:rsid w:val="00CD53C4"/>
    <w:rsid w:val="00CD59C9"/>
    <w:rsid w:val="00CD68F5"/>
    <w:rsid w:val="00CD6BA8"/>
    <w:rsid w:val="00CD6D8B"/>
    <w:rsid w:val="00CD705D"/>
    <w:rsid w:val="00CE05A9"/>
    <w:rsid w:val="00CE0A25"/>
    <w:rsid w:val="00CE15AC"/>
    <w:rsid w:val="00CE1C2B"/>
    <w:rsid w:val="00CE246F"/>
    <w:rsid w:val="00CE25FC"/>
    <w:rsid w:val="00CE29BD"/>
    <w:rsid w:val="00CE2CBB"/>
    <w:rsid w:val="00CE37FF"/>
    <w:rsid w:val="00CE4FCA"/>
    <w:rsid w:val="00CE50F0"/>
    <w:rsid w:val="00CE5212"/>
    <w:rsid w:val="00CE57E4"/>
    <w:rsid w:val="00CE5D31"/>
    <w:rsid w:val="00CE5F66"/>
    <w:rsid w:val="00CE69ED"/>
    <w:rsid w:val="00CE70C2"/>
    <w:rsid w:val="00CE710B"/>
    <w:rsid w:val="00CE7FE2"/>
    <w:rsid w:val="00CF087D"/>
    <w:rsid w:val="00CF0ABE"/>
    <w:rsid w:val="00CF1934"/>
    <w:rsid w:val="00CF1F8C"/>
    <w:rsid w:val="00CF25D7"/>
    <w:rsid w:val="00CF358D"/>
    <w:rsid w:val="00CF3D8B"/>
    <w:rsid w:val="00CF3EC8"/>
    <w:rsid w:val="00CF4097"/>
    <w:rsid w:val="00CF422F"/>
    <w:rsid w:val="00CF4DD4"/>
    <w:rsid w:val="00CF4E94"/>
    <w:rsid w:val="00CF5197"/>
    <w:rsid w:val="00CF5626"/>
    <w:rsid w:val="00CF5723"/>
    <w:rsid w:val="00CF59CE"/>
    <w:rsid w:val="00CF5B6F"/>
    <w:rsid w:val="00CF6197"/>
    <w:rsid w:val="00CF6DAD"/>
    <w:rsid w:val="00CF7993"/>
    <w:rsid w:val="00CF7DF3"/>
    <w:rsid w:val="00D0002C"/>
    <w:rsid w:val="00D00A09"/>
    <w:rsid w:val="00D01657"/>
    <w:rsid w:val="00D017A3"/>
    <w:rsid w:val="00D02341"/>
    <w:rsid w:val="00D02785"/>
    <w:rsid w:val="00D02A0B"/>
    <w:rsid w:val="00D02C75"/>
    <w:rsid w:val="00D0340B"/>
    <w:rsid w:val="00D03E98"/>
    <w:rsid w:val="00D048BE"/>
    <w:rsid w:val="00D04ABD"/>
    <w:rsid w:val="00D04DAD"/>
    <w:rsid w:val="00D05132"/>
    <w:rsid w:val="00D05336"/>
    <w:rsid w:val="00D053A5"/>
    <w:rsid w:val="00D05B54"/>
    <w:rsid w:val="00D05D0E"/>
    <w:rsid w:val="00D0619C"/>
    <w:rsid w:val="00D06A1C"/>
    <w:rsid w:val="00D06EF5"/>
    <w:rsid w:val="00D1014D"/>
    <w:rsid w:val="00D12898"/>
    <w:rsid w:val="00D12A9D"/>
    <w:rsid w:val="00D12B1C"/>
    <w:rsid w:val="00D12D2F"/>
    <w:rsid w:val="00D13789"/>
    <w:rsid w:val="00D1397D"/>
    <w:rsid w:val="00D139A3"/>
    <w:rsid w:val="00D148F2"/>
    <w:rsid w:val="00D15454"/>
    <w:rsid w:val="00D16F2A"/>
    <w:rsid w:val="00D17449"/>
    <w:rsid w:val="00D17DFC"/>
    <w:rsid w:val="00D211E7"/>
    <w:rsid w:val="00D221AC"/>
    <w:rsid w:val="00D23B42"/>
    <w:rsid w:val="00D23EBC"/>
    <w:rsid w:val="00D24AE0"/>
    <w:rsid w:val="00D25C91"/>
    <w:rsid w:val="00D27D39"/>
    <w:rsid w:val="00D304D6"/>
    <w:rsid w:val="00D30566"/>
    <w:rsid w:val="00D3080A"/>
    <w:rsid w:val="00D31AE4"/>
    <w:rsid w:val="00D32529"/>
    <w:rsid w:val="00D33226"/>
    <w:rsid w:val="00D332DC"/>
    <w:rsid w:val="00D34468"/>
    <w:rsid w:val="00D35230"/>
    <w:rsid w:val="00D3547B"/>
    <w:rsid w:val="00D3562C"/>
    <w:rsid w:val="00D40EF7"/>
    <w:rsid w:val="00D41653"/>
    <w:rsid w:val="00D4188D"/>
    <w:rsid w:val="00D41B86"/>
    <w:rsid w:val="00D41E0B"/>
    <w:rsid w:val="00D4223F"/>
    <w:rsid w:val="00D423AB"/>
    <w:rsid w:val="00D4594D"/>
    <w:rsid w:val="00D45C44"/>
    <w:rsid w:val="00D460EE"/>
    <w:rsid w:val="00D4709B"/>
    <w:rsid w:val="00D471BA"/>
    <w:rsid w:val="00D50151"/>
    <w:rsid w:val="00D50E68"/>
    <w:rsid w:val="00D51895"/>
    <w:rsid w:val="00D52478"/>
    <w:rsid w:val="00D528C2"/>
    <w:rsid w:val="00D52A4E"/>
    <w:rsid w:val="00D52F24"/>
    <w:rsid w:val="00D5317B"/>
    <w:rsid w:val="00D5319D"/>
    <w:rsid w:val="00D531BC"/>
    <w:rsid w:val="00D5397B"/>
    <w:rsid w:val="00D53C43"/>
    <w:rsid w:val="00D547AA"/>
    <w:rsid w:val="00D54C47"/>
    <w:rsid w:val="00D54FB6"/>
    <w:rsid w:val="00D555DB"/>
    <w:rsid w:val="00D55C3F"/>
    <w:rsid w:val="00D56C3E"/>
    <w:rsid w:val="00D57870"/>
    <w:rsid w:val="00D57A5F"/>
    <w:rsid w:val="00D57C43"/>
    <w:rsid w:val="00D603F0"/>
    <w:rsid w:val="00D62932"/>
    <w:rsid w:val="00D6324D"/>
    <w:rsid w:val="00D63295"/>
    <w:rsid w:val="00D65CB9"/>
    <w:rsid w:val="00D66CCB"/>
    <w:rsid w:val="00D6760E"/>
    <w:rsid w:val="00D67C32"/>
    <w:rsid w:val="00D70333"/>
    <w:rsid w:val="00D706B5"/>
    <w:rsid w:val="00D70E53"/>
    <w:rsid w:val="00D70F06"/>
    <w:rsid w:val="00D71B6B"/>
    <w:rsid w:val="00D71D51"/>
    <w:rsid w:val="00D71E39"/>
    <w:rsid w:val="00D7230F"/>
    <w:rsid w:val="00D725E3"/>
    <w:rsid w:val="00D73693"/>
    <w:rsid w:val="00D7389B"/>
    <w:rsid w:val="00D74A35"/>
    <w:rsid w:val="00D75037"/>
    <w:rsid w:val="00D75270"/>
    <w:rsid w:val="00D769C3"/>
    <w:rsid w:val="00D805F2"/>
    <w:rsid w:val="00D818E7"/>
    <w:rsid w:val="00D81FE8"/>
    <w:rsid w:val="00D82335"/>
    <w:rsid w:val="00D836A9"/>
    <w:rsid w:val="00D85297"/>
    <w:rsid w:val="00D866D3"/>
    <w:rsid w:val="00D86C4B"/>
    <w:rsid w:val="00D917AA"/>
    <w:rsid w:val="00D9371C"/>
    <w:rsid w:val="00D93CD4"/>
    <w:rsid w:val="00D94724"/>
    <w:rsid w:val="00D94BB5"/>
    <w:rsid w:val="00D94D30"/>
    <w:rsid w:val="00D94ECC"/>
    <w:rsid w:val="00D95370"/>
    <w:rsid w:val="00D95EE2"/>
    <w:rsid w:val="00D9610C"/>
    <w:rsid w:val="00D96418"/>
    <w:rsid w:val="00D965CF"/>
    <w:rsid w:val="00D96B30"/>
    <w:rsid w:val="00D96E57"/>
    <w:rsid w:val="00DA01AA"/>
    <w:rsid w:val="00DA12B3"/>
    <w:rsid w:val="00DA13C2"/>
    <w:rsid w:val="00DA15BB"/>
    <w:rsid w:val="00DA18D7"/>
    <w:rsid w:val="00DA2EB8"/>
    <w:rsid w:val="00DA2FCD"/>
    <w:rsid w:val="00DA3628"/>
    <w:rsid w:val="00DA41D6"/>
    <w:rsid w:val="00DA42DF"/>
    <w:rsid w:val="00DA44BA"/>
    <w:rsid w:val="00DA4653"/>
    <w:rsid w:val="00DA4F8F"/>
    <w:rsid w:val="00DA68DB"/>
    <w:rsid w:val="00DA6C1A"/>
    <w:rsid w:val="00DA78A3"/>
    <w:rsid w:val="00DA7D7C"/>
    <w:rsid w:val="00DA7DDC"/>
    <w:rsid w:val="00DB0712"/>
    <w:rsid w:val="00DB0BC0"/>
    <w:rsid w:val="00DB2472"/>
    <w:rsid w:val="00DB3FDD"/>
    <w:rsid w:val="00DB6534"/>
    <w:rsid w:val="00DB6588"/>
    <w:rsid w:val="00DC02A9"/>
    <w:rsid w:val="00DC0522"/>
    <w:rsid w:val="00DC0813"/>
    <w:rsid w:val="00DC08A5"/>
    <w:rsid w:val="00DC09EF"/>
    <w:rsid w:val="00DC115C"/>
    <w:rsid w:val="00DC185F"/>
    <w:rsid w:val="00DC19D2"/>
    <w:rsid w:val="00DC246D"/>
    <w:rsid w:val="00DC3DB0"/>
    <w:rsid w:val="00DC400D"/>
    <w:rsid w:val="00DC418E"/>
    <w:rsid w:val="00DC4816"/>
    <w:rsid w:val="00DC4B3F"/>
    <w:rsid w:val="00DC579C"/>
    <w:rsid w:val="00DC6061"/>
    <w:rsid w:val="00DC7092"/>
    <w:rsid w:val="00DC7A26"/>
    <w:rsid w:val="00DD0088"/>
    <w:rsid w:val="00DD0299"/>
    <w:rsid w:val="00DD0419"/>
    <w:rsid w:val="00DD06C9"/>
    <w:rsid w:val="00DD0794"/>
    <w:rsid w:val="00DD17C3"/>
    <w:rsid w:val="00DD2FFA"/>
    <w:rsid w:val="00DD3371"/>
    <w:rsid w:val="00DD398A"/>
    <w:rsid w:val="00DD48F5"/>
    <w:rsid w:val="00DD49F9"/>
    <w:rsid w:val="00DD63A4"/>
    <w:rsid w:val="00DD7C89"/>
    <w:rsid w:val="00DE030D"/>
    <w:rsid w:val="00DE05B2"/>
    <w:rsid w:val="00DE07A5"/>
    <w:rsid w:val="00DE249D"/>
    <w:rsid w:val="00DE25B5"/>
    <w:rsid w:val="00DE2688"/>
    <w:rsid w:val="00DE297A"/>
    <w:rsid w:val="00DE3E4D"/>
    <w:rsid w:val="00DE4BDB"/>
    <w:rsid w:val="00DE4C0C"/>
    <w:rsid w:val="00DE5326"/>
    <w:rsid w:val="00DE5BB1"/>
    <w:rsid w:val="00DE615D"/>
    <w:rsid w:val="00DE76ED"/>
    <w:rsid w:val="00DE7A1F"/>
    <w:rsid w:val="00DF010D"/>
    <w:rsid w:val="00DF1035"/>
    <w:rsid w:val="00DF274B"/>
    <w:rsid w:val="00DF2B41"/>
    <w:rsid w:val="00DF35B1"/>
    <w:rsid w:val="00DF37AC"/>
    <w:rsid w:val="00DF37FF"/>
    <w:rsid w:val="00DF3C4B"/>
    <w:rsid w:val="00DF4E0A"/>
    <w:rsid w:val="00DF56A5"/>
    <w:rsid w:val="00DF5A2B"/>
    <w:rsid w:val="00DF6643"/>
    <w:rsid w:val="00DF6DEB"/>
    <w:rsid w:val="00E019CA"/>
    <w:rsid w:val="00E028E0"/>
    <w:rsid w:val="00E03870"/>
    <w:rsid w:val="00E03980"/>
    <w:rsid w:val="00E046F0"/>
    <w:rsid w:val="00E04C13"/>
    <w:rsid w:val="00E0592A"/>
    <w:rsid w:val="00E06161"/>
    <w:rsid w:val="00E06254"/>
    <w:rsid w:val="00E067A0"/>
    <w:rsid w:val="00E07645"/>
    <w:rsid w:val="00E1022E"/>
    <w:rsid w:val="00E10361"/>
    <w:rsid w:val="00E1072F"/>
    <w:rsid w:val="00E10841"/>
    <w:rsid w:val="00E115A7"/>
    <w:rsid w:val="00E115F1"/>
    <w:rsid w:val="00E12612"/>
    <w:rsid w:val="00E12D1E"/>
    <w:rsid w:val="00E15170"/>
    <w:rsid w:val="00E1543D"/>
    <w:rsid w:val="00E16259"/>
    <w:rsid w:val="00E162E3"/>
    <w:rsid w:val="00E168EB"/>
    <w:rsid w:val="00E17759"/>
    <w:rsid w:val="00E20115"/>
    <w:rsid w:val="00E2088B"/>
    <w:rsid w:val="00E20953"/>
    <w:rsid w:val="00E209DF"/>
    <w:rsid w:val="00E220E6"/>
    <w:rsid w:val="00E221B6"/>
    <w:rsid w:val="00E227D8"/>
    <w:rsid w:val="00E228E2"/>
    <w:rsid w:val="00E233E2"/>
    <w:rsid w:val="00E23910"/>
    <w:rsid w:val="00E2404D"/>
    <w:rsid w:val="00E240AD"/>
    <w:rsid w:val="00E24231"/>
    <w:rsid w:val="00E242AF"/>
    <w:rsid w:val="00E243D7"/>
    <w:rsid w:val="00E2465A"/>
    <w:rsid w:val="00E259E9"/>
    <w:rsid w:val="00E25C20"/>
    <w:rsid w:val="00E276E5"/>
    <w:rsid w:val="00E279F6"/>
    <w:rsid w:val="00E3051C"/>
    <w:rsid w:val="00E30699"/>
    <w:rsid w:val="00E3089D"/>
    <w:rsid w:val="00E31973"/>
    <w:rsid w:val="00E34131"/>
    <w:rsid w:val="00E34C52"/>
    <w:rsid w:val="00E36362"/>
    <w:rsid w:val="00E3695D"/>
    <w:rsid w:val="00E36CF6"/>
    <w:rsid w:val="00E37870"/>
    <w:rsid w:val="00E37ADD"/>
    <w:rsid w:val="00E37D0B"/>
    <w:rsid w:val="00E37E72"/>
    <w:rsid w:val="00E40B30"/>
    <w:rsid w:val="00E40D37"/>
    <w:rsid w:val="00E41130"/>
    <w:rsid w:val="00E4221F"/>
    <w:rsid w:val="00E4275E"/>
    <w:rsid w:val="00E43006"/>
    <w:rsid w:val="00E4325D"/>
    <w:rsid w:val="00E43489"/>
    <w:rsid w:val="00E43DC9"/>
    <w:rsid w:val="00E453B0"/>
    <w:rsid w:val="00E45418"/>
    <w:rsid w:val="00E46607"/>
    <w:rsid w:val="00E46665"/>
    <w:rsid w:val="00E466A2"/>
    <w:rsid w:val="00E467F1"/>
    <w:rsid w:val="00E4694C"/>
    <w:rsid w:val="00E47737"/>
    <w:rsid w:val="00E50955"/>
    <w:rsid w:val="00E51A8D"/>
    <w:rsid w:val="00E545A7"/>
    <w:rsid w:val="00E54A5A"/>
    <w:rsid w:val="00E54F73"/>
    <w:rsid w:val="00E56A80"/>
    <w:rsid w:val="00E574AA"/>
    <w:rsid w:val="00E6019C"/>
    <w:rsid w:val="00E60435"/>
    <w:rsid w:val="00E61203"/>
    <w:rsid w:val="00E6152A"/>
    <w:rsid w:val="00E61887"/>
    <w:rsid w:val="00E62109"/>
    <w:rsid w:val="00E627C2"/>
    <w:rsid w:val="00E65E2D"/>
    <w:rsid w:val="00E66FEB"/>
    <w:rsid w:val="00E6725B"/>
    <w:rsid w:val="00E6788C"/>
    <w:rsid w:val="00E67F95"/>
    <w:rsid w:val="00E70532"/>
    <w:rsid w:val="00E7108F"/>
    <w:rsid w:val="00E7191C"/>
    <w:rsid w:val="00E71A73"/>
    <w:rsid w:val="00E725B5"/>
    <w:rsid w:val="00E72FBB"/>
    <w:rsid w:val="00E73013"/>
    <w:rsid w:val="00E7310E"/>
    <w:rsid w:val="00E74E38"/>
    <w:rsid w:val="00E75745"/>
    <w:rsid w:val="00E757CC"/>
    <w:rsid w:val="00E75B03"/>
    <w:rsid w:val="00E75D54"/>
    <w:rsid w:val="00E76889"/>
    <w:rsid w:val="00E771C8"/>
    <w:rsid w:val="00E77B1C"/>
    <w:rsid w:val="00E80045"/>
    <w:rsid w:val="00E8074D"/>
    <w:rsid w:val="00E81A3C"/>
    <w:rsid w:val="00E82C12"/>
    <w:rsid w:val="00E84759"/>
    <w:rsid w:val="00E84C1B"/>
    <w:rsid w:val="00E84C95"/>
    <w:rsid w:val="00E84D61"/>
    <w:rsid w:val="00E850C9"/>
    <w:rsid w:val="00E85B9F"/>
    <w:rsid w:val="00E864E1"/>
    <w:rsid w:val="00E90067"/>
    <w:rsid w:val="00E9139E"/>
    <w:rsid w:val="00E92EF0"/>
    <w:rsid w:val="00E93082"/>
    <w:rsid w:val="00E93437"/>
    <w:rsid w:val="00E95410"/>
    <w:rsid w:val="00E95EF5"/>
    <w:rsid w:val="00E9664F"/>
    <w:rsid w:val="00E9712B"/>
    <w:rsid w:val="00E9717A"/>
    <w:rsid w:val="00E97367"/>
    <w:rsid w:val="00E97C3B"/>
    <w:rsid w:val="00EA0941"/>
    <w:rsid w:val="00EA2632"/>
    <w:rsid w:val="00EA31E9"/>
    <w:rsid w:val="00EA3550"/>
    <w:rsid w:val="00EA41B5"/>
    <w:rsid w:val="00EA525E"/>
    <w:rsid w:val="00EA5274"/>
    <w:rsid w:val="00EA62D1"/>
    <w:rsid w:val="00EB00C1"/>
    <w:rsid w:val="00EB02C2"/>
    <w:rsid w:val="00EB0455"/>
    <w:rsid w:val="00EB06DB"/>
    <w:rsid w:val="00EB14D9"/>
    <w:rsid w:val="00EB2156"/>
    <w:rsid w:val="00EB37BF"/>
    <w:rsid w:val="00EB593A"/>
    <w:rsid w:val="00EB7214"/>
    <w:rsid w:val="00EB7BB9"/>
    <w:rsid w:val="00EC0971"/>
    <w:rsid w:val="00EC0DBF"/>
    <w:rsid w:val="00EC1016"/>
    <w:rsid w:val="00EC10FF"/>
    <w:rsid w:val="00EC1C90"/>
    <w:rsid w:val="00EC1EB1"/>
    <w:rsid w:val="00EC20F8"/>
    <w:rsid w:val="00EC34BF"/>
    <w:rsid w:val="00EC4879"/>
    <w:rsid w:val="00EC4AA2"/>
    <w:rsid w:val="00EC5F5E"/>
    <w:rsid w:val="00EC64FC"/>
    <w:rsid w:val="00EC6F8C"/>
    <w:rsid w:val="00EC6FA4"/>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6EDF"/>
    <w:rsid w:val="00ED71A2"/>
    <w:rsid w:val="00ED74D0"/>
    <w:rsid w:val="00ED7DEB"/>
    <w:rsid w:val="00EE00FE"/>
    <w:rsid w:val="00EE1C07"/>
    <w:rsid w:val="00EE230E"/>
    <w:rsid w:val="00EE2454"/>
    <w:rsid w:val="00EE2B20"/>
    <w:rsid w:val="00EE2B39"/>
    <w:rsid w:val="00EE3537"/>
    <w:rsid w:val="00EE37C6"/>
    <w:rsid w:val="00EE3E9A"/>
    <w:rsid w:val="00EE40AC"/>
    <w:rsid w:val="00EE40C6"/>
    <w:rsid w:val="00EE4325"/>
    <w:rsid w:val="00EE525F"/>
    <w:rsid w:val="00EE69F0"/>
    <w:rsid w:val="00EE7787"/>
    <w:rsid w:val="00EF08E9"/>
    <w:rsid w:val="00EF3F61"/>
    <w:rsid w:val="00EF407A"/>
    <w:rsid w:val="00EF4367"/>
    <w:rsid w:val="00EF451D"/>
    <w:rsid w:val="00EF5947"/>
    <w:rsid w:val="00EF64CE"/>
    <w:rsid w:val="00EF77EE"/>
    <w:rsid w:val="00EF7BD2"/>
    <w:rsid w:val="00F009AC"/>
    <w:rsid w:val="00F01956"/>
    <w:rsid w:val="00F02457"/>
    <w:rsid w:val="00F02C0D"/>
    <w:rsid w:val="00F03BC3"/>
    <w:rsid w:val="00F044A9"/>
    <w:rsid w:val="00F04C69"/>
    <w:rsid w:val="00F05422"/>
    <w:rsid w:val="00F05756"/>
    <w:rsid w:val="00F057DF"/>
    <w:rsid w:val="00F05C94"/>
    <w:rsid w:val="00F060CC"/>
    <w:rsid w:val="00F06171"/>
    <w:rsid w:val="00F06550"/>
    <w:rsid w:val="00F07954"/>
    <w:rsid w:val="00F07E73"/>
    <w:rsid w:val="00F07F3C"/>
    <w:rsid w:val="00F12503"/>
    <w:rsid w:val="00F128CD"/>
    <w:rsid w:val="00F12DB0"/>
    <w:rsid w:val="00F12F6C"/>
    <w:rsid w:val="00F1427B"/>
    <w:rsid w:val="00F14EDA"/>
    <w:rsid w:val="00F15909"/>
    <w:rsid w:val="00F15FBD"/>
    <w:rsid w:val="00F15FD1"/>
    <w:rsid w:val="00F160E7"/>
    <w:rsid w:val="00F173A5"/>
    <w:rsid w:val="00F174F6"/>
    <w:rsid w:val="00F17665"/>
    <w:rsid w:val="00F17FC8"/>
    <w:rsid w:val="00F20BC5"/>
    <w:rsid w:val="00F214E9"/>
    <w:rsid w:val="00F21C0F"/>
    <w:rsid w:val="00F22037"/>
    <w:rsid w:val="00F2264C"/>
    <w:rsid w:val="00F2276C"/>
    <w:rsid w:val="00F2376B"/>
    <w:rsid w:val="00F245EA"/>
    <w:rsid w:val="00F2465B"/>
    <w:rsid w:val="00F24C01"/>
    <w:rsid w:val="00F251FD"/>
    <w:rsid w:val="00F2556B"/>
    <w:rsid w:val="00F25C83"/>
    <w:rsid w:val="00F25ECE"/>
    <w:rsid w:val="00F26250"/>
    <w:rsid w:val="00F265B9"/>
    <w:rsid w:val="00F26E2B"/>
    <w:rsid w:val="00F30760"/>
    <w:rsid w:val="00F31644"/>
    <w:rsid w:val="00F31F4C"/>
    <w:rsid w:val="00F32129"/>
    <w:rsid w:val="00F321E8"/>
    <w:rsid w:val="00F3226F"/>
    <w:rsid w:val="00F3251B"/>
    <w:rsid w:val="00F32E9F"/>
    <w:rsid w:val="00F33194"/>
    <w:rsid w:val="00F33B51"/>
    <w:rsid w:val="00F3449D"/>
    <w:rsid w:val="00F34690"/>
    <w:rsid w:val="00F348F9"/>
    <w:rsid w:val="00F35424"/>
    <w:rsid w:val="00F360B0"/>
    <w:rsid w:val="00F363E4"/>
    <w:rsid w:val="00F40547"/>
    <w:rsid w:val="00F40A46"/>
    <w:rsid w:val="00F4158D"/>
    <w:rsid w:val="00F41E03"/>
    <w:rsid w:val="00F42922"/>
    <w:rsid w:val="00F44C2B"/>
    <w:rsid w:val="00F44CCD"/>
    <w:rsid w:val="00F4535F"/>
    <w:rsid w:val="00F50223"/>
    <w:rsid w:val="00F50393"/>
    <w:rsid w:val="00F505D0"/>
    <w:rsid w:val="00F50C48"/>
    <w:rsid w:val="00F529C9"/>
    <w:rsid w:val="00F52F6F"/>
    <w:rsid w:val="00F53559"/>
    <w:rsid w:val="00F53722"/>
    <w:rsid w:val="00F53CD1"/>
    <w:rsid w:val="00F54790"/>
    <w:rsid w:val="00F55823"/>
    <w:rsid w:val="00F578EC"/>
    <w:rsid w:val="00F57B88"/>
    <w:rsid w:val="00F60324"/>
    <w:rsid w:val="00F60392"/>
    <w:rsid w:val="00F60553"/>
    <w:rsid w:val="00F60641"/>
    <w:rsid w:val="00F60F0B"/>
    <w:rsid w:val="00F61943"/>
    <w:rsid w:val="00F63C24"/>
    <w:rsid w:val="00F64A68"/>
    <w:rsid w:val="00F64C06"/>
    <w:rsid w:val="00F6523D"/>
    <w:rsid w:val="00F7026D"/>
    <w:rsid w:val="00F7093A"/>
    <w:rsid w:val="00F7208C"/>
    <w:rsid w:val="00F720BE"/>
    <w:rsid w:val="00F721E9"/>
    <w:rsid w:val="00F72BAB"/>
    <w:rsid w:val="00F73176"/>
    <w:rsid w:val="00F741B0"/>
    <w:rsid w:val="00F749C0"/>
    <w:rsid w:val="00F758EF"/>
    <w:rsid w:val="00F75A79"/>
    <w:rsid w:val="00F7641F"/>
    <w:rsid w:val="00F7664D"/>
    <w:rsid w:val="00F80675"/>
    <w:rsid w:val="00F807FA"/>
    <w:rsid w:val="00F817D3"/>
    <w:rsid w:val="00F818CC"/>
    <w:rsid w:val="00F818E0"/>
    <w:rsid w:val="00F82392"/>
    <w:rsid w:val="00F8284B"/>
    <w:rsid w:val="00F84599"/>
    <w:rsid w:val="00F84BB4"/>
    <w:rsid w:val="00F86525"/>
    <w:rsid w:val="00F86D80"/>
    <w:rsid w:val="00F87A17"/>
    <w:rsid w:val="00F87CE2"/>
    <w:rsid w:val="00F9148C"/>
    <w:rsid w:val="00F918C7"/>
    <w:rsid w:val="00F91DF7"/>
    <w:rsid w:val="00F92E49"/>
    <w:rsid w:val="00F932AE"/>
    <w:rsid w:val="00F936B4"/>
    <w:rsid w:val="00F947EA"/>
    <w:rsid w:val="00F952B1"/>
    <w:rsid w:val="00F955D9"/>
    <w:rsid w:val="00F95820"/>
    <w:rsid w:val="00F96B3B"/>
    <w:rsid w:val="00FA00AE"/>
    <w:rsid w:val="00FA0B04"/>
    <w:rsid w:val="00FA1492"/>
    <w:rsid w:val="00FA1C3F"/>
    <w:rsid w:val="00FA1E27"/>
    <w:rsid w:val="00FA2B16"/>
    <w:rsid w:val="00FA2D28"/>
    <w:rsid w:val="00FA2F57"/>
    <w:rsid w:val="00FA3256"/>
    <w:rsid w:val="00FA3320"/>
    <w:rsid w:val="00FA3A91"/>
    <w:rsid w:val="00FA44E0"/>
    <w:rsid w:val="00FA5F09"/>
    <w:rsid w:val="00FA6388"/>
    <w:rsid w:val="00FA6F7C"/>
    <w:rsid w:val="00FB0358"/>
    <w:rsid w:val="00FB0CA6"/>
    <w:rsid w:val="00FB14BB"/>
    <w:rsid w:val="00FB1974"/>
    <w:rsid w:val="00FB1B59"/>
    <w:rsid w:val="00FB2648"/>
    <w:rsid w:val="00FB3410"/>
    <w:rsid w:val="00FB5080"/>
    <w:rsid w:val="00FB50C7"/>
    <w:rsid w:val="00FB50E7"/>
    <w:rsid w:val="00FB5136"/>
    <w:rsid w:val="00FB541F"/>
    <w:rsid w:val="00FB57BA"/>
    <w:rsid w:val="00FB6A54"/>
    <w:rsid w:val="00FB6AA3"/>
    <w:rsid w:val="00FB74DE"/>
    <w:rsid w:val="00FB7745"/>
    <w:rsid w:val="00FC0105"/>
    <w:rsid w:val="00FC036D"/>
    <w:rsid w:val="00FC0B68"/>
    <w:rsid w:val="00FC0FC2"/>
    <w:rsid w:val="00FC14ED"/>
    <w:rsid w:val="00FC1D19"/>
    <w:rsid w:val="00FC2832"/>
    <w:rsid w:val="00FC2946"/>
    <w:rsid w:val="00FC2FDB"/>
    <w:rsid w:val="00FC345A"/>
    <w:rsid w:val="00FC34C0"/>
    <w:rsid w:val="00FC418F"/>
    <w:rsid w:val="00FC50FC"/>
    <w:rsid w:val="00FC52E3"/>
    <w:rsid w:val="00FC5695"/>
    <w:rsid w:val="00FC58B6"/>
    <w:rsid w:val="00FC5B8B"/>
    <w:rsid w:val="00FC62CE"/>
    <w:rsid w:val="00FC7B95"/>
    <w:rsid w:val="00FD08AF"/>
    <w:rsid w:val="00FD1AEB"/>
    <w:rsid w:val="00FD324A"/>
    <w:rsid w:val="00FD391F"/>
    <w:rsid w:val="00FD4559"/>
    <w:rsid w:val="00FD4D7A"/>
    <w:rsid w:val="00FD5247"/>
    <w:rsid w:val="00FD6D69"/>
    <w:rsid w:val="00FD6DE9"/>
    <w:rsid w:val="00FD7277"/>
    <w:rsid w:val="00FD743B"/>
    <w:rsid w:val="00FD795F"/>
    <w:rsid w:val="00FE096B"/>
    <w:rsid w:val="00FE0AA6"/>
    <w:rsid w:val="00FE10C1"/>
    <w:rsid w:val="00FE22FA"/>
    <w:rsid w:val="00FE29EA"/>
    <w:rsid w:val="00FE2DA6"/>
    <w:rsid w:val="00FE40EB"/>
    <w:rsid w:val="00FE5226"/>
    <w:rsid w:val="00FE55B9"/>
    <w:rsid w:val="00FE61F6"/>
    <w:rsid w:val="00FE6530"/>
    <w:rsid w:val="00FE66D8"/>
    <w:rsid w:val="00FE6B85"/>
    <w:rsid w:val="00FE6F36"/>
    <w:rsid w:val="00FE7625"/>
    <w:rsid w:val="00FE7A74"/>
    <w:rsid w:val="00FE7A9F"/>
    <w:rsid w:val="00FE7D50"/>
    <w:rsid w:val="00FE7E8F"/>
    <w:rsid w:val="00FF0B1B"/>
    <w:rsid w:val="00FF0E1B"/>
    <w:rsid w:val="00FF0E39"/>
    <w:rsid w:val="00FF1DA9"/>
    <w:rsid w:val="00FF2AA9"/>
    <w:rsid w:val="00FF312A"/>
    <w:rsid w:val="00FF3A71"/>
    <w:rsid w:val="00FF40F5"/>
    <w:rsid w:val="00FF4389"/>
    <w:rsid w:val="00FF580C"/>
    <w:rsid w:val="00FF59B6"/>
    <w:rsid w:val="00FF62C6"/>
    <w:rsid w:val="00FF65E4"/>
    <w:rsid w:val="00FF69D1"/>
    <w:rsid w:val="00FF6CDE"/>
    <w:rsid w:val="00FF72B1"/>
    <w:rsid w:val="00FF7365"/>
    <w:rsid w:val="00FF7B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AB1FF5"/>
    <w:pPr>
      <w:keepLines w:val="0"/>
      <w:numPr>
        <w:numId w:val="15"/>
      </w:numPr>
      <w:tabs>
        <w:tab w:val="clear" w:pos="501"/>
        <w:tab w:val="num" w:pos="426"/>
      </w:tabs>
      <w:overflowPunct/>
      <w:autoSpaceDE/>
      <w:autoSpaceDN/>
      <w:adjustRightInd/>
      <w:spacing w:before="0" w:after="120" w:line="240" w:lineRule="auto"/>
      <w:ind w:left="425" w:hanging="425"/>
      <w:jc w:val="left"/>
      <w:outlineLvl w:val="0"/>
    </w:pPr>
    <w:rPr>
      <w:rFonts w:ascii="Arial Narrow" w:hAnsi="Arial Narrow"/>
      <w:caps/>
      <w:sz w:val="24"/>
    </w:rPr>
  </w:style>
  <w:style w:type="paragraph" w:styleId="Titre2">
    <w:name w:val="heading 2"/>
    <w:basedOn w:val="Normal"/>
    <w:next w:val="Corpsdetexte"/>
    <w:link w:val="Titre2Car"/>
    <w:qFormat/>
    <w:rsid w:val="00732058"/>
    <w:pPr>
      <w:keepNext/>
      <w:numPr>
        <w:ilvl w:val="1"/>
        <w:numId w:val="15"/>
      </w:numPr>
      <w:tabs>
        <w:tab w:val="clear" w:pos="1276"/>
        <w:tab w:val="left" w:pos="426"/>
      </w:tabs>
      <w:spacing w:before="240"/>
      <w:ind w:left="578" w:hanging="578"/>
      <w:outlineLvl w:val="1"/>
    </w:pPr>
    <w:rPr>
      <w:rFonts w:ascii="Arial Narrow" w:eastAsia="Calibri" w:hAnsi="Arial Narrow"/>
      <w:b/>
      <w:smallCaps/>
      <w:spacing w:val="6"/>
      <w:sz w:val="22"/>
      <w:szCs w:val="22"/>
    </w:rPr>
  </w:style>
  <w:style w:type="paragraph" w:styleId="Titre3">
    <w:name w:val="heading 3"/>
    <w:basedOn w:val="Titre2"/>
    <w:next w:val="Corpsdetexte"/>
    <w:link w:val="Titre3Car"/>
    <w:qFormat/>
    <w:rsid w:val="007C2366"/>
    <w:pPr>
      <w:numPr>
        <w:ilvl w:val="2"/>
      </w:numPr>
      <w:tabs>
        <w:tab w:val="clear" w:pos="426"/>
        <w:tab w:val="left" w:pos="567"/>
        <w:tab w:val="left" w:pos="794"/>
      </w:tabs>
      <w:spacing w:after="120"/>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33"/>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B1FF5"/>
    <w:rPr>
      <w:rFonts w:ascii="Arial Narrow" w:hAnsi="Arial Narrow"/>
      <w:b/>
      <w:caps/>
      <w:sz w:val="24"/>
      <w:szCs w:val="24"/>
    </w:rPr>
  </w:style>
  <w:style w:type="character" w:customStyle="1" w:styleId="Titre2Car">
    <w:name w:val="Titre 2 Car"/>
    <w:link w:val="Titre2"/>
    <w:rsid w:val="00732058"/>
    <w:rPr>
      <w:rFonts w:ascii="Arial Narrow" w:hAnsi="Arial Narrow"/>
      <w:b/>
      <w:smallCaps/>
      <w:spacing w:val="6"/>
      <w:sz w:val="22"/>
      <w:szCs w:val="22"/>
    </w:rPr>
  </w:style>
  <w:style w:type="character" w:customStyle="1" w:styleId="Titre3Car">
    <w:name w:val="Titre 3 Car"/>
    <w:link w:val="Titre3"/>
    <w:rsid w:val="007C2366"/>
    <w:rPr>
      <w:rFonts w:ascii="Arial Narrow" w:hAnsi="Arial Narrow"/>
      <w:b/>
      <w:iCs/>
      <w:spacing w:val="6"/>
      <w:sz w:val="22"/>
      <w:szCs w:val="22"/>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D45C44"/>
    <w:pPr>
      <w:jc w:val="both"/>
    </w:pPr>
    <w:rPr>
      <w:rFonts w:eastAsia="Calibri"/>
      <w:szCs w:val="24"/>
    </w:rPr>
  </w:style>
  <w:style w:type="character" w:customStyle="1" w:styleId="CorpsdetexteCar">
    <w:name w:val="Corps de texte Car"/>
    <w:link w:val="Corpsdetexte"/>
    <w:rsid w:val="00D45C44"/>
    <w:rPr>
      <w:rFonts w:ascii="Times New Roman" w:hAnsi="Times New Roman"/>
      <w:sz w:val="24"/>
      <w:szCs w:val="24"/>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rFonts w:ascii="Arial Narrow" w:hAnsi="Arial Narrow"/>
      <w:sz w:val="22"/>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0">
    <w:name w:val="Sans interligne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3C76FA"/>
    <w:rPr>
      <w:rFonts w:ascii="Times New Roman" w:hAnsi="Times New Roman" w:cs="Times New Roman" w:hint="default"/>
      <w:vertAlign w:val="superscript"/>
      <w:lang w:val="fr-FR" w:bidi="ar-SA"/>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Times New Roman" w:hAnsi="Times New Roman"/>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D35230"/>
    <w:pPr>
      <w:spacing w:before="0"/>
      <w:ind w:left="357"/>
      <w:jc w:val="right"/>
    </w:pPr>
    <w:rPr>
      <w:rFonts w:ascii="Arial Narrow" w:hAnsi="Arial Narrow"/>
      <w:b/>
      <w:sz w:val="22"/>
      <w:szCs w:val="22"/>
      <w:lang w:eastAsia="fr-FR"/>
    </w:rPr>
  </w:style>
  <w:style w:type="paragraph" w:customStyle="1" w:styleId="Citation1">
    <w:name w:val="Citation_1"/>
    <w:basedOn w:val="Normal"/>
    <w:next w:val="Paragrretrait1"/>
    <w:qFormat/>
    <w:rsid w:val="00733805"/>
    <w:pPr>
      <w:spacing w:before="120"/>
      <w:ind w:left="426"/>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FC7B95"/>
    <w:pPr>
      <w:numPr>
        <w:ilvl w:val="1"/>
        <w:numId w:val="19"/>
      </w:numPr>
      <w:tabs>
        <w:tab w:val="clear" w:pos="2160"/>
        <w:tab w:val="num" w:pos="567"/>
      </w:tabs>
      <w:spacing w:before="60"/>
      <w:ind w:left="568" w:hanging="284"/>
      <w:jc w:val="both"/>
    </w:pPr>
    <w:rPr>
      <w:rFonts w:ascii="Arial Narrow" w:eastAsia="Calibri" w:hAnsi="Arial Narrow"/>
      <w:sz w:val="22"/>
      <w:szCs w:val="22"/>
      <w:lang w:eastAsia="fr-FR"/>
    </w:rPr>
  </w:style>
  <w:style w:type="paragraph" w:customStyle="1" w:styleId="listepuces20">
    <w:name w:val="liste à puces 2"/>
    <w:basedOn w:val="Normal"/>
    <w:next w:val="Paragrretrait1"/>
    <w:qFormat/>
    <w:rsid w:val="006963B2"/>
    <w:pPr>
      <w:numPr>
        <w:numId w:val="18"/>
      </w:numPr>
      <w:tabs>
        <w:tab w:val="left" w:pos="426"/>
      </w:tabs>
      <w:spacing w:before="240"/>
      <w:ind w:left="426" w:hanging="284"/>
      <w:jc w:val="both"/>
    </w:pPr>
    <w:rPr>
      <w:rFonts w:ascii="Arial Narrow" w:hAnsi="Arial Narrow"/>
      <w:bCs/>
      <w:sz w:val="22"/>
      <w:szCs w:val="24"/>
      <w:lang w:eastAsia="fr-FR"/>
    </w:rPr>
  </w:style>
  <w:style w:type="paragraph" w:customStyle="1" w:styleId="Paragrretrait1">
    <w:name w:val="Paragr_retrait_1"/>
    <w:basedOn w:val="Normal"/>
    <w:qFormat/>
    <w:rsid w:val="00FC62CE"/>
    <w:pPr>
      <w:spacing w:before="120"/>
      <w:ind w:left="284"/>
      <w:jc w:val="both"/>
    </w:pPr>
    <w:rPr>
      <w:rFonts w:ascii="Arial Narrow" w:eastAsia="Calibri" w:hAnsi="Arial Narrow"/>
      <w:sz w:val="22"/>
      <w:szCs w:val="22"/>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32"/>
      </w:numPr>
    </w:pPr>
  </w:style>
  <w:style w:type="numbering" w:customStyle="1" w:styleId="WW8Num412">
    <w:name w:val="WW8Num412"/>
    <w:rsid w:val="002C50AE"/>
  </w:style>
  <w:style w:type="paragraph" w:customStyle="1" w:styleId="listepuces1esp12">
    <w:name w:val="liste à puces 1 esp 12"/>
    <w:basedOn w:val="Normal"/>
    <w:autoRedefine/>
    <w:qFormat/>
    <w:rsid w:val="007E69F7"/>
    <w:pPr>
      <w:numPr>
        <w:numId w:val="34"/>
      </w:numPr>
      <w:tabs>
        <w:tab w:val="left" w:pos="426"/>
      </w:tabs>
      <w:spacing w:before="200"/>
      <w:ind w:left="0" w:firstLine="0"/>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Emphasepl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clear" w:pos="426"/>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AB1FF5"/>
    <w:pPr>
      <w:keepLines w:val="0"/>
      <w:numPr>
        <w:numId w:val="15"/>
      </w:numPr>
      <w:tabs>
        <w:tab w:val="clear" w:pos="501"/>
        <w:tab w:val="num" w:pos="426"/>
      </w:tabs>
      <w:overflowPunct/>
      <w:autoSpaceDE/>
      <w:autoSpaceDN/>
      <w:adjustRightInd/>
      <w:spacing w:before="0" w:after="120" w:line="240" w:lineRule="auto"/>
      <w:ind w:left="425" w:hanging="425"/>
      <w:jc w:val="left"/>
      <w:outlineLvl w:val="0"/>
    </w:pPr>
    <w:rPr>
      <w:rFonts w:ascii="Arial Narrow" w:hAnsi="Arial Narrow"/>
      <w:caps/>
      <w:sz w:val="24"/>
    </w:rPr>
  </w:style>
  <w:style w:type="paragraph" w:styleId="Titre2">
    <w:name w:val="heading 2"/>
    <w:basedOn w:val="Normal"/>
    <w:next w:val="Corpsdetexte"/>
    <w:link w:val="Titre2Car"/>
    <w:qFormat/>
    <w:rsid w:val="00732058"/>
    <w:pPr>
      <w:keepNext/>
      <w:numPr>
        <w:ilvl w:val="1"/>
        <w:numId w:val="15"/>
      </w:numPr>
      <w:tabs>
        <w:tab w:val="clear" w:pos="1276"/>
        <w:tab w:val="left" w:pos="426"/>
      </w:tabs>
      <w:spacing w:before="240"/>
      <w:ind w:left="578" w:hanging="578"/>
      <w:outlineLvl w:val="1"/>
    </w:pPr>
    <w:rPr>
      <w:rFonts w:ascii="Arial Narrow" w:eastAsia="Calibri" w:hAnsi="Arial Narrow"/>
      <w:b/>
      <w:smallCaps/>
      <w:spacing w:val="6"/>
      <w:sz w:val="22"/>
      <w:szCs w:val="22"/>
    </w:rPr>
  </w:style>
  <w:style w:type="paragraph" w:styleId="Titre3">
    <w:name w:val="heading 3"/>
    <w:basedOn w:val="Titre2"/>
    <w:next w:val="Corpsdetexte"/>
    <w:link w:val="Titre3Car"/>
    <w:qFormat/>
    <w:rsid w:val="007C2366"/>
    <w:pPr>
      <w:numPr>
        <w:ilvl w:val="2"/>
      </w:numPr>
      <w:tabs>
        <w:tab w:val="clear" w:pos="426"/>
        <w:tab w:val="left" w:pos="567"/>
        <w:tab w:val="left" w:pos="794"/>
      </w:tabs>
      <w:spacing w:after="120"/>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33"/>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B1FF5"/>
    <w:rPr>
      <w:rFonts w:ascii="Arial Narrow" w:hAnsi="Arial Narrow"/>
      <w:b/>
      <w:caps/>
      <w:sz w:val="24"/>
      <w:szCs w:val="24"/>
    </w:rPr>
  </w:style>
  <w:style w:type="character" w:customStyle="1" w:styleId="Titre2Car">
    <w:name w:val="Titre 2 Car"/>
    <w:link w:val="Titre2"/>
    <w:rsid w:val="00732058"/>
    <w:rPr>
      <w:rFonts w:ascii="Arial Narrow" w:hAnsi="Arial Narrow"/>
      <w:b/>
      <w:smallCaps/>
      <w:spacing w:val="6"/>
      <w:sz w:val="22"/>
      <w:szCs w:val="22"/>
    </w:rPr>
  </w:style>
  <w:style w:type="character" w:customStyle="1" w:styleId="Titre3Car">
    <w:name w:val="Titre 3 Car"/>
    <w:link w:val="Titre3"/>
    <w:rsid w:val="007C2366"/>
    <w:rPr>
      <w:rFonts w:ascii="Arial Narrow" w:hAnsi="Arial Narrow"/>
      <w:b/>
      <w:iCs/>
      <w:spacing w:val="6"/>
      <w:sz w:val="22"/>
      <w:szCs w:val="22"/>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D45C44"/>
    <w:pPr>
      <w:jc w:val="both"/>
    </w:pPr>
    <w:rPr>
      <w:rFonts w:eastAsia="Calibri"/>
      <w:szCs w:val="24"/>
    </w:rPr>
  </w:style>
  <w:style w:type="character" w:customStyle="1" w:styleId="CorpsdetexteCar">
    <w:name w:val="Corps de texte Car"/>
    <w:link w:val="Corpsdetexte"/>
    <w:rsid w:val="00D45C44"/>
    <w:rPr>
      <w:rFonts w:ascii="Times New Roman" w:hAnsi="Times New Roman"/>
      <w:sz w:val="24"/>
      <w:szCs w:val="24"/>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rFonts w:ascii="Arial Narrow" w:hAnsi="Arial Narrow"/>
      <w:sz w:val="22"/>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0">
    <w:name w:val="Sans interligne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3C76FA"/>
    <w:rPr>
      <w:rFonts w:ascii="Times New Roman" w:hAnsi="Times New Roman" w:cs="Times New Roman" w:hint="default"/>
      <w:vertAlign w:val="superscript"/>
      <w:lang w:val="fr-FR" w:bidi="ar-SA"/>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Times New Roman" w:hAnsi="Times New Roman"/>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D35230"/>
    <w:pPr>
      <w:spacing w:before="0"/>
      <w:ind w:left="357"/>
      <w:jc w:val="right"/>
    </w:pPr>
    <w:rPr>
      <w:rFonts w:ascii="Arial Narrow" w:hAnsi="Arial Narrow"/>
      <w:b/>
      <w:sz w:val="22"/>
      <w:szCs w:val="22"/>
      <w:lang w:eastAsia="fr-FR"/>
    </w:rPr>
  </w:style>
  <w:style w:type="paragraph" w:customStyle="1" w:styleId="Citation1">
    <w:name w:val="Citation_1"/>
    <w:basedOn w:val="Normal"/>
    <w:next w:val="Paragrretrait1"/>
    <w:qFormat/>
    <w:rsid w:val="00733805"/>
    <w:pPr>
      <w:spacing w:before="120"/>
      <w:ind w:left="426"/>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FC7B95"/>
    <w:pPr>
      <w:numPr>
        <w:ilvl w:val="1"/>
        <w:numId w:val="19"/>
      </w:numPr>
      <w:tabs>
        <w:tab w:val="clear" w:pos="2160"/>
        <w:tab w:val="num" w:pos="567"/>
      </w:tabs>
      <w:spacing w:before="60"/>
      <w:ind w:left="568" w:hanging="284"/>
      <w:jc w:val="both"/>
    </w:pPr>
    <w:rPr>
      <w:rFonts w:ascii="Arial Narrow" w:eastAsia="Calibri" w:hAnsi="Arial Narrow"/>
      <w:sz w:val="22"/>
      <w:szCs w:val="22"/>
      <w:lang w:eastAsia="fr-FR"/>
    </w:rPr>
  </w:style>
  <w:style w:type="paragraph" w:customStyle="1" w:styleId="listepuces20">
    <w:name w:val="liste à puces 2"/>
    <w:basedOn w:val="Normal"/>
    <w:next w:val="Paragrretrait1"/>
    <w:qFormat/>
    <w:rsid w:val="006963B2"/>
    <w:pPr>
      <w:numPr>
        <w:numId w:val="18"/>
      </w:numPr>
      <w:tabs>
        <w:tab w:val="left" w:pos="426"/>
      </w:tabs>
      <w:spacing w:before="240"/>
      <w:ind w:left="426" w:hanging="284"/>
      <w:jc w:val="both"/>
    </w:pPr>
    <w:rPr>
      <w:rFonts w:ascii="Arial Narrow" w:hAnsi="Arial Narrow"/>
      <w:bCs/>
      <w:sz w:val="22"/>
      <w:szCs w:val="24"/>
      <w:lang w:eastAsia="fr-FR"/>
    </w:rPr>
  </w:style>
  <w:style w:type="paragraph" w:customStyle="1" w:styleId="Paragrretrait1">
    <w:name w:val="Paragr_retrait_1"/>
    <w:basedOn w:val="Normal"/>
    <w:qFormat/>
    <w:rsid w:val="00FC62CE"/>
    <w:pPr>
      <w:spacing w:before="120"/>
      <w:ind w:left="284"/>
      <w:jc w:val="both"/>
    </w:pPr>
    <w:rPr>
      <w:rFonts w:ascii="Arial Narrow" w:eastAsia="Calibri" w:hAnsi="Arial Narrow"/>
      <w:sz w:val="22"/>
      <w:szCs w:val="22"/>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32"/>
      </w:numPr>
    </w:pPr>
  </w:style>
  <w:style w:type="numbering" w:customStyle="1" w:styleId="WW8Num412">
    <w:name w:val="WW8Num412"/>
    <w:rsid w:val="002C50AE"/>
  </w:style>
  <w:style w:type="paragraph" w:customStyle="1" w:styleId="listepuces1esp12">
    <w:name w:val="liste à puces 1 esp 12"/>
    <w:basedOn w:val="Normal"/>
    <w:autoRedefine/>
    <w:qFormat/>
    <w:rsid w:val="007E69F7"/>
    <w:pPr>
      <w:numPr>
        <w:numId w:val="34"/>
      </w:numPr>
      <w:tabs>
        <w:tab w:val="left" w:pos="426"/>
      </w:tabs>
      <w:spacing w:before="200"/>
      <w:ind w:left="0" w:firstLine="0"/>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Emphasepl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clear" w:pos="426"/>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r-retraites.fr/IMG/pdf/doc-564.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avimac.fr/assures_droit_a_l_informa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vinet\Documents\5-cavimac\DOSSIERS%20TASS\DE%20KERIMEL%20LOIC\NOUVEL%20APPEL\CONCLUSIONS%20ELABORATION\0_modele_K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6B61E-6E62-4860-B4E5-E905BCC3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0_modele_K1</Template>
  <TotalTime>2</TotalTime>
  <Pages>29</Pages>
  <Words>15479</Words>
  <Characters>85137</Characters>
  <Application>Microsoft Office Word</Application>
  <DocSecurity>0</DocSecurity>
  <Lines>709</Lines>
  <Paragraphs>200</Paragraphs>
  <ScaleCrop>false</ScaleCrop>
  <HeadingPairs>
    <vt:vector size="4" baseType="variant">
      <vt:variant>
        <vt:lpstr>Titre</vt:lpstr>
      </vt:variant>
      <vt:variant>
        <vt:i4>1</vt:i4>
      </vt:variant>
      <vt:variant>
        <vt:lpstr>Titres</vt:lpstr>
      </vt:variant>
      <vt:variant>
        <vt:i4>59</vt:i4>
      </vt:variant>
    </vt:vector>
  </HeadingPairs>
  <TitlesOfParts>
    <vt:vector size="60" baseType="lpstr">
      <vt:lpstr>conclusions</vt:lpstr>
      <vt:lpstr>rappel des faits et de la procédure</vt:lpstr>
      <vt:lpstr>Discussion</vt:lpstr>
      <vt:lpstr>Sur la recevabilité de mon recours et de mes demandes</vt:lpstr>
      <vt:lpstr>    Sur la recevabilité de mon recours</vt:lpstr>
      <vt:lpstr>    Sur la recevabilité de mes demandes</vt:lpstr>
      <vt:lpstr>        La Cavimac a pris une décision portant sur la date d’affiliation</vt:lpstr>
      <vt:lpstr>        Sur la portée de l’article R 142-1 CSS</vt:lpstr>
      <vt:lpstr>        Sur la portée de l’article L 161-17 CSS</vt:lpstr>
      <vt:lpstr>    Mon intérêt à agir est né et actuel</vt:lpstr>
      <vt:lpstr>Sur les fondements de la protection sociale des cultes.</vt:lpstr>
      <vt:lpstr>    Sur l’application des règlements européens</vt:lpstr>
      <vt:lpstr>    La loi a créé l’obligation d’assujettissement des personnes relevant des cultes.</vt:lpstr>
      <vt:lpstr>        Les membres des cultes bénéficient d’un système de Sécurité sociale. </vt:lpstr>
      <vt:lpstr>        La caisse de sécurité sociale des cultes prononce les affiliations individuelles</vt:lpstr>
      <vt:lpstr>        Il relève de l’office du juge judiciaire de se prononcer sur l’assujettissement.</vt:lpstr>
      <vt:lpstr>    La caisse des cultes a mis en place un système qui restreint la portée de la loi</vt:lpstr>
      <vt:lpstr>        Une caisse gérée, de fait, par le culte catholique.</vt:lpstr>
      <vt:lpstr>        Un système qui restreint la protection sociale des assurés.</vt:lpstr>
      <vt:lpstr>    La Cavimac n’a pas compétence pour définir des conditions d’assujettissement</vt:lpstr>
      <vt:lpstr>        Le règlement intérieur est jugé illégal par le Conseil d’État</vt:lpstr>
      <vt:lpstr>        La Caisse n’a pas compétence pour déterminer les périodes à prendre en compte</vt:lpstr>
      <vt:lpstr>        La Cavimac confond assujettissement et affiliation.</vt:lpstr>
      <vt:lpstr>        Les conditions d’assujettissement découlent de règles civiles</vt:lpstr>
      <vt:lpstr>    La Cour de cassation a donné une définition générale de l’activité de l’assuré</vt:lpstr>
      <vt:lpstr>        La Cour de cassation a réaffirmé le pouvoir du juge</vt:lpstr>
      <vt:lpstr>        La Cour de cassation a donné une définition de l’activité de l’assuré</vt:lpstr>
      <vt:lpstr>        La Cour de cassation a défini sa doctrine dans son rapport 2012 :</vt:lpstr>
      <vt:lpstr>        L’admission au postulat constitue un contrat au sens civil</vt:lpstr>
      <vt:lpstr>        En conclusion</vt:lpstr>
      <vt:lpstr>Sur les preuves de mon engagement religieux dès mon admission</vt:lpstr>
      <vt:lpstr>    La Supérieure m’a admise parmi les membres de l’Institut AMI</vt:lpstr>
      <vt:lpstr>    Dès mon admission, j’exerce une activité religieuse au service de l’Institut</vt:lpstr>
      <vt:lpstr>    Je me trouvais dans une situation équivalente à celle d’une professe</vt:lpstr>
      <vt:lpstr>        Mon engagement religieux m’a obligé à rompre avec la famille et les amis.</vt:lpstr>
      <vt:lpstr>        Je pratiquais les vœux religieux</vt:lpstr>
      <vt:lpstr>        Je vivais en communauté </vt:lpstr>
      <vt:lpstr>        J’avais une activité essentiellement religieuse </vt:lpstr>
      <vt:lpstr>        Je ne faisait pas d’études profanes</vt:lpstr>
      <vt:lpstr>        La profession des premiers vœux n’a pas apporté de changement civil</vt:lpstr>
      <vt:lpstr>    Les constitutions établissent mon engagement religieux.</vt:lpstr>
      <vt:lpstr>    Mon admission au postulat formalise mon engagement religieux.</vt:lpstr>
      <vt:lpstr>Sur la prétendue application de l’article L 382-29-1.</vt:lpstr>
      <vt:lpstr>    Le litige porte sur l’assujettissement et non pas sur la liquidation</vt:lpstr>
      <vt:lpstr>    Les conditions d’assujettissement découlent exclusivement de l’article L 721-1 C</vt:lpstr>
      <vt:lpstr>    La Cour de cassation a rejeté l’application de l’article L 382-29-1</vt:lpstr>
      <vt:lpstr>        L’arrêt du 28 mai 2014, pourvois U 13-14.030 et N 13-14.990</vt:lpstr>
      <vt:lpstr>        Autres arrêts de la Cour de cassation</vt:lpstr>
      <vt:lpstr>        La Cour de cassation a précisé la portée de l’article L 382-29-1 </vt:lpstr>
      <vt:lpstr>    Les périodes antérieures à 1998 ne sont pas rachetables</vt:lpstr>
      <vt:lpstr>    Les religieux étudiants doivent être affiliés</vt:lpstr>
      <vt:lpstr>    Depuis 2006, Cavimac reconnaît aux novices la qualité définie à l’article L 382-</vt:lpstr>
      <vt:lpstr>Sur le défaut de recouvrement des cotisations</vt:lpstr>
      <vt:lpstr>    L’IRAMI a manqué à son obligation de me déclarer et de verser des cotisations </vt:lpstr>
      <vt:lpstr>    La Cavimac a manqué à son obligation de m’affilier et de recouvrer les cotisatio</vt:lpstr>
      <vt:lpstr>        La Cavimac avait l’obligation de vérifier mon affiliation</vt:lpstr>
      <vt:lpstr>        La Cavimac a ignoré le caractère civil de l’assujettissement à la sécurité socia</vt:lpstr>
      <vt:lpstr>    La Cavimac peut encaisser les arriérés de cotisations</vt:lpstr>
      <vt:lpstr>Article 700</vt:lpstr>
      <vt:lpstr>Par ces motifs</vt:lpstr>
    </vt:vector>
  </TitlesOfParts>
  <Company>Hewlett-Packard Company</Company>
  <LinksUpToDate>false</LinksUpToDate>
  <CharactersWithSpaces>100416</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 AUVINET</dc:creator>
  <cp:lastModifiedBy>Joseph AUVINET</cp:lastModifiedBy>
  <cp:revision>5</cp:revision>
  <cp:lastPrinted>2015-11-17T11:12:00Z</cp:lastPrinted>
  <dcterms:created xsi:type="dcterms:W3CDTF">2015-11-19T15:37:00Z</dcterms:created>
  <dcterms:modified xsi:type="dcterms:W3CDTF">2015-11-19T15:39:00Z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