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0973923"/>
    <w:bookmarkStart w:id="1" w:name="_Toc320977988"/>
    <w:bookmarkStart w:id="2" w:name="_Toc320979994"/>
    <w:bookmarkStart w:id="3" w:name="_Toc320980040"/>
    <w:bookmarkStart w:id="4" w:name="_Toc320980176"/>
    <w:bookmarkStart w:id="5" w:name="_Toc320980305"/>
    <w:bookmarkStart w:id="6" w:name="_Toc320980421"/>
    <w:bookmarkStart w:id="7" w:name="_Toc320980462"/>
    <w:bookmarkStart w:id="8" w:name="_Toc320980705"/>
    <w:bookmarkStart w:id="9" w:name="_Toc320981313"/>
    <w:bookmarkStart w:id="10" w:name="_Toc320981753"/>
    <w:bookmarkStart w:id="11" w:name="_Toc320987314"/>
    <w:bookmarkStart w:id="12" w:name="_Toc321041614"/>
    <w:bookmarkStart w:id="13" w:name="_Toc321045037"/>
    <w:bookmarkStart w:id="14" w:name="_Toc321067396"/>
    <w:bookmarkStart w:id="15" w:name="_Toc321317150"/>
    <w:bookmarkStart w:id="16" w:name="_Toc321334572"/>
    <w:bookmarkStart w:id="17" w:name="_Toc321335242"/>
    <w:bookmarkStart w:id="18" w:name="_Toc321336081"/>
    <w:bookmarkStart w:id="19" w:name="_Toc321338310"/>
    <w:bookmarkStart w:id="20" w:name="_Toc321338622"/>
    <w:bookmarkStart w:id="21" w:name="_Toc321338771"/>
    <w:bookmarkStart w:id="22" w:name="_Toc321339301"/>
    <w:bookmarkStart w:id="23" w:name="_Toc321339627"/>
    <w:bookmarkStart w:id="24" w:name="_Toc321339883"/>
    <w:bookmarkStart w:id="25" w:name="_Toc321660883"/>
    <w:p w:rsidR="00DF4C8C" w:rsidRPr="00087B86" w:rsidRDefault="00D367E7" w:rsidP="00DF4C8C">
      <w:pPr>
        <w:spacing w:before="600"/>
        <w:rPr>
          <w:rFonts w:eastAsia="Calibri"/>
          <w:b/>
          <w:sz w:val="28"/>
          <w:szCs w:val="28"/>
          <w:lang w:eastAsia="fr-FR"/>
        </w:rPr>
      </w:pPr>
      <w:r>
        <w:rPr>
          <w:noProof/>
          <w:lang w:eastAsia="fr-FR"/>
        </w:rPr>
        <mc:AlternateContent>
          <mc:Choice Requires="wps">
            <w:drawing>
              <wp:anchor distT="0" distB="0" distL="114300" distR="114300" simplePos="0" relativeHeight="251656704" behindDoc="0" locked="0" layoutInCell="1" allowOverlap="1" wp14:anchorId="626E5D1E" wp14:editId="3EF744E1">
                <wp:simplePos x="0" y="0"/>
                <wp:positionH relativeFrom="column">
                  <wp:posOffset>1905</wp:posOffset>
                </wp:positionH>
                <wp:positionV relativeFrom="paragraph">
                  <wp:posOffset>-5715</wp:posOffset>
                </wp:positionV>
                <wp:extent cx="5823585" cy="1407795"/>
                <wp:effectExtent l="0" t="0" r="24765" b="2095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3585" cy="1407795"/>
                        </a:xfrm>
                        <a:prstGeom prst="rect">
                          <a:avLst/>
                        </a:prstGeom>
                        <a:noFill/>
                        <a:ln w="6350">
                          <a:solidFill>
                            <a:prstClr val="black"/>
                          </a:solidFill>
                        </a:ln>
                        <a:effectLst/>
                      </wps:spPr>
                      <wps:txbx>
                        <w:txbxContent>
                          <w:p w:rsidR="000C0E03" w:rsidRPr="00DF4C8C" w:rsidRDefault="000C0E03" w:rsidP="00DF4C8C">
                            <w:pPr>
                              <w:spacing w:before="120"/>
                              <w:jc w:val="center"/>
                              <w:rPr>
                                <w:rFonts w:eastAsia="Calibri"/>
                                <w:b/>
                                <w:noProof/>
                                <w:sz w:val="28"/>
                              </w:rPr>
                            </w:pPr>
                            <w:r w:rsidRPr="00DF4C8C">
                              <w:rPr>
                                <w:rFonts w:eastAsia="Calibri"/>
                                <w:b/>
                                <w:noProof/>
                                <w:sz w:val="28"/>
                              </w:rPr>
                              <w:t xml:space="preserve">TRIBUNAL DES AFFAIRES DE </w:t>
                            </w:r>
                            <w:r>
                              <w:rPr>
                                <w:rFonts w:eastAsia="Calibri"/>
                                <w:b/>
                                <w:noProof/>
                                <w:sz w:val="28"/>
                              </w:rPr>
                              <w:t>SÉCURITÉ</w:t>
                            </w:r>
                            <w:r w:rsidRPr="00DF4C8C">
                              <w:rPr>
                                <w:rFonts w:eastAsia="Calibri"/>
                                <w:b/>
                                <w:noProof/>
                                <w:sz w:val="28"/>
                              </w:rPr>
                              <w:t xml:space="preserve"> SOCIALE</w:t>
                            </w:r>
                          </w:p>
                          <w:p w:rsidR="000C0E03" w:rsidRPr="00DF4C8C" w:rsidRDefault="000C0E03" w:rsidP="00DF4C8C">
                            <w:pPr>
                              <w:spacing w:before="120"/>
                              <w:jc w:val="center"/>
                              <w:rPr>
                                <w:rFonts w:eastAsia="Calibri"/>
                                <w:b/>
                                <w:noProof/>
                                <w:sz w:val="28"/>
                              </w:rPr>
                            </w:pPr>
                            <w:r w:rsidRPr="00DF4C8C">
                              <w:rPr>
                                <w:rFonts w:eastAsia="Calibri"/>
                                <w:b/>
                                <w:noProof/>
                                <w:sz w:val="28"/>
                              </w:rPr>
                              <w:t xml:space="preserve">Cité </w:t>
                            </w:r>
                            <w:r>
                              <w:rPr>
                                <w:rFonts w:eastAsia="Calibri"/>
                                <w:b/>
                                <w:noProof/>
                                <w:sz w:val="28"/>
                              </w:rPr>
                              <w:t>administrative</w:t>
                            </w:r>
                            <w:r w:rsidRPr="00DF4C8C">
                              <w:rPr>
                                <w:rFonts w:eastAsia="Calibri"/>
                                <w:b/>
                                <w:noProof/>
                                <w:sz w:val="28"/>
                              </w:rPr>
                              <w:t xml:space="preserve"> </w:t>
                            </w:r>
                            <w:r>
                              <w:rPr>
                                <w:rFonts w:eastAsia="Calibri"/>
                                <w:b/>
                                <w:noProof/>
                                <w:sz w:val="28"/>
                              </w:rPr>
                              <w:t>« </w:t>
                            </w:r>
                            <w:r w:rsidRPr="00DF4C8C">
                              <w:rPr>
                                <w:rFonts w:eastAsia="Calibri"/>
                                <w:b/>
                                <w:noProof/>
                                <w:sz w:val="28"/>
                              </w:rPr>
                              <w:t>Les Vassaules</w:t>
                            </w:r>
                            <w:r>
                              <w:rPr>
                                <w:rFonts w:eastAsia="Calibri"/>
                                <w:b/>
                                <w:noProof/>
                                <w:sz w:val="28"/>
                              </w:rPr>
                              <w:t> »</w:t>
                            </w:r>
                          </w:p>
                          <w:p w:rsidR="000C0E03" w:rsidRPr="00DF4C8C" w:rsidRDefault="000C0E03" w:rsidP="00DF4C8C">
                            <w:pPr>
                              <w:spacing w:before="120"/>
                              <w:jc w:val="center"/>
                              <w:rPr>
                                <w:rFonts w:eastAsia="Calibri"/>
                                <w:b/>
                                <w:noProof/>
                                <w:sz w:val="28"/>
                              </w:rPr>
                            </w:pPr>
                            <w:r w:rsidRPr="00DF4C8C">
                              <w:rPr>
                                <w:rFonts w:eastAsia="Calibri"/>
                                <w:b/>
                                <w:noProof/>
                                <w:sz w:val="28"/>
                              </w:rPr>
                              <w:t>CS 30502</w:t>
                            </w:r>
                          </w:p>
                          <w:p w:rsidR="000C0E03" w:rsidRPr="005E2B3C" w:rsidRDefault="000C0E03" w:rsidP="00DF4C8C">
                            <w:pPr>
                              <w:spacing w:before="120"/>
                              <w:jc w:val="center"/>
                              <w:rPr>
                                <w:rFonts w:eastAsia="Calibri"/>
                                <w:b/>
                                <w:noProof/>
                                <w:sz w:val="28"/>
                              </w:rPr>
                            </w:pPr>
                            <w:r w:rsidRPr="00DF4C8C">
                              <w:rPr>
                                <w:rFonts w:eastAsia="Calibri"/>
                                <w:b/>
                                <w:noProof/>
                                <w:sz w:val="28"/>
                              </w:rPr>
                              <w:t>10004 TROYES CEDEX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5pt;margin-top:-.45pt;width:458.55pt;height:11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" filled="f" strokeweight=".5pt">
                <v:path arrowok="t"/>
                <v:textbox>
                  <w:txbxContent>
                    <w:p w:rsidR="000C0E03" w:rsidRPr="00DF4C8C" w:rsidRDefault="000C0E03" w:rsidP="00DF4C8C">
                      <w:pPr>
                        <w:spacing w:before="120"/>
                        <w:jc w:val="center"/>
                        <w:rPr>
                          <w:rFonts w:eastAsia="Calibri"/>
                          <w:b/>
                          <w:noProof/>
                          <w:sz w:val="28"/>
                        </w:rPr>
                      </w:pPr>
                      <w:r w:rsidRPr="00DF4C8C">
                        <w:rPr>
                          <w:rFonts w:eastAsia="Calibri"/>
                          <w:b/>
                          <w:noProof/>
                          <w:sz w:val="28"/>
                        </w:rPr>
                        <w:t xml:space="preserve">TRIBUNAL DES AFFAIRES DE </w:t>
                      </w:r>
                      <w:r>
                        <w:rPr>
                          <w:rFonts w:eastAsia="Calibri"/>
                          <w:b/>
                          <w:noProof/>
                          <w:sz w:val="28"/>
                        </w:rPr>
                        <w:t>SÉCURITÉ</w:t>
                      </w:r>
                      <w:r w:rsidRPr="00DF4C8C">
                        <w:rPr>
                          <w:rFonts w:eastAsia="Calibri"/>
                          <w:b/>
                          <w:noProof/>
                          <w:sz w:val="28"/>
                        </w:rPr>
                        <w:t xml:space="preserve"> SOCIALE</w:t>
                      </w:r>
                    </w:p>
                    <w:p w:rsidR="000C0E03" w:rsidRPr="00DF4C8C" w:rsidRDefault="000C0E03" w:rsidP="00DF4C8C">
                      <w:pPr>
                        <w:spacing w:before="120"/>
                        <w:jc w:val="center"/>
                        <w:rPr>
                          <w:rFonts w:eastAsia="Calibri"/>
                          <w:b/>
                          <w:noProof/>
                          <w:sz w:val="28"/>
                        </w:rPr>
                      </w:pPr>
                      <w:r w:rsidRPr="00DF4C8C">
                        <w:rPr>
                          <w:rFonts w:eastAsia="Calibri"/>
                          <w:b/>
                          <w:noProof/>
                          <w:sz w:val="28"/>
                        </w:rPr>
                        <w:t xml:space="preserve">Cité </w:t>
                      </w:r>
                      <w:r>
                        <w:rPr>
                          <w:rFonts w:eastAsia="Calibri"/>
                          <w:b/>
                          <w:noProof/>
                          <w:sz w:val="28"/>
                        </w:rPr>
                        <w:t>administrative</w:t>
                      </w:r>
                      <w:r w:rsidRPr="00DF4C8C">
                        <w:rPr>
                          <w:rFonts w:eastAsia="Calibri"/>
                          <w:b/>
                          <w:noProof/>
                          <w:sz w:val="28"/>
                        </w:rPr>
                        <w:t xml:space="preserve"> </w:t>
                      </w:r>
                      <w:r>
                        <w:rPr>
                          <w:rFonts w:eastAsia="Calibri"/>
                          <w:b/>
                          <w:noProof/>
                          <w:sz w:val="28"/>
                        </w:rPr>
                        <w:t>« </w:t>
                      </w:r>
                      <w:r w:rsidRPr="00DF4C8C">
                        <w:rPr>
                          <w:rFonts w:eastAsia="Calibri"/>
                          <w:b/>
                          <w:noProof/>
                          <w:sz w:val="28"/>
                        </w:rPr>
                        <w:t>Les Vassaules</w:t>
                      </w:r>
                      <w:r>
                        <w:rPr>
                          <w:rFonts w:eastAsia="Calibri"/>
                          <w:b/>
                          <w:noProof/>
                          <w:sz w:val="28"/>
                        </w:rPr>
                        <w:t> »</w:t>
                      </w:r>
                    </w:p>
                    <w:p w:rsidR="000C0E03" w:rsidRPr="00DF4C8C" w:rsidRDefault="000C0E03" w:rsidP="00DF4C8C">
                      <w:pPr>
                        <w:spacing w:before="120"/>
                        <w:jc w:val="center"/>
                        <w:rPr>
                          <w:rFonts w:eastAsia="Calibri"/>
                          <w:b/>
                          <w:noProof/>
                          <w:sz w:val="28"/>
                        </w:rPr>
                      </w:pPr>
                      <w:r w:rsidRPr="00DF4C8C">
                        <w:rPr>
                          <w:rFonts w:eastAsia="Calibri"/>
                          <w:b/>
                          <w:noProof/>
                          <w:sz w:val="28"/>
                        </w:rPr>
                        <w:t>CS 30502</w:t>
                      </w:r>
                    </w:p>
                    <w:p w:rsidR="000C0E03" w:rsidRPr="005E2B3C" w:rsidRDefault="000C0E03" w:rsidP="00DF4C8C">
                      <w:pPr>
                        <w:spacing w:before="120"/>
                        <w:jc w:val="center"/>
                        <w:rPr>
                          <w:rFonts w:eastAsia="Calibri"/>
                          <w:b/>
                          <w:noProof/>
                          <w:sz w:val="28"/>
                        </w:rPr>
                      </w:pPr>
                      <w:r w:rsidRPr="00DF4C8C">
                        <w:rPr>
                          <w:rFonts w:eastAsia="Calibri"/>
                          <w:b/>
                          <w:noProof/>
                          <w:sz w:val="28"/>
                        </w:rPr>
                        <w:t>10004 TROYES CEDEX</w:t>
                      </w:r>
                    </w:p>
                  </w:txbxContent>
                </v:textbox>
                <w10:wrap type="square"/>
              </v:shape>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F4C8C" w:rsidRPr="00087B86">
        <w:rPr>
          <w:rFonts w:eastAsia="Calibri"/>
          <w:b/>
          <w:sz w:val="28"/>
          <w:szCs w:val="28"/>
          <w:lang w:eastAsia="fr-FR"/>
        </w:rPr>
        <w:t>Numéro Recours : 21300309</w:t>
      </w:r>
    </w:p>
    <w:p w:rsidR="00DF4C8C" w:rsidRPr="00087B86" w:rsidRDefault="00DF4C8C" w:rsidP="00DF4C8C">
      <w:pPr>
        <w:spacing w:before="0"/>
        <w:rPr>
          <w:rFonts w:eastAsia="Calibri"/>
          <w:b/>
          <w:sz w:val="28"/>
          <w:szCs w:val="28"/>
          <w:lang w:eastAsia="fr-FR"/>
        </w:rPr>
      </w:pPr>
      <w:r w:rsidRPr="00087B86">
        <w:rPr>
          <w:rFonts w:eastAsia="Calibri"/>
          <w:b/>
          <w:sz w:val="28"/>
          <w:szCs w:val="28"/>
          <w:lang w:eastAsia="fr-FR"/>
        </w:rPr>
        <w:t>Date du Recours : 08/11/2013</w:t>
      </w:r>
    </w:p>
    <w:p w:rsidR="006B5BB3" w:rsidRDefault="00DF4C8C" w:rsidP="00DF4C8C">
      <w:pPr>
        <w:spacing w:before="0"/>
        <w:rPr>
          <w:rFonts w:eastAsia="Calibri"/>
          <w:sz w:val="28"/>
          <w:szCs w:val="28"/>
          <w:lang w:eastAsia="fr-FR"/>
        </w:rPr>
      </w:pPr>
      <w:r w:rsidRPr="00087B86">
        <w:rPr>
          <w:rFonts w:eastAsia="Calibri"/>
          <w:b/>
          <w:sz w:val="28"/>
          <w:szCs w:val="28"/>
          <w:lang w:eastAsia="fr-FR"/>
        </w:rPr>
        <w:t xml:space="preserve">Objet du Recours : </w:t>
      </w:r>
      <w:r w:rsidRPr="00087B86">
        <w:rPr>
          <w:rFonts w:eastAsia="Calibri"/>
          <w:sz w:val="28"/>
          <w:szCs w:val="28"/>
          <w:lang w:eastAsia="fr-FR"/>
        </w:rPr>
        <w:t xml:space="preserve">Refus de prise en compte de trimestres pour le calcul </w:t>
      </w:r>
    </w:p>
    <w:p w:rsidR="00DF4C8C" w:rsidRPr="00087B86" w:rsidRDefault="00DF4C8C" w:rsidP="00DF4C8C">
      <w:pPr>
        <w:spacing w:before="0"/>
        <w:rPr>
          <w:rFonts w:eastAsia="Calibri"/>
          <w:sz w:val="28"/>
          <w:szCs w:val="28"/>
          <w:lang w:eastAsia="fr-FR"/>
        </w:rPr>
      </w:pPr>
      <w:proofErr w:type="gramStart"/>
      <w:r w:rsidRPr="00087B86">
        <w:rPr>
          <w:rFonts w:eastAsia="Calibri"/>
          <w:sz w:val="28"/>
          <w:szCs w:val="28"/>
          <w:lang w:eastAsia="fr-FR"/>
        </w:rPr>
        <w:t>de</w:t>
      </w:r>
      <w:proofErr w:type="gramEnd"/>
      <w:r w:rsidRPr="00087B86">
        <w:rPr>
          <w:rFonts w:eastAsia="Calibri"/>
          <w:sz w:val="28"/>
          <w:szCs w:val="28"/>
          <w:lang w:eastAsia="fr-FR"/>
        </w:rPr>
        <w:t xml:space="preserve"> la retraite.</w:t>
      </w:r>
    </w:p>
    <w:p w:rsidR="00DF4C8C" w:rsidRPr="00AD4ECD" w:rsidRDefault="00DF4C8C" w:rsidP="00DF4C8C">
      <w:pPr>
        <w:spacing w:before="0"/>
        <w:rPr>
          <w:rFonts w:eastAsia="Calibri"/>
          <w:b/>
          <w:sz w:val="28"/>
          <w:szCs w:val="28"/>
          <w:lang w:eastAsia="fr-FR"/>
        </w:rPr>
      </w:pPr>
      <w:r w:rsidRPr="00AD4ECD">
        <w:rPr>
          <w:rFonts w:eastAsia="Calibri"/>
          <w:b/>
          <w:sz w:val="28"/>
          <w:szCs w:val="28"/>
          <w:lang w:eastAsia="fr-FR"/>
        </w:rPr>
        <w:t>Audience</w:t>
      </w:r>
      <w:r w:rsidRPr="00AD4ECD">
        <w:rPr>
          <w:rFonts w:eastAsia="Calibri"/>
          <w:b/>
          <w:color w:val="FF0000"/>
          <w:sz w:val="28"/>
          <w:szCs w:val="28"/>
          <w:lang w:eastAsia="fr-FR"/>
        </w:rPr>
        <w:t xml:space="preserve"> </w:t>
      </w:r>
      <w:r w:rsidR="00AD4ECD" w:rsidRPr="00AD4ECD">
        <w:rPr>
          <w:rFonts w:eastAsia="Calibri"/>
          <w:b/>
          <w:sz w:val="28"/>
          <w:szCs w:val="28"/>
          <w:lang w:eastAsia="fr-FR"/>
        </w:rPr>
        <w:t>du 16 avril 2015 à 14 heures.</w:t>
      </w:r>
    </w:p>
    <w:p w:rsidR="00DF4C8C" w:rsidRPr="001740F5" w:rsidRDefault="00DF4C8C" w:rsidP="00DF4C8C">
      <w:pPr>
        <w:spacing w:before="0"/>
        <w:rPr>
          <w:rFonts w:eastAsia="Calibri"/>
          <w:color w:val="FF0000"/>
          <w:szCs w:val="24"/>
          <w:lang w:eastAsia="fr-FR"/>
        </w:rPr>
      </w:pPr>
    </w:p>
    <w:p w:rsidR="00DF4C8C" w:rsidRPr="00087B86" w:rsidRDefault="00DF4C8C" w:rsidP="00DF4C8C">
      <w:pPr>
        <w:spacing w:before="480"/>
        <w:rPr>
          <w:b/>
          <w:sz w:val="28"/>
          <w:szCs w:val="28"/>
          <w:lang w:eastAsia="fr-FR"/>
        </w:rPr>
      </w:pPr>
      <w:r w:rsidRPr="00087B86">
        <w:rPr>
          <w:rFonts w:eastAsia="Calibri"/>
          <w:b/>
          <w:szCs w:val="24"/>
          <w:lang w:eastAsia="fr-FR"/>
        </w:rPr>
        <w:t>Pour</w:t>
      </w:r>
      <w:r w:rsidRPr="00087B86">
        <w:rPr>
          <w:rFonts w:eastAsia="Calibri"/>
          <w:b/>
          <w:sz w:val="28"/>
          <w:szCs w:val="28"/>
          <w:lang w:eastAsia="fr-FR"/>
        </w:rPr>
        <w:t> :</w:t>
      </w:r>
      <w:r w:rsidRPr="00087B86">
        <w:rPr>
          <w:rFonts w:eastAsia="Calibri"/>
          <w:b/>
          <w:sz w:val="28"/>
          <w:szCs w:val="28"/>
          <w:lang w:eastAsia="fr-FR"/>
        </w:rPr>
        <w:tab/>
      </w:r>
      <w:r w:rsidRPr="00087B86">
        <w:rPr>
          <w:b/>
          <w:sz w:val="28"/>
          <w:szCs w:val="28"/>
          <w:lang w:eastAsia="fr-FR"/>
        </w:rPr>
        <w:tab/>
      </w:r>
      <w:r w:rsidRPr="00087B86">
        <w:rPr>
          <w:b/>
          <w:sz w:val="28"/>
          <w:szCs w:val="28"/>
          <w:lang w:eastAsia="fr-FR"/>
        </w:rPr>
        <w:tab/>
        <w:t>Madame THIBOR</w:t>
      </w:r>
      <w:r w:rsidRPr="00A7547B">
        <w:rPr>
          <w:b/>
          <w:sz w:val="28"/>
          <w:szCs w:val="28"/>
          <w:lang w:eastAsia="fr-FR"/>
        </w:rPr>
        <w:t>D</w:t>
      </w:r>
      <w:r w:rsidRPr="00087B86">
        <w:rPr>
          <w:b/>
          <w:sz w:val="28"/>
          <w:szCs w:val="28"/>
          <w:lang w:eastAsia="fr-FR"/>
        </w:rPr>
        <w:t xml:space="preserve"> GAVA Sophie</w:t>
      </w:r>
    </w:p>
    <w:p w:rsidR="00DF4C8C" w:rsidRPr="00087B86" w:rsidRDefault="00DF4C8C" w:rsidP="00DF4C8C">
      <w:pPr>
        <w:spacing w:before="0"/>
        <w:ind w:left="3420" w:hanging="1293"/>
        <w:rPr>
          <w:b/>
          <w:sz w:val="28"/>
          <w:szCs w:val="28"/>
          <w:lang w:eastAsia="fr-FR"/>
        </w:rPr>
      </w:pPr>
      <w:r w:rsidRPr="00087B86">
        <w:rPr>
          <w:b/>
          <w:sz w:val="28"/>
          <w:szCs w:val="28"/>
          <w:lang w:eastAsia="fr-FR"/>
        </w:rPr>
        <w:t xml:space="preserve">15 C rue de </w:t>
      </w:r>
      <w:proofErr w:type="spellStart"/>
      <w:r w:rsidRPr="00087B86">
        <w:rPr>
          <w:b/>
          <w:sz w:val="28"/>
          <w:szCs w:val="28"/>
          <w:lang w:eastAsia="fr-FR"/>
        </w:rPr>
        <w:t>Chaillouet</w:t>
      </w:r>
      <w:proofErr w:type="spellEnd"/>
    </w:p>
    <w:p w:rsidR="00DF4C8C" w:rsidRPr="00087B86" w:rsidRDefault="00DF4C8C" w:rsidP="00DF4C8C">
      <w:pPr>
        <w:spacing w:before="0"/>
        <w:ind w:left="3420" w:hanging="1293"/>
        <w:rPr>
          <w:b/>
          <w:szCs w:val="24"/>
          <w:lang w:eastAsia="fr-FR"/>
        </w:rPr>
      </w:pPr>
      <w:r w:rsidRPr="00087B86">
        <w:rPr>
          <w:b/>
          <w:sz w:val="28"/>
          <w:szCs w:val="28"/>
          <w:lang w:eastAsia="fr-FR"/>
        </w:rPr>
        <w:t>10000 TROYES</w:t>
      </w:r>
    </w:p>
    <w:p w:rsidR="00DF4C8C" w:rsidRPr="00087B86" w:rsidRDefault="00DF4C8C" w:rsidP="00DF4C8C">
      <w:pPr>
        <w:spacing w:before="0"/>
        <w:ind w:left="1418" w:firstLine="709"/>
        <w:rPr>
          <w:b/>
          <w:szCs w:val="24"/>
          <w:lang w:eastAsia="fr-FR"/>
        </w:rPr>
      </w:pPr>
    </w:p>
    <w:p w:rsidR="00DF4C8C" w:rsidRPr="00087B86" w:rsidRDefault="00DF4C8C" w:rsidP="00DF4C8C">
      <w:pPr>
        <w:spacing w:before="0"/>
        <w:ind w:left="1418" w:firstLine="709"/>
        <w:rPr>
          <w:b/>
          <w:szCs w:val="24"/>
          <w:lang w:eastAsia="fr-FR"/>
        </w:rPr>
      </w:pPr>
      <w:r w:rsidRPr="00087B86">
        <w:rPr>
          <w:b/>
          <w:szCs w:val="24"/>
          <w:lang w:eastAsia="fr-FR"/>
        </w:rPr>
        <w:t>Demandeur</w:t>
      </w:r>
    </w:p>
    <w:p w:rsidR="00DF4C8C" w:rsidRPr="00087B86" w:rsidRDefault="00DF4C8C" w:rsidP="00DF4C8C">
      <w:pPr>
        <w:spacing w:before="0"/>
        <w:rPr>
          <w:szCs w:val="24"/>
          <w:lang w:eastAsia="fr-FR"/>
        </w:rPr>
      </w:pPr>
      <w:r w:rsidRPr="00087B86">
        <w:rPr>
          <w:szCs w:val="24"/>
          <w:lang w:eastAsia="fr-FR"/>
        </w:rPr>
        <w:tab/>
      </w:r>
      <w:r w:rsidRPr="00087B86">
        <w:rPr>
          <w:szCs w:val="24"/>
          <w:lang w:eastAsia="fr-FR"/>
        </w:rPr>
        <w:tab/>
      </w:r>
      <w:r w:rsidRPr="00087B86">
        <w:rPr>
          <w:szCs w:val="24"/>
          <w:lang w:eastAsia="fr-FR"/>
        </w:rPr>
        <w:tab/>
      </w:r>
    </w:p>
    <w:p w:rsidR="00DF4C8C" w:rsidRPr="00087B86" w:rsidRDefault="00DF4C8C" w:rsidP="00DF4C8C">
      <w:pPr>
        <w:spacing w:before="480"/>
        <w:ind w:left="2127" w:hanging="2127"/>
        <w:rPr>
          <w:b/>
          <w:sz w:val="28"/>
          <w:szCs w:val="28"/>
          <w:lang w:eastAsia="fr-FR"/>
        </w:rPr>
      </w:pPr>
      <w:r w:rsidRPr="00087B86">
        <w:rPr>
          <w:rFonts w:eastAsia="Calibri"/>
          <w:b/>
          <w:szCs w:val="24"/>
          <w:lang w:eastAsia="fr-FR"/>
        </w:rPr>
        <w:t>Contre</w:t>
      </w:r>
      <w:r w:rsidRPr="00087B86">
        <w:rPr>
          <w:b/>
          <w:szCs w:val="24"/>
          <w:lang w:eastAsia="fr-FR"/>
        </w:rPr>
        <w:t xml:space="preserve"> : </w:t>
      </w:r>
      <w:r w:rsidRPr="00087B86">
        <w:rPr>
          <w:b/>
          <w:szCs w:val="24"/>
          <w:lang w:eastAsia="fr-FR"/>
        </w:rPr>
        <w:tab/>
      </w:r>
      <w:bookmarkStart w:id="26" w:name="_Toc321338313"/>
      <w:r w:rsidRPr="00087B86">
        <w:rPr>
          <w:b/>
          <w:sz w:val="28"/>
          <w:szCs w:val="28"/>
          <w:lang w:eastAsia="fr-FR"/>
        </w:rPr>
        <w:t>CAVIMAC</w:t>
      </w:r>
      <w:r w:rsidRPr="00087B86">
        <w:rPr>
          <w:b/>
          <w:sz w:val="28"/>
          <w:szCs w:val="28"/>
          <w:lang w:eastAsia="fr-FR"/>
        </w:rPr>
        <w:br/>
        <w:t>9 rue de Rosny</w:t>
      </w:r>
      <w:bookmarkEnd w:id="26"/>
    </w:p>
    <w:p w:rsidR="00DF4C8C" w:rsidRPr="00087B86" w:rsidRDefault="00DF4C8C" w:rsidP="00DF4C8C">
      <w:pPr>
        <w:spacing w:before="0"/>
        <w:ind w:left="3420" w:hanging="1293"/>
        <w:rPr>
          <w:b/>
          <w:sz w:val="28"/>
          <w:szCs w:val="28"/>
          <w:lang w:eastAsia="fr-FR"/>
        </w:rPr>
      </w:pPr>
      <w:bookmarkStart w:id="27" w:name="_Toc321338314"/>
      <w:r w:rsidRPr="00087B86">
        <w:rPr>
          <w:b/>
          <w:sz w:val="28"/>
          <w:szCs w:val="28"/>
          <w:lang w:eastAsia="fr-FR"/>
        </w:rPr>
        <w:t xml:space="preserve">93100 </w:t>
      </w:r>
      <w:bookmarkEnd w:id="27"/>
      <w:r w:rsidR="00110130">
        <w:rPr>
          <w:b/>
          <w:sz w:val="28"/>
          <w:szCs w:val="28"/>
          <w:lang w:eastAsia="fr-FR"/>
        </w:rPr>
        <w:t>Montreuil-sous-Bois</w:t>
      </w:r>
    </w:p>
    <w:p w:rsidR="00DF4C8C" w:rsidRPr="00087B86" w:rsidRDefault="00DF4C8C" w:rsidP="00DF4C8C">
      <w:pPr>
        <w:spacing w:before="0"/>
        <w:rPr>
          <w:b/>
          <w:szCs w:val="24"/>
          <w:lang w:eastAsia="fr-FR"/>
        </w:rPr>
      </w:pPr>
      <w:r w:rsidRPr="00087B86">
        <w:rPr>
          <w:b/>
          <w:szCs w:val="24"/>
          <w:lang w:eastAsia="fr-FR"/>
        </w:rPr>
        <w:tab/>
      </w:r>
      <w:r w:rsidRPr="00087B86">
        <w:rPr>
          <w:b/>
          <w:szCs w:val="24"/>
          <w:lang w:eastAsia="fr-FR"/>
        </w:rPr>
        <w:tab/>
      </w:r>
      <w:r w:rsidRPr="00087B86">
        <w:rPr>
          <w:b/>
          <w:szCs w:val="24"/>
          <w:lang w:eastAsia="fr-FR"/>
        </w:rPr>
        <w:tab/>
      </w:r>
    </w:p>
    <w:p w:rsidR="00DF4C8C" w:rsidRPr="00087B86" w:rsidRDefault="00DF4C8C" w:rsidP="00DF4C8C">
      <w:pPr>
        <w:spacing w:before="0"/>
        <w:ind w:firstLine="2127"/>
        <w:rPr>
          <w:b/>
          <w:sz w:val="28"/>
          <w:szCs w:val="28"/>
          <w:lang w:eastAsia="fr-FR"/>
        </w:rPr>
      </w:pPr>
      <w:r w:rsidRPr="00087B86">
        <w:rPr>
          <w:b/>
          <w:szCs w:val="24"/>
          <w:lang w:eastAsia="fr-FR"/>
        </w:rPr>
        <w:t>Et</w:t>
      </w:r>
    </w:p>
    <w:p w:rsidR="00DF4C8C" w:rsidRPr="00087B86" w:rsidRDefault="00DF4C8C" w:rsidP="00DF4C8C">
      <w:pPr>
        <w:spacing w:before="0"/>
        <w:ind w:left="3420"/>
        <w:rPr>
          <w:b/>
          <w:sz w:val="28"/>
          <w:szCs w:val="28"/>
          <w:lang w:eastAsia="fr-FR"/>
        </w:rPr>
      </w:pPr>
    </w:p>
    <w:p w:rsidR="00DF4C8C" w:rsidRPr="00087B86" w:rsidRDefault="00DF4C8C" w:rsidP="00DF4C8C">
      <w:pPr>
        <w:spacing w:before="0"/>
        <w:ind w:left="3420" w:hanging="1293"/>
        <w:rPr>
          <w:b/>
          <w:sz w:val="28"/>
          <w:szCs w:val="28"/>
          <w:lang w:eastAsia="fr-FR"/>
        </w:rPr>
      </w:pPr>
      <w:r w:rsidRPr="00087B86">
        <w:rPr>
          <w:b/>
          <w:sz w:val="28"/>
          <w:szCs w:val="28"/>
          <w:lang w:eastAsia="fr-FR"/>
        </w:rPr>
        <w:t xml:space="preserve">Institut </w:t>
      </w:r>
      <w:r w:rsidRPr="00BA2568">
        <w:rPr>
          <w:b/>
          <w:sz w:val="28"/>
          <w:szCs w:val="28"/>
          <w:lang w:eastAsia="fr-FR"/>
        </w:rPr>
        <w:t>Religieux-</w:t>
      </w:r>
      <w:r w:rsidRPr="00087B86">
        <w:rPr>
          <w:b/>
          <w:sz w:val="28"/>
          <w:szCs w:val="28"/>
          <w:lang w:eastAsia="fr-FR"/>
        </w:rPr>
        <w:t>Apostolique de Marie Immaculée</w:t>
      </w:r>
    </w:p>
    <w:p w:rsidR="00DF4C8C" w:rsidRPr="00087B86" w:rsidRDefault="00DF4C8C" w:rsidP="00DF4C8C">
      <w:pPr>
        <w:spacing w:before="0"/>
        <w:ind w:left="3420" w:hanging="1293"/>
        <w:rPr>
          <w:b/>
          <w:sz w:val="28"/>
          <w:szCs w:val="28"/>
          <w:lang w:eastAsia="fr-FR"/>
        </w:rPr>
      </w:pPr>
      <w:r w:rsidRPr="00087B86">
        <w:rPr>
          <w:b/>
          <w:sz w:val="28"/>
          <w:szCs w:val="28"/>
          <w:lang w:eastAsia="fr-FR"/>
        </w:rPr>
        <w:t>2 Place du Pérollier</w:t>
      </w:r>
    </w:p>
    <w:p w:rsidR="00DF4C8C" w:rsidRPr="00087B86" w:rsidRDefault="00DF4C8C" w:rsidP="00DF4C8C">
      <w:pPr>
        <w:spacing w:before="0"/>
        <w:ind w:left="3420" w:hanging="1293"/>
        <w:rPr>
          <w:b/>
          <w:sz w:val="28"/>
          <w:szCs w:val="28"/>
          <w:lang w:eastAsia="fr-FR"/>
        </w:rPr>
      </w:pPr>
      <w:r w:rsidRPr="00087B86">
        <w:rPr>
          <w:b/>
          <w:sz w:val="28"/>
          <w:szCs w:val="28"/>
          <w:lang w:eastAsia="fr-FR"/>
        </w:rPr>
        <w:t xml:space="preserve">69130 </w:t>
      </w:r>
      <w:r w:rsidR="00110130">
        <w:rPr>
          <w:b/>
          <w:sz w:val="28"/>
          <w:szCs w:val="28"/>
          <w:lang w:eastAsia="fr-FR"/>
        </w:rPr>
        <w:t>ÉCULLY</w:t>
      </w:r>
    </w:p>
    <w:p w:rsidR="00DF4C8C" w:rsidRPr="00087B86" w:rsidRDefault="00DF4C8C" w:rsidP="00DF4C8C">
      <w:pPr>
        <w:spacing w:before="0"/>
        <w:ind w:left="3420" w:hanging="1293"/>
        <w:rPr>
          <w:b/>
          <w:sz w:val="28"/>
          <w:szCs w:val="28"/>
          <w:lang w:eastAsia="fr-FR"/>
        </w:rPr>
      </w:pPr>
    </w:p>
    <w:p w:rsidR="00DF4C8C" w:rsidRPr="00087B86" w:rsidRDefault="00DF4C8C" w:rsidP="00DF4C8C">
      <w:pPr>
        <w:spacing w:before="0"/>
        <w:ind w:left="3420" w:hanging="1293"/>
        <w:rPr>
          <w:b/>
          <w:sz w:val="28"/>
          <w:szCs w:val="28"/>
          <w:lang w:eastAsia="fr-FR"/>
        </w:rPr>
      </w:pPr>
      <w:r w:rsidRPr="00087B86">
        <w:rPr>
          <w:b/>
          <w:sz w:val="28"/>
          <w:szCs w:val="28"/>
          <w:lang w:eastAsia="fr-FR"/>
        </w:rPr>
        <w:t>Défendeurs.</w:t>
      </w:r>
    </w:p>
    <w:p w:rsidR="005E2B3C" w:rsidRDefault="005E2B3C" w:rsidP="00DF4C8C">
      <w:pPr>
        <w:spacing w:before="840"/>
        <w:rPr>
          <w:b/>
          <w:sz w:val="28"/>
          <w:szCs w:val="28"/>
          <w:lang w:eastAsia="fr-FR"/>
        </w:rPr>
        <w:sectPr w:rsidR="005E2B3C" w:rsidSect="00EF738D">
          <w:endnotePr>
            <w:numFmt w:val="decimal"/>
          </w:endnotePr>
          <w:pgSz w:w="11906" w:h="16838"/>
          <w:pgMar w:top="1134" w:right="1247" w:bottom="1134" w:left="1304" w:header="709" w:footer="823" w:gutter="0"/>
          <w:cols w:space="708"/>
          <w:docGrid w:linePitch="360"/>
        </w:sectPr>
      </w:pPr>
    </w:p>
    <w:p w:rsidR="0015238B" w:rsidRDefault="00D367E7" w:rsidP="002324D9">
      <w:pPr>
        <w:pStyle w:val="Paragraphe12"/>
        <w:rPr>
          <w:b/>
          <w:bCs/>
          <w:sz w:val="28"/>
          <w:szCs w:val="28"/>
        </w:rPr>
      </w:pPr>
      <w:r>
        <w:rPr>
          <w:noProof/>
        </w:rPr>
        <w:lastRenderedPageBreak/>
        <mc:AlternateContent>
          <mc:Choice Requires="wps">
            <w:drawing>
              <wp:anchor distT="0" distB="0" distL="114300" distR="114300" simplePos="0" relativeHeight="251658752" behindDoc="0" locked="0" layoutInCell="1" allowOverlap="1" wp14:anchorId="1CFC4E29" wp14:editId="164F46BA">
                <wp:simplePos x="0" y="0"/>
                <wp:positionH relativeFrom="column">
                  <wp:posOffset>-13970</wp:posOffset>
                </wp:positionH>
                <wp:positionV relativeFrom="paragraph">
                  <wp:posOffset>252730</wp:posOffset>
                </wp:positionV>
                <wp:extent cx="6052185" cy="680085"/>
                <wp:effectExtent l="0" t="0" r="24765"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680085"/>
                        </a:xfrm>
                        <a:prstGeom prst="rect">
                          <a:avLst/>
                        </a:prstGeom>
                        <a:solidFill>
                          <a:srgbClr val="FFFFFF"/>
                        </a:solidFill>
                        <a:ln w="9525">
                          <a:solidFill>
                            <a:srgbClr val="000000"/>
                          </a:solidFill>
                          <a:miter lim="800000"/>
                          <a:headEnd/>
                          <a:tailEnd/>
                        </a:ln>
                      </wps:spPr>
                      <wps:txbx>
                        <w:txbxContent>
                          <w:p w:rsidR="000C0E03" w:rsidRPr="005E2B3C" w:rsidRDefault="000C0E03" w:rsidP="006221DD">
                            <w:pPr>
                              <w:spacing w:before="120" w:after="120"/>
                              <w:jc w:val="center"/>
                              <w:rPr>
                                <w:b/>
                                <w:bCs/>
                                <w:szCs w:val="24"/>
                              </w:rPr>
                            </w:pPr>
                            <w:r w:rsidRPr="005E2B3C">
                              <w:rPr>
                                <w:b/>
                                <w:bCs/>
                                <w:szCs w:val="24"/>
                              </w:rPr>
                              <w:t>CONCLUSIONS</w:t>
                            </w:r>
                            <w:r>
                              <w:rPr>
                                <w:b/>
                                <w:bCs/>
                                <w:szCs w:val="24"/>
                              </w:rPr>
                              <w:t xml:space="preserve"> RESPONSIVES - 2</w:t>
                            </w:r>
                          </w:p>
                          <w:p w:rsidR="000C0E03" w:rsidRPr="005E2B3C" w:rsidRDefault="000C0E03" w:rsidP="006221DD">
                            <w:pPr>
                              <w:spacing w:before="120" w:after="120"/>
                              <w:jc w:val="center"/>
                              <w:rPr>
                                <w:b/>
                                <w:bCs/>
                                <w:szCs w:val="24"/>
                              </w:rPr>
                            </w:pPr>
                            <w:r w:rsidRPr="005E2B3C">
                              <w:rPr>
                                <w:b/>
                                <w:bCs/>
                                <w:szCs w:val="24"/>
                              </w:rPr>
                              <w:t xml:space="preserve">POUR L’AUDIENCE </w:t>
                            </w:r>
                            <w:r>
                              <w:rPr>
                                <w:b/>
                                <w:bCs/>
                                <w:szCs w:val="24"/>
                              </w:rPr>
                              <w:t>DU 16 avril 2015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1pt;margin-top:19.9pt;width:476.55pt;height:5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">
                <v:textbox style="mso-fit-shape-to-text:t">
                  <w:txbxContent>
                    <w:p w:rsidR="000C0E03" w:rsidRPr="005E2B3C" w:rsidRDefault="000C0E03" w:rsidP="006221DD">
                      <w:pPr>
                        <w:spacing w:before="120" w:after="120"/>
                        <w:jc w:val="center"/>
                        <w:rPr>
                          <w:b/>
                          <w:bCs/>
                          <w:szCs w:val="24"/>
                        </w:rPr>
                      </w:pPr>
                      <w:r w:rsidRPr="005E2B3C">
                        <w:rPr>
                          <w:b/>
                          <w:bCs/>
                          <w:szCs w:val="24"/>
                        </w:rPr>
                        <w:t>CONCLUSIONS</w:t>
                      </w:r>
                      <w:r>
                        <w:rPr>
                          <w:b/>
                          <w:bCs/>
                          <w:szCs w:val="24"/>
                        </w:rPr>
                        <w:t xml:space="preserve"> RESPONSIVES - 2</w:t>
                      </w:r>
                    </w:p>
                    <w:p w:rsidR="000C0E03" w:rsidRPr="005E2B3C" w:rsidRDefault="000C0E03" w:rsidP="006221DD">
                      <w:pPr>
                        <w:spacing w:before="120" w:after="120"/>
                        <w:jc w:val="center"/>
                        <w:rPr>
                          <w:b/>
                          <w:bCs/>
                          <w:szCs w:val="24"/>
                        </w:rPr>
                      </w:pPr>
                      <w:r w:rsidRPr="005E2B3C">
                        <w:rPr>
                          <w:b/>
                          <w:bCs/>
                          <w:szCs w:val="24"/>
                        </w:rPr>
                        <w:t xml:space="preserve">POUR L’AUDIENCE </w:t>
                      </w:r>
                      <w:r>
                        <w:rPr>
                          <w:b/>
                          <w:bCs/>
                          <w:szCs w:val="24"/>
                        </w:rPr>
                        <w:t>DU 16 avril 2015</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7A58FA26" wp14:editId="428186EE">
                <wp:simplePos x="0" y="0"/>
                <wp:positionH relativeFrom="column">
                  <wp:posOffset>-13970</wp:posOffset>
                </wp:positionH>
                <wp:positionV relativeFrom="paragraph">
                  <wp:posOffset>-269240</wp:posOffset>
                </wp:positionV>
                <wp:extent cx="1902460" cy="410210"/>
                <wp:effectExtent l="0" t="0" r="0" b="2540"/>
                <wp:wrapSquare wrapText="bothSides"/>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2460" cy="410210"/>
                        </a:xfrm>
                        <a:prstGeom prst="rect">
                          <a:avLst/>
                        </a:prstGeom>
                        <a:noFill/>
                        <a:ln w="6350">
                          <a:noFill/>
                        </a:ln>
                        <a:effectLst/>
                      </wps:spPr>
                      <wps:txbx>
                        <w:txbxContent>
                          <w:p w:rsidR="000C0E03" w:rsidRPr="00E30191" w:rsidRDefault="000C0E03" w:rsidP="00A56624">
                            <w:pPr>
                              <w:rPr>
                                <w:noProof/>
                              </w:rPr>
                            </w:pPr>
                            <w:r w:rsidRPr="00C32F3B">
                              <w:rPr>
                                <w:b/>
                                <w:sz w:val="28"/>
                                <w:szCs w:val="28"/>
                                <w:lang w:eastAsia="fr-FR"/>
                              </w:rPr>
                              <w:t>PLAISE À LA COUR</w:t>
                            </w:r>
                            <w:r w:rsidRPr="00DA6C1A">
                              <w:rPr>
                                <w:b/>
                                <w:bCs/>
                                <w:sz w:val="28"/>
                                <w:szCs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Zone de texte 1" o:spid="_x0000_s1028" type="#_x0000_t202" style="position:absolute;left:0;text-align:left;margin-left:-1.1pt;margin-top:-21.2pt;width:149.8pt;height:32.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" filled="f" stroked="f" strokeweight=".5pt">
                <v:path arrowok="t"/>
                <v:textbox style="mso-fit-shape-to-text:t">
                  <w:txbxContent>
                    <w:p w:rsidR="000C0E03" w:rsidRPr="00E30191" w:rsidRDefault="000C0E03" w:rsidP="00A56624">
                      <w:pPr>
                        <w:rPr>
                          <w:noProof/>
                        </w:rPr>
                      </w:pPr>
                      <w:r w:rsidRPr="00C32F3B">
                        <w:rPr>
                          <w:b/>
                          <w:sz w:val="28"/>
                          <w:szCs w:val="28"/>
                          <w:lang w:eastAsia="fr-FR"/>
                        </w:rPr>
                        <w:t>PLAISE À LA COUR</w:t>
                      </w:r>
                      <w:r w:rsidRPr="00DA6C1A">
                        <w:rPr>
                          <w:b/>
                          <w:bCs/>
                          <w:sz w:val="28"/>
                          <w:szCs w:val="28"/>
                        </w:rPr>
                        <w:t>.</w:t>
                      </w:r>
                    </w:p>
                  </w:txbxContent>
                </v:textbox>
                <w10:wrap type="square"/>
              </v:shape>
            </w:pict>
          </mc:Fallback>
        </mc:AlternateContent>
      </w:r>
    </w:p>
    <w:p w:rsidR="00785161" w:rsidRDefault="002324D9" w:rsidP="002324D9">
      <w:pPr>
        <w:pStyle w:val="Paragraphe12"/>
      </w:pPr>
      <w:r>
        <w:t xml:space="preserve">Les présentes conclusions </w:t>
      </w:r>
      <w:r w:rsidR="0051389D">
        <w:t xml:space="preserve">responsives-2 </w:t>
      </w:r>
      <w:r w:rsidR="00785161">
        <w:t>remplacent mes conclusions responsives du 12 novembre 2014. Elles apportent quelques adaptations et tiennent compte notamment du fait que mon préjudice apparaîtra lors de la liquidation de ma pension et du fait de la prescription concernant les cotisations non versées.</w:t>
      </w:r>
    </w:p>
    <w:p w:rsidR="00B13DDF" w:rsidRDefault="00785161" w:rsidP="002324D9">
      <w:pPr>
        <w:pStyle w:val="Paragraphe12"/>
      </w:pPr>
      <w:r>
        <w:t xml:space="preserve">Elles </w:t>
      </w:r>
      <w:r w:rsidR="0051389D">
        <w:t>complètent</w:t>
      </w:r>
      <w:r w:rsidR="002324D9">
        <w:t xml:space="preserve"> mes conclusions principales du 6</w:t>
      </w:r>
      <w:r w:rsidR="0051389D">
        <w:t> </w:t>
      </w:r>
      <w:r w:rsidR="002324D9">
        <w:t>janvier 2014</w:t>
      </w:r>
      <w:r w:rsidR="0051389D" w:rsidRPr="0051389D">
        <w:t xml:space="preserve"> </w:t>
      </w:r>
      <w:r w:rsidR="0051389D">
        <w:t>en apportant une réplique aux moyens de la Cavimac et de l’Institut Apostolique de Marie Immaculée</w:t>
      </w:r>
      <w:r w:rsidR="00F050D7">
        <w:t xml:space="preserve"> </w:t>
      </w:r>
      <w:r w:rsidR="0051389D">
        <w:t xml:space="preserve">– </w:t>
      </w:r>
    </w:p>
    <w:p w:rsidR="00E33768" w:rsidRDefault="00E33768" w:rsidP="002324D9">
      <w:pPr>
        <w:pStyle w:val="Paragraphe12"/>
      </w:pPr>
      <w:r>
        <w:t>Mes écritures sont donc constituées par mes conclusions principales du 6 janvier 2014 et par les présentes conclusions responsives-2.</w:t>
      </w:r>
    </w:p>
    <w:p w:rsidR="003C76FA" w:rsidRPr="00A83273" w:rsidRDefault="00A83273" w:rsidP="0070782D">
      <w:pPr>
        <w:spacing w:before="360" w:line="276" w:lineRule="auto"/>
        <w:jc w:val="both"/>
        <w:rPr>
          <w:szCs w:val="24"/>
        </w:rPr>
      </w:pPr>
      <w:r>
        <w:rPr>
          <w:szCs w:val="24"/>
        </w:rPr>
        <w:t>Sommaire</w:t>
      </w:r>
    </w:p>
    <w:bookmarkStart w:id="28" w:name="HIT14"/>
    <w:bookmarkStart w:id="29" w:name="HIT15"/>
    <w:bookmarkStart w:id="30" w:name="HIT16"/>
    <w:bookmarkStart w:id="31" w:name="HIT17"/>
    <w:bookmarkStart w:id="32" w:name="_Toc300854158"/>
    <w:bookmarkStart w:id="33" w:name="_Toc300856811"/>
    <w:bookmarkEnd w:id="28"/>
    <w:bookmarkEnd w:id="29"/>
    <w:bookmarkEnd w:id="30"/>
    <w:bookmarkEnd w:id="31"/>
    <w:bookmarkEnd w:id="32"/>
    <w:bookmarkEnd w:id="33"/>
    <w:p w:rsidR="007A2B18" w:rsidRDefault="00F44951">
      <w:pPr>
        <w:pStyle w:val="TM1"/>
        <w:rPr>
          <w:rFonts w:asciiTheme="minorHAnsi" w:eastAsiaTheme="minorEastAsia" w:hAnsiTheme="minorHAnsi" w:cstheme="minorBidi"/>
          <w:b w:val="0"/>
          <w:smallCaps w:val="0"/>
          <w:noProof/>
          <w:sz w:val="22"/>
          <w:szCs w:val="22"/>
          <w:lang w:eastAsia="fr-FR"/>
        </w:rPr>
      </w:pPr>
      <w:r>
        <w:rPr>
          <w:bCs/>
          <w:caps/>
          <w:szCs w:val="24"/>
        </w:rPr>
        <w:fldChar w:fldCharType="begin"/>
      </w:r>
      <w:r w:rsidR="00557DD7">
        <w:rPr>
          <w:bCs/>
          <w:caps/>
          <w:szCs w:val="24"/>
        </w:rPr>
        <w:instrText xml:space="preserve"> TOC \o "1-2" \h \z \u </w:instrText>
      </w:r>
      <w:r>
        <w:rPr>
          <w:bCs/>
          <w:caps/>
          <w:szCs w:val="24"/>
        </w:rPr>
        <w:fldChar w:fldCharType="separate"/>
      </w:r>
      <w:hyperlink w:anchor="_Toc414874692" w:history="1">
        <w:r w:rsidR="007A2B18" w:rsidRPr="00634EE7">
          <w:rPr>
            <w:rStyle w:val="Lienhypertexte"/>
            <w:noProof/>
          </w:rPr>
          <w:t>sur les conclusions de la Cavimac et de l’Institut A.M.I.</w:t>
        </w:r>
        <w:r w:rsidR="007A2B18">
          <w:rPr>
            <w:noProof/>
            <w:webHidden/>
          </w:rPr>
          <w:tab/>
        </w:r>
        <w:r w:rsidR="007A2B18">
          <w:rPr>
            <w:noProof/>
            <w:webHidden/>
          </w:rPr>
          <w:fldChar w:fldCharType="begin"/>
        </w:r>
        <w:r w:rsidR="007A2B18">
          <w:rPr>
            <w:noProof/>
            <w:webHidden/>
          </w:rPr>
          <w:instrText xml:space="preserve"> PAGEREF _Toc414874692 \h </w:instrText>
        </w:r>
        <w:r w:rsidR="007A2B18">
          <w:rPr>
            <w:noProof/>
            <w:webHidden/>
          </w:rPr>
        </w:r>
        <w:r w:rsidR="007A2B18">
          <w:rPr>
            <w:noProof/>
            <w:webHidden/>
          </w:rPr>
          <w:fldChar w:fldCharType="separate"/>
        </w:r>
        <w:r w:rsidR="0054677D">
          <w:rPr>
            <w:noProof/>
            <w:webHidden/>
          </w:rPr>
          <w:t>3</w:t>
        </w:r>
        <w:r w:rsidR="007A2B18">
          <w:rPr>
            <w:noProof/>
            <w:webHidden/>
          </w:rPr>
          <w:fldChar w:fldCharType="end"/>
        </w:r>
      </w:hyperlink>
    </w:p>
    <w:p w:rsidR="007A2B18" w:rsidRDefault="007E7A6E">
      <w:pPr>
        <w:pStyle w:val="TM1"/>
        <w:tabs>
          <w:tab w:val="left" w:pos="720"/>
        </w:tabs>
        <w:rPr>
          <w:rFonts w:asciiTheme="minorHAnsi" w:eastAsiaTheme="minorEastAsia" w:hAnsiTheme="minorHAnsi" w:cstheme="minorBidi"/>
          <w:b w:val="0"/>
          <w:smallCaps w:val="0"/>
          <w:noProof/>
          <w:sz w:val="22"/>
          <w:szCs w:val="22"/>
          <w:lang w:eastAsia="fr-FR"/>
        </w:rPr>
      </w:pPr>
      <w:hyperlink w:anchor="_Toc414874693" w:history="1">
        <w:r w:rsidR="007A2B18" w:rsidRPr="00634EE7">
          <w:rPr>
            <w:rStyle w:val="Lienhypertexte"/>
            <w:noProof/>
          </w:rPr>
          <w:t>1</w:t>
        </w:r>
        <w:r w:rsidR="007A2B18">
          <w:rPr>
            <w:rFonts w:asciiTheme="minorHAnsi" w:eastAsiaTheme="minorEastAsia" w:hAnsiTheme="minorHAnsi" w:cstheme="minorBidi"/>
            <w:b w:val="0"/>
            <w:smallCaps w:val="0"/>
            <w:noProof/>
            <w:sz w:val="22"/>
            <w:szCs w:val="22"/>
            <w:lang w:eastAsia="fr-FR"/>
          </w:rPr>
          <w:tab/>
        </w:r>
        <w:r w:rsidR="007A2B18" w:rsidRPr="00634EE7">
          <w:rPr>
            <w:rStyle w:val="Lienhypertexte"/>
            <w:noProof/>
          </w:rPr>
          <w:t>Sur le mal-fondé du moyen d’irrecevabilité</w:t>
        </w:r>
        <w:r w:rsidR="007A2B18">
          <w:rPr>
            <w:noProof/>
            <w:webHidden/>
          </w:rPr>
          <w:tab/>
        </w:r>
        <w:r w:rsidR="007A2B18">
          <w:rPr>
            <w:noProof/>
            <w:webHidden/>
          </w:rPr>
          <w:fldChar w:fldCharType="begin"/>
        </w:r>
        <w:r w:rsidR="007A2B18">
          <w:rPr>
            <w:noProof/>
            <w:webHidden/>
          </w:rPr>
          <w:instrText xml:space="preserve"> PAGEREF _Toc414874693 \h </w:instrText>
        </w:r>
        <w:r w:rsidR="007A2B18">
          <w:rPr>
            <w:noProof/>
            <w:webHidden/>
          </w:rPr>
        </w:r>
        <w:r w:rsidR="007A2B18">
          <w:rPr>
            <w:noProof/>
            <w:webHidden/>
          </w:rPr>
          <w:fldChar w:fldCharType="separate"/>
        </w:r>
        <w:r w:rsidR="0054677D">
          <w:rPr>
            <w:noProof/>
            <w:webHidden/>
          </w:rPr>
          <w:t>3</w:t>
        </w:r>
        <w:r w:rsidR="007A2B18">
          <w:rPr>
            <w:noProof/>
            <w:webHidden/>
          </w:rPr>
          <w:fldChar w:fldCharType="end"/>
        </w:r>
      </w:hyperlink>
    </w:p>
    <w:p w:rsidR="007A2B18" w:rsidRDefault="007E7A6E">
      <w:pPr>
        <w:pStyle w:val="TM1"/>
        <w:tabs>
          <w:tab w:val="left" w:pos="720"/>
        </w:tabs>
        <w:rPr>
          <w:rFonts w:asciiTheme="minorHAnsi" w:eastAsiaTheme="minorEastAsia" w:hAnsiTheme="minorHAnsi" w:cstheme="minorBidi"/>
          <w:b w:val="0"/>
          <w:smallCaps w:val="0"/>
          <w:noProof/>
          <w:sz w:val="22"/>
          <w:szCs w:val="22"/>
          <w:lang w:eastAsia="fr-FR"/>
        </w:rPr>
      </w:pPr>
      <w:hyperlink w:anchor="_Toc414874694" w:history="1">
        <w:r w:rsidR="007A2B18" w:rsidRPr="00634EE7">
          <w:rPr>
            <w:rStyle w:val="Lienhypertexte"/>
            <w:noProof/>
          </w:rPr>
          <w:t>2</w:t>
        </w:r>
        <w:r w:rsidR="007A2B18">
          <w:rPr>
            <w:rFonts w:asciiTheme="minorHAnsi" w:eastAsiaTheme="minorEastAsia" w:hAnsiTheme="minorHAnsi" w:cstheme="minorBidi"/>
            <w:b w:val="0"/>
            <w:smallCaps w:val="0"/>
            <w:noProof/>
            <w:sz w:val="22"/>
            <w:szCs w:val="22"/>
            <w:lang w:eastAsia="fr-FR"/>
          </w:rPr>
          <w:tab/>
        </w:r>
        <w:r w:rsidR="007A2B18" w:rsidRPr="00634EE7">
          <w:rPr>
            <w:rStyle w:val="Lienhypertexte"/>
            <w:noProof/>
          </w:rPr>
          <w:t>Sur le mal-fondé du moyen de l’article L 382-29-1</w:t>
        </w:r>
        <w:r w:rsidR="007A2B18">
          <w:rPr>
            <w:noProof/>
            <w:webHidden/>
          </w:rPr>
          <w:tab/>
        </w:r>
        <w:r w:rsidR="007A2B18">
          <w:rPr>
            <w:noProof/>
            <w:webHidden/>
          </w:rPr>
          <w:fldChar w:fldCharType="begin"/>
        </w:r>
        <w:r w:rsidR="007A2B18">
          <w:rPr>
            <w:noProof/>
            <w:webHidden/>
          </w:rPr>
          <w:instrText xml:space="preserve"> PAGEREF _Toc414874694 \h </w:instrText>
        </w:r>
        <w:r w:rsidR="007A2B18">
          <w:rPr>
            <w:noProof/>
            <w:webHidden/>
          </w:rPr>
        </w:r>
        <w:r w:rsidR="007A2B18">
          <w:rPr>
            <w:noProof/>
            <w:webHidden/>
          </w:rPr>
          <w:fldChar w:fldCharType="separate"/>
        </w:r>
        <w:r w:rsidR="0054677D">
          <w:rPr>
            <w:noProof/>
            <w:webHidden/>
          </w:rPr>
          <w:t>3</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695" w:history="1">
        <w:r w:rsidR="007A2B18" w:rsidRPr="00634EE7">
          <w:rPr>
            <w:rStyle w:val="Lienhypertexte"/>
            <w:noProof/>
          </w:rPr>
          <w:t>2.1</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L’engagement religieux et l’obligation d’assujettissement</w:t>
        </w:r>
        <w:r w:rsidR="007A2B18">
          <w:rPr>
            <w:noProof/>
            <w:webHidden/>
          </w:rPr>
          <w:tab/>
        </w:r>
        <w:r w:rsidR="007A2B18">
          <w:rPr>
            <w:noProof/>
            <w:webHidden/>
          </w:rPr>
          <w:fldChar w:fldCharType="begin"/>
        </w:r>
        <w:r w:rsidR="007A2B18">
          <w:rPr>
            <w:noProof/>
            <w:webHidden/>
          </w:rPr>
          <w:instrText xml:space="preserve"> PAGEREF _Toc414874695 \h </w:instrText>
        </w:r>
        <w:r w:rsidR="007A2B18">
          <w:rPr>
            <w:noProof/>
            <w:webHidden/>
          </w:rPr>
        </w:r>
        <w:r w:rsidR="007A2B18">
          <w:rPr>
            <w:noProof/>
            <w:webHidden/>
          </w:rPr>
          <w:fldChar w:fldCharType="separate"/>
        </w:r>
        <w:r w:rsidR="0054677D">
          <w:rPr>
            <w:noProof/>
            <w:webHidden/>
          </w:rPr>
          <w:t>3</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696" w:history="1">
        <w:r w:rsidR="007A2B18" w:rsidRPr="00634EE7">
          <w:rPr>
            <w:rStyle w:val="Lienhypertexte"/>
            <w:noProof/>
          </w:rPr>
          <w:t>2.2</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Les conditions et les limites de l’application de l’article L 382-29-1</w:t>
        </w:r>
        <w:r w:rsidR="007A2B18">
          <w:rPr>
            <w:noProof/>
            <w:webHidden/>
          </w:rPr>
          <w:tab/>
        </w:r>
        <w:r w:rsidR="007A2B18">
          <w:rPr>
            <w:noProof/>
            <w:webHidden/>
          </w:rPr>
          <w:fldChar w:fldCharType="begin"/>
        </w:r>
        <w:r w:rsidR="007A2B18">
          <w:rPr>
            <w:noProof/>
            <w:webHidden/>
          </w:rPr>
          <w:instrText xml:space="preserve"> PAGEREF _Toc414874696 \h </w:instrText>
        </w:r>
        <w:r w:rsidR="007A2B18">
          <w:rPr>
            <w:noProof/>
            <w:webHidden/>
          </w:rPr>
        </w:r>
        <w:r w:rsidR="007A2B18">
          <w:rPr>
            <w:noProof/>
            <w:webHidden/>
          </w:rPr>
          <w:fldChar w:fldCharType="separate"/>
        </w:r>
        <w:r w:rsidR="0054677D">
          <w:rPr>
            <w:noProof/>
            <w:webHidden/>
          </w:rPr>
          <w:t>5</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697" w:history="1">
        <w:r w:rsidR="007A2B18" w:rsidRPr="00634EE7">
          <w:rPr>
            <w:rStyle w:val="Lienhypertexte"/>
            <w:noProof/>
          </w:rPr>
          <w:t>2.3</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Le contresens du mot formation</w:t>
        </w:r>
        <w:r w:rsidR="007A2B18">
          <w:rPr>
            <w:noProof/>
            <w:webHidden/>
          </w:rPr>
          <w:tab/>
        </w:r>
        <w:r w:rsidR="007A2B18">
          <w:rPr>
            <w:noProof/>
            <w:webHidden/>
          </w:rPr>
          <w:fldChar w:fldCharType="begin"/>
        </w:r>
        <w:r w:rsidR="007A2B18">
          <w:rPr>
            <w:noProof/>
            <w:webHidden/>
          </w:rPr>
          <w:instrText xml:space="preserve"> PAGEREF _Toc414874697 \h </w:instrText>
        </w:r>
        <w:r w:rsidR="007A2B18">
          <w:rPr>
            <w:noProof/>
            <w:webHidden/>
          </w:rPr>
        </w:r>
        <w:r w:rsidR="007A2B18">
          <w:rPr>
            <w:noProof/>
            <w:webHidden/>
          </w:rPr>
          <w:fldChar w:fldCharType="separate"/>
        </w:r>
        <w:r w:rsidR="0054677D">
          <w:rPr>
            <w:noProof/>
            <w:webHidden/>
          </w:rPr>
          <w:t>5</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698" w:history="1">
        <w:r w:rsidR="007A2B18" w:rsidRPr="00634EE7">
          <w:rPr>
            <w:rStyle w:val="Lienhypertexte"/>
            <w:noProof/>
          </w:rPr>
          <w:t>2.4</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La Cavimac applique toujours les règles illégales de l’article 1.23</w:t>
        </w:r>
        <w:r w:rsidR="007A2B18">
          <w:rPr>
            <w:noProof/>
            <w:webHidden/>
          </w:rPr>
          <w:tab/>
        </w:r>
        <w:r w:rsidR="007A2B18">
          <w:rPr>
            <w:noProof/>
            <w:webHidden/>
          </w:rPr>
          <w:fldChar w:fldCharType="begin"/>
        </w:r>
        <w:r w:rsidR="007A2B18">
          <w:rPr>
            <w:noProof/>
            <w:webHidden/>
          </w:rPr>
          <w:instrText xml:space="preserve"> PAGEREF _Toc414874698 \h </w:instrText>
        </w:r>
        <w:r w:rsidR="007A2B18">
          <w:rPr>
            <w:noProof/>
            <w:webHidden/>
          </w:rPr>
        </w:r>
        <w:r w:rsidR="007A2B18">
          <w:rPr>
            <w:noProof/>
            <w:webHidden/>
          </w:rPr>
          <w:fldChar w:fldCharType="separate"/>
        </w:r>
        <w:r w:rsidR="0054677D">
          <w:rPr>
            <w:noProof/>
            <w:webHidden/>
          </w:rPr>
          <w:t>6</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699" w:history="1">
        <w:r w:rsidR="007A2B18" w:rsidRPr="00634EE7">
          <w:rPr>
            <w:rStyle w:val="Lienhypertexte"/>
            <w:noProof/>
            <w:spacing w:val="-2"/>
          </w:rPr>
          <w:t>2.5</w:t>
        </w:r>
        <w:r w:rsidR="007A2B18">
          <w:rPr>
            <w:rFonts w:asciiTheme="minorHAnsi" w:eastAsiaTheme="minorEastAsia" w:hAnsiTheme="minorHAnsi" w:cstheme="minorBidi"/>
            <w:smallCaps w:val="0"/>
            <w:noProof/>
            <w:szCs w:val="22"/>
            <w:lang w:eastAsia="fr-FR"/>
          </w:rPr>
          <w:tab/>
        </w:r>
        <w:r w:rsidR="007A2B18" w:rsidRPr="00634EE7">
          <w:rPr>
            <w:rStyle w:val="Lienhypertexte"/>
            <w:noProof/>
            <w:spacing w:val="-2"/>
          </w:rPr>
          <w:t>La Cour de cassation a cassé les arrêts qui appliquaient l’article L 382-29-1</w:t>
        </w:r>
        <w:r w:rsidR="007A2B18">
          <w:rPr>
            <w:noProof/>
            <w:webHidden/>
          </w:rPr>
          <w:tab/>
        </w:r>
        <w:r w:rsidR="007A2B18">
          <w:rPr>
            <w:noProof/>
            <w:webHidden/>
          </w:rPr>
          <w:fldChar w:fldCharType="begin"/>
        </w:r>
        <w:r w:rsidR="007A2B18">
          <w:rPr>
            <w:noProof/>
            <w:webHidden/>
          </w:rPr>
          <w:instrText xml:space="preserve"> PAGEREF _Toc414874699 \h </w:instrText>
        </w:r>
        <w:r w:rsidR="007A2B18">
          <w:rPr>
            <w:noProof/>
            <w:webHidden/>
          </w:rPr>
        </w:r>
        <w:r w:rsidR="007A2B18">
          <w:rPr>
            <w:noProof/>
            <w:webHidden/>
          </w:rPr>
          <w:fldChar w:fldCharType="separate"/>
        </w:r>
        <w:r w:rsidR="0054677D">
          <w:rPr>
            <w:noProof/>
            <w:webHidden/>
          </w:rPr>
          <w:t>7</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700" w:history="1">
        <w:r w:rsidR="007A2B18" w:rsidRPr="00634EE7">
          <w:rPr>
            <w:rStyle w:val="Lienhypertexte"/>
            <w:noProof/>
          </w:rPr>
          <w:t>2.6</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Sur le rapport de M. Jacquat</w:t>
        </w:r>
        <w:r w:rsidR="007A2B18">
          <w:rPr>
            <w:noProof/>
            <w:webHidden/>
          </w:rPr>
          <w:tab/>
        </w:r>
        <w:r w:rsidR="007A2B18">
          <w:rPr>
            <w:noProof/>
            <w:webHidden/>
          </w:rPr>
          <w:fldChar w:fldCharType="begin"/>
        </w:r>
        <w:r w:rsidR="007A2B18">
          <w:rPr>
            <w:noProof/>
            <w:webHidden/>
          </w:rPr>
          <w:instrText xml:space="preserve"> PAGEREF _Toc414874700 \h </w:instrText>
        </w:r>
        <w:r w:rsidR="007A2B18">
          <w:rPr>
            <w:noProof/>
            <w:webHidden/>
          </w:rPr>
        </w:r>
        <w:r w:rsidR="007A2B18">
          <w:rPr>
            <w:noProof/>
            <w:webHidden/>
          </w:rPr>
          <w:fldChar w:fldCharType="separate"/>
        </w:r>
        <w:r w:rsidR="0054677D">
          <w:rPr>
            <w:noProof/>
            <w:webHidden/>
          </w:rPr>
          <w:t>8</w:t>
        </w:r>
        <w:r w:rsidR="007A2B18">
          <w:rPr>
            <w:noProof/>
            <w:webHidden/>
          </w:rPr>
          <w:fldChar w:fldCharType="end"/>
        </w:r>
      </w:hyperlink>
    </w:p>
    <w:p w:rsidR="007A2B18" w:rsidRDefault="007E7A6E">
      <w:pPr>
        <w:pStyle w:val="TM1"/>
        <w:tabs>
          <w:tab w:val="left" w:pos="720"/>
        </w:tabs>
        <w:rPr>
          <w:rFonts w:asciiTheme="minorHAnsi" w:eastAsiaTheme="minorEastAsia" w:hAnsiTheme="minorHAnsi" w:cstheme="minorBidi"/>
          <w:b w:val="0"/>
          <w:smallCaps w:val="0"/>
          <w:noProof/>
          <w:sz w:val="22"/>
          <w:szCs w:val="22"/>
          <w:lang w:eastAsia="fr-FR"/>
        </w:rPr>
      </w:pPr>
      <w:hyperlink w:anchor="_Toc414874701" w:history="1">
        <w:r w:rsidR="007A2B18" w:rsidRPr="00634EE7">
          <w:rPr>
            <w:rStyle w:val="Lienhypertexte"/>
            <w:noProof/>
          </w:rPr>
          <w:t>3</w:t>
        </w:r>
        <w:r w:rsidR="007A2B18">
          <w:rPr>
            <w:rFonts w:asciiTheme="minorHAnsi" w:eastAsiaTheme="minorEastAsia" w:hAnsiTheme="minorHAnsi" w:cstheme="minorBidi"/>
            <w:b w:val="0"/>
            <w:smallCaps w:val="0"/>
            <w:noProof/>
            <w:sz w:val="22"/>
            <w:szCs w:val="22"/>
            <w:lang w:eastAsia="fr-FR"/>
          </w:rPr>
          <w:tab/>
        </w:r>
        <w:r w:rsidR="007A2B18" w:rsidRPr="00634EE7">
          <w:rPr>
            <w:rStyle w:val="Lienhypertexte"/>
            <w:noProof/>
          </w:rPr>
          <w:t>Sur la responsabilité de la Cavimac et de l’Institut A.M.I.</w:t>
        </w:r>
        <w:r w:rsidR="007A2B18">
          <w:rPr>
            <w:noProof/>
            <w:webHidden/>
          </w:rPr>
          <w:tab/>
        </w:r>
        <w:r w:rsidR="007A2B18">
          <w:rPr>
            <w:noProof/>
            <w:webHidden/>
          </w:rPr>
          <w:fldChar w:fldCharType="begin"/>
        </w:r>
        <w:r w:rsidR="007A2B18">
          <w:rPr>
            <w:noProof/>
            <w:webHidden/>
          </w:rPr>
          <w:instrText xml:space="preserve"> PAGEREF _Toc414874701 \h </w:instrText>
        </w:r>
        <w:r w:rsidR="007A2B18">
          <w:rPr>
            <w:noProof/>
            <w:webHidden/>
          </w:rPr>
        </w:r>
        <w:r w:rsidR="007A2B18">
          <w:rPr>
            <w:noProof/>
            <w:webHidden/>
          </w:rPr>
          <w:fldChar w:fldCharType="separate"/>
        </w:r>
        <w:r w:rsidR="0054677D">
          <w:rPr>
            <w:noProof/>
            <w:webHidden/>
          </w:rPr>
          <w:t>9</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702" w:history="1">
        <w:r w:rsidR="007A2B18" w:rsidRPr="00634EE7">
          <w:rPr>
            <w:rStyle w:val="Lienhypertexte"/>
            <w:noProof/>
          </w:rPr>
          <w:t>3.1</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Sur la faute de l’Institut A.M.I.</w:t>
        </w:r>
        <w:r w:rsidR="007A2B18">
          <w:rPr>
            <w:noProof/>
            <w:webHidden/>
          </w:rPr>
          <w:tab/>
        </w:r>
        <w:r w:rsidR="007A2B18">
          <w:rPr>
            <w:noProof/>
            <w:webHidden/>
          </w:rPr>
          <w:fldChar w:fldCharType="begin"/>
        </w:r>
        <w:r w:rsidR="007A2B18">
          <w:rPr>
            <w:noProof/>
            <w:webHidden/>
          </w:rPr>
          <w:instrText xml:space="preserve"> PAGEREF _Toc414874702 \h </w:instrText>
        </w:r>
        <w:r w:rsidR="007A2B18">
          <w:rPr>
            <w:noProof/>
            <w:webHidden/>
          </w:rPr>
        </w:r>
        <w:r w:rsidR="007A2B18">
          <w:rPr>
            <w:noProof/>
            <w:webHidden/>
          </w:rPr>
          <w:fldChar w:fldCharType="separate"/>
        </w:r>
        <w:r w:rsidR="0054677D">
          <w:rPr>
            <w:noProof/>
            <w:webHidden/>
          </w:rPr>
          <w:t>9</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703" w:history="1">
        <w:r w:rsidR="007A2B18" w:rsidRPr="00634EE7">
          <w:rPr>
            <w:rStyle w:val="Lienhypertexte"/>
            <w:noProof/>
          </w:rPr>
          <w:t>3.2</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Sur la faute de la Cavimac</w:t>
        </w:r>
        <w:r w:rsidR="007A2B18">
          <w:rPr>
            <w:noProof/>
            <w:webHidden/>
          </w:rPr>
          <w:tab/>
        </w:r>
        <w:r w:rsidR="007A2B18">
          <w:rPr>
            <w:noProof/>
            <w:webHidden/>
          </w:rPr>
          <w:fldChar w:fldCharType="begin"/>
        </w:r>
        <w:r w:rsidR="007A2B18">
          <w:rPr>
            <w:noProof/>
            <w:webHidden/>
          </w:rPr>
          <w:instrText xml:space="preserve"> PAGEREF _Toc414874703 \h </w:instrText>
        </w:r>
        <w:r w:rsidR="007A2B18">
          <w:rPr>
            <w:noProof/>
            <w:webHidden/>
          </w:rPr>
        </w:r>
        <w:r w:rsidR="007A2B18">
          <w:rPr>
            <w:noProof/>
            <w:webHidden/>
          </w:rPr>
          <w:fldChar w:fldCharType="separate"/>
        </w:r>
        <w:r w:rsidR="0054677D">
          <w:rPr>
            <w:noProof/>
            <w:webHidden/>
          </w:rPr>
          <w:t>10</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704" w:history="1">
        <w:r w:rsidR="007A2B18" w:rsidRPr="00634EE7">
          <w:rPr>
            <w:rStyle w:val="Lienhypertexte"/>
            <w:noProof/>
          </w:rPr>
          <w:t>3.3</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Sur mon préjudice</w:t>
        </w:r>
        <w:r w:rsidR="007A2B18">
          <w:rPr>
            <w:noProof/>
            <w:webHidden/>
          </w:rPr>
          <w:tab/>
        </w:r>
        <w:r w:rsidR="007A2B18">
          <w:rPr>
            <w:noProof/>
            <w:webHidden/>
          </w:rPr>
          <w:fldChar w:fldCharType="begin"/>
        </w:r>
        <w:r w:rsidR="007A2B18">
          <w:rPr>
            <w:noProof/>
            <w:webHidden/>
          </w:rPr>
          <w:instrText xml:space="preserve"> PAGEREF _Toc414874704 \h </w:instrText>
        </w:r>
        <w:r w:rsidR="007A2B18">
          <w:rPr>
            <w:noProof/>
            <w:webHidden/>
          </w:rPr>
        </w:r>
        <w:r w:rsidR="007A2B18">
          <w:rPr>
            <w:noProof/>
            <w:webHidden/>
          </w:rPr>
          <w:fldChar w:fldCharType="separate"/>
        </w:r>
        <w:r w:rsidR="0054677D">
          <w:rPr>
            <w:noProof/>
            <w:webHidden/>
          </w:rPr>
          <w:t>11</w:t>
        </w:r>
        <w:r w:rsidR="007A2B18">
          <w:rPr>
            <w:noProof/>
            <w:webHidden/>
          </w:rPr>
          <w:fldChar w:fldCharType="end"/>
        </w:r>
      </w:hyperlink>
    </w:p>
    <w:p w:rsidR="007A2B18" w:rsidRDefault="007E7A6E">
      <w:pPr>
        <w:pStyle w:val="TM2"/>
        <w:rPr>
          <w:rFonts w:asciiTheme="minorHAnsi" w:eastAsiaTheme="minorEastAsia" w:hAnsiTheme="minorHAnsi" w:cstheme="minorBidi"/>
          <w:smallCaps w:val="0"/>
          <w:noProof/>
          <w:szCs w:val="22"/>
          <w:lang w:eastAsia="fr-FR"/>
        </w:rPr>
      </w:pPr>
      <w:hyperlink w:anchor="_Toc414874705" w:history="1">
        <w:r w:rsidR="007A2B18" w:rsidRPr="00634EE7">
          <w:rPr>
            <w:rStyle w:val="Lienhypertexte"/>
            <w:noProof/>
          </w:rPr>
          <w:t>3.4</w:t>
        </w:r>
        <w:r w:rsidR="007A2B18">
          <w:rPr>
            <w:rFonts w:asciiTheme="minorHAnsi" w:eastAsiaTheme="minorEastAsia" w:hAnsiTheme="minorHAnsi" w:cstheme="minorBidi"/>
            <w:smallCaps w:val="0"/>
            <w:noProof/>
            <w:szCs w:val="22"/>
            <w:lang w:eastAsia="fr-FR"/>
          </w:rPr>
          <w:tab/>
        </w:r>
        <w:r w:rsidR="007A2B18" w:rsidRPr="00634EE7">
          <w:rPr>
            <w:rStyle w:val="Lienhypertexte"/>
            <w:noProof/>
          </w:rPr>
          <w:t>Sur la r</w:t>
        </w:r>
        <w:r w:rsidR="007A2B18" w:rsidRPr="00634EE7">
          <w:rPr>
            <w:rStyle w:val="Lienhypertexte"/>
            <w:noProof/>
          </w:rPr>
          <w:t>é</w:t>
        </w:r>
        <w:r w:rsidR="007A2B18" w:rsidRPr="00634EE7">
          <w:rPr>
            <w:rStyle w:val="Lienhypertexte"/>
            <w:noProof/>
          </w:rPr>
          <w:t>gularisation des arriérés</w:t>
        </w:r>
        <w:r w:rsidR="007A2B18">
          <w:rPr>
            <w:noProof/>
            <w:webHidden/>
          </w:rPr>
          <w:tab/>
        </w:r>
        <w:r w:rsidR="007A2B18">
          <w:rPr>
            <w:noProof/>
            <w:webHidden/>
          </w:rPr>
          <w:fldChar w:fldCharType="begin"/>
        </w:r>
        <w:r w:rsidR="007A2B18">
          <w:rPr>
            <w:noProof/>
            <w:webHidden/>
          </w:rPr>
          <w:instrText xml:space="preserve"> PAGEREF _Toc414874705 \h </w:instrText>
        </w:r>
        <w:r w:rsidR="007A2B18">
          <w:rPr>
            <w:noProof/>
            <w:webHidden/>
          </w:rPr>
        </w:r>
        <w:r w:rsidR="007A2B18">
          <w:rPr>
            <w:noProof/>
            <w:webHidden/>
          </w:rPr>
          <w:fldChar w:fldCharType="separate"/>
        </w:r>
        <w:r w:rsidR="0054677D">
          <w:rPr>
            <w:noProof/>
            <w:webHidden/>
          </w:rPr>
          <w:t>12</w:t>
        </w:r>
        <w:r w:rsidR="007A2B18">
          <w:rPr>
            <w:noProof/>
            <w:webHidden/>
          </w:rPr>
          <w:fldChar w:fldCharType="end"/>
        </w:r>
      </w:hyperlink>
    </w:p>
    <w:p w:rsidR="007A2B18" w:rsidRDefault="007E7A6E">
      <w:pPr>
        <w:pStyle w:val="TM1"/>
        <w:rPr>
          <w:rFonts w:asciiTheme="minorHAnsi" w:eastAsiaTheme="minorEastAsia" w:hAnsiTheme="minorHAnsi" w:cstheme="minorBidi"/>
          <w:b w:val="0"/>
          <w:smallCaps w:val="0"/>
          <w:noProof/>
          <w:sz w:val="22"/>
          <w:szCs w:val="22"/>
          <w:lang w:eastAsia="fr-FR"/>
        </w:rPr>
      </w:pPr>
      <w:hyperlink w:anchor="_Toc414874706" w:history="1">
        <w:r w:rsidR="007A2B18" w:rsidRPr="00634EE7">
          <w:rPr>
            <w:rStyle w:val="Lienhypertexte"/>
            <w:noProof/>
          </w:rPr>
          <w:t>Par ces motifs</w:t>
        </w:r>
        <w:r w:rsidR="007A2B18">
          <w:rPr>
            <w:noProof/>
            <w:webHidden/>
          </w:rPr>
          <w:tab/>
        </w:r>
        <w:r w:rsidR="007A2B18">
          <w:rPr>
            <w:noProof/>
            <w:webHidden/>
          </w:rPr>
          <w:fldChar w:fldCharType="begin"/>
        </w:r>
        <w:r w:rsidR="007A2B18">
          <w:rPr>
            <w:noProof/>
            <w:webHidden/>
          </w:rPr>
          <w:instrText xml:space="preserve"> PAGEREF _Toc414874706 \h </w:instrText>
        </w:r>
        <w:r w:rsidR="007A2B18">
          <w:rPr>
            <w:noProof/>
            <w:webHidden/>
          </w:rPr>
        </w:r>
        <w:r w:rsidR="007A2B18">
          <w:rPr>
            <w:noProof/>
            <w:webHidden/>
          </w:rPr>
          <w:fldChar w:fldCharType="separate"/>
        </w:r>
        <w:r w:rsidR="0054677D">
          <w:rPr>
            <w:noProof/>
            <w:webHidden/>
          </w:rPr>
          <w:t>13</w:t>
        </w:r>
        <w:r w:rsidR="007A2B18">
          <w:rPr>
            <w:noProof/>
            <w:webHidden/>
          </w:rPr>
          <w:fldChar w:fldCharType="end"/>
        </w:r>
      </w:hyperlink>
    </w:p>
    <w:p w:rsidR="007A2B18" w:rsidRDefault="007E7A6E">
      <w:pPr>
        <w:pStyle w:val="TM1"/>
        <w:rPr>
          <w:rFonts w:asciiTheme="minorHAnsi" w:eastAsiaTheme="minorEastAsia" w:hAnsiTheme="minorHAnsi" w:cstheme="minorBidi"/>
          <w:b w:val="0"/>
          <w:smallCaps w:val="0"/>
          <w:noProof/>
          <w:sz w:val="22"/>
          <w:szCs w:val="22"/>
          <w:lang w:eastAsia="fr-FR"/>
        </w:rPr>
      </w:pPr>
      <w:hyperlink w:anchor="_Toc414874707" w:history="1">
        <w:r w:rsidR="007A2B18" w:rsidRPr="00634EE7">
          <w:rPr>
            <w:rStyle w:val="Lienhypertexte"/>
            <w:noProof/>
          </w:rPr>
          <w:t>Pièces communiquées</w:t>
        </w:r>
        <w:r w:rsidR="007A2B18">
          <w:rPr>
            <w:noProof/>
            <w:webHidden/>
          </w:rPr>
          <w:tab/>
        </w:r>
        <w:r w:rsidR="007A2B18">
          <w:rPr>
            <w:noProof/>
            <w:webHidden/>
          </w:rPr>
          <w:fldChar w:fldCharType="begin"/>
        </w:r>
        <w:r w:rsidR="007A2B18">
          <w:rPr>
            <w:noProof/>
            <w:webHidden/>
          </w:rPr>
          <w:instrText xml:space="preserve"> PAGEREF _Toc414874707 \h </w:instrText>
        </w:r>
        <w:r w:rsidR="007A2B18">
          <w:rPr>
            <w:noProof/>
            <w:webHidden/>
          </w:rPr>
        </w:r>
        <w:r w:rsidR="007A2B18">
          <w:rPr>
            <w:noProof/>
            <w:webHidden/>
          </w:rPr>
          <w:fldChar w:fldCharType="separate"/>
        </w:r>
        <w:r w:rsidR="0054677D">
          <w:rPr>
            <w:noProof/>
            <w:webHidden/>
          </w:rPr>
          <w:t>14</w:t>
        </w:r>
        <w:r w:rsidR="007A2B18">
          <w:rPr>
            <w:noProof/>
            <w:webHidden/>
          </w:rPr>
          <w:fldChar w:fldCharType="end"/>
        </w:r>
      </w:hyperlink>
    </w:p>
    <w:p w:rsidR="009575CE" w:rsidRDefault="00F44951" w:rsidP="007266DE">
      <w:pPr>
        <w:pStyle w:val="paragrapheespace12"/>
      </w:pPr>
      <w:r>
        <w:fldChar w:fldCharType="end"/>
      </w:r>
    </w:p>
    <w:p w:rsidR="009575CE" w:rsidRDefault="009575CE">
      <w:pPr>
        <w:spacing w:before="0"/>
        <w:rPr>
          <w:b/>
          <w:szCs w:val="24"/>
        </w:rPr>
      </w:pPr>
      <w:r>
        <w:rPr>
          <w:bCs/>
          <w:caps/>
          <w:szCs w:val="24"/>
        </w:rPr>
        <w:br w:type="page"/>
      </w:r>
    </w:p>
    <w:p w:rsidR="00EE2B20" w:rsidRPr="006F2530" w:rsidRDefault="00004EDD" w:rsidP="00557DD7">
      <w:pPr>
        <w:pStyle w:val="Titre"/>
      </w:pPr>
      <w:bookmarkStart w:id="34" w:name="_Toc414874692"/>
      <w:r>
        <w:t>sur les conc</w:t>
      </w:r>
      <w:r w:rsidR="007458B6">
        <w:t xml:space="preserve">lusions de la Cavimac </w:t>
      </w:r>
      <w:r w:rsidR="00144715">
        <w:t>et de l’Institut A.M.I.</w:t>
      </w:r>
      <w:bookmarkEnd w:id="34"/>
    </w:p>
    <w:p w:rsidR="00D02F25" w:rsidRDefault="00D02F25" w:rsidP="00E66D09">
      <w:pPr>
        <w:pStyle w:val="Titre1"/>
      </w:pPr>
      <w:bookmarkStart w:id="35" w:name="_Toc414874693"/>
      <w:r>
        <w:t xml:space="preserve">Sur le </w:t>
      </w:r>
      <w:r w:rsidR="00974089">
        <w:t>m</w:t>
      </w:r>
      <w:r w:rsidR="00B82CC6">
        <w:t>al-fond</w:t>
      </w:r>
      <w:r w:rsidR="00974089">
        <w:t>é</w:t>
      </w:r>
      <w:r w:rsidR="00035BFA">
        <w:t xml:space="preserve"> du </w:t>
      </w:r>
      <w:r>
        <w:t>moyen d’</w:t>
      </w:r>
      <w:r w:rsidR="0032647A">
        <w:t>irrecevabilit</w:t>
      </w:r>
      <w:r w:rsidR="00974089">
        <w:t>é</w:t>
      </w:r>
      <w:bookmarkEnd w:id="35"/>
    </w:p>
    <w:p w:rsidR="00D02F25" w:rsidRDefault="00EE52E6" w:rsidP="00D02F25">
      <w:pPr>
        <w:pStyle w:val="Paragraphe12"/>
      </w:pPr>
      <w:r>
        <w:t>J</w:t>
      </w:r>
      <w:r w:rsidR="00D02F25">
        <w:t xml:space="preserve">’ai déjà apporté les éléments qui </w:t>
      </w:r>
      <w:r w:rsidR="008F7C91">
        <w:t>dé</w:t>
      </w:r>
      <w:r w:rsidR="00D02F25">
        <w:t>montrent que mon intérêt à agir est né et actuel.</w:t>
      </w:r>
    </w:p>
    <w:p w:rsidR="00D02F25" w:rsidRPr="00950A6D" w:rsidRDefault="008F7C91" w:rsidP="00D02F25">
      <w:pPr>
        <w:pStyle w:val="Paragraphe12"/>
        <w:rPr>
          <w:i/>
          <w:spacing w:val="-4"/>
        </w:rPr>
      </w:pPr>
      <w:r w:rsidRPr="00950A6D">
        <w:rPr>
          <w:spacing w:val="-4"/>
        </w:rPr>
        <w:t>Je noterai seulement que</w:t>
      </w:r>
      <w:r w:rsidR="00D02F25" w:rsidRPr="00950A6D">
        <w:rPr>
          <w:spacing w:val="-4"/>
        </w:rPr>
        <w:t xml:space="preserve"> la Cavimac voudrait réduire l’application de l’article L 142-1 aux </w:t>
      </w:r>
      <w:r w:rsidRPr="00950A6D">
        <w:rPr>
          <w:spacing w:val="-4"/>
        </w:rPr>
        <w:t xml:space="preserve">seules </w:t>
      </w:r>
      <w:r w:rsidR="00D02F25" w:rsidRPr="00950A6D">
        <w:rPr>
          <w:spacing w:val="-4"/>
        </w:rPr>
        <w:t>décisions de liquidation de pension</w:t>
      </w:r>
      <w:r w:rsidRPr="00950A6D">
        <w:rPr>
          <w:spacing w:val="-4"/>
        </w:rPr>
        <w:t xml:space="preserve"> (Conclusions Cavimac </w:t>
      </w:r>
      <w:r w:rsidR="00110130" w:rsidRPr="00950A6D">
        <w:rPr>
          <w:spacing w:val="-4"/>
        </w:rPr>
        <w:t>pages </w:t>
      </w:r>
      <w:r w:rsidRPr="00950A6D">
        <w:rPr>
          <w:spacing w:val="-4"/>
        </w:rPr>
        <w:t>3-4)</w:t>
      </w:r>
      <w:r w:rsidR="00D02F25" w:rsidRPr="00950A6D">
        <w:rPr>
          <w:spacing w:val="-4"/>
        </w:rPr>
        <w:t>.</w:t>
      </w:r>
      <w:r w:rsidRPr="00950A6D">
        <w:rPr>
          <w:spacing w:val="-4"/>
        </w:rPr>
        <w:t xml:space="preserve"> </w:t>
      </w:r>
      <w:r w:rsidR="00D02F25" w:rsidRPr="00950A6D">
        <w:rPr>
          <w:spacing w:val="-4"/>
        </w:rPr>
        <w:t>Et pourtant elle rappel</w:t>
      </w:r>
      <w:r w:rsidRPr="00950A6D">
        <w:rPr>
          <w:spacing w:val="-4"/>
        </w:rPr>
        <w:t>le</w:t>
      </w:r>
      <w:r w:rsidR="00D02F25" w:rsidRPr="00950A6D">
        <w:rPr>
          <w:spacing w:val="-4"/>
        </w:rPr>
        <w:t xml:space="preserve"> à bon droit en </w:t>
      </w:r>
      <w:r w:rsidR="00110130" w:rsidRPr="00950A6D">
        <w:rPr>
          <w:spacing w:val="-4"/>
        </w:rPr>
        <w:t>page </w:t>
      </w:r>
      <w:r w:rsidR="00D02F25" w:rsidRPr="00950A6D">
        <w:rPr>
          <w:spacing w:val="-4"/>
        </w:rPr>
        <w:t>3 :</w:t>
      </w:r>
      <w:r w:rsidR="000C0E03" w:rsidRPr="00950A6D">
        <w:rPr>
          <w:spacing w:val="-4"/>
        </w:rPr>
        <w:t xml:space="preserve"> </w:t>
      </w:r>
      <w:r w:rsidR="000C0E03" w:rsidRPr="00950A6D">
        <w:rPr>
          <w:i/>
          <w:spacing w:val="-4"/>
        </w:rPr>
        <w:t>« Le contentieux général de la sécurité sociale est compétent pour les réclamations contre les décisions relatives à l’application des législations et règlementations de sécurité sociale qui ne relèvent pas, par leur nature, d’un autre contentieux ».</w:t>
      </w:r>
    </w:p>
    <w:p w:rsidR="00D02F25" w:rsidRPr="00D02F25" w:rsidRDefault="008F7C91" w:rsidP="00D02F25">
      <w:pPr>
        <w:pStyle w:val="Paragraphe12"/>
      </w:pPr>
      <w:r>
        <w:t>Or la décision d’affiliation constitue bien une application des législations et réglementation</w:t>
      </w:r>
      <w:r w:rsidR="009E4A85">
        <w:t>s</w:t>
      </w:r>
      <w:r>
        <w:t xml:space="preserve"> de sécurité sociale. Et c’est justement la date de mon affiliation que je conteste.</w:t>
      </w:r>
    </w:p>
    <w:p w:rsidR="007104D8" w:rsidRDefault="007104D8" w:rsidP="00E66D09">
      <w:pPr>
        <w:pStyle w:val="Titre1"/>
      </w:pPr>
      <w:bookmarkStart w:id="36" w:name="_Toc414874694"/>
      <w:r>
        <w:t xml:space="preserve">Sur </w:t>
      </w:r>
      <w:r w:rsidR="008F7C91">
        <w:t xml:space="preserve">le </w:t>
      </w:r>
      <w:r w:rsidR="00974089">
        <w:t>m</w:t>
      </w:r>
      <w:r w:rsidR="00B82CC6">
        <w:t>al-fond</w:t>
      </w:r>
      <w:r w:rsidR="00974089">
        <w:t>é</w:t>
      </w:r>
      <w:r w:rsidR="00035BFA">
        <w:t xml:space="preserve"> du </w:t>
      </w:r>
      <w:r w:rsidR="008F7C91">
        <w:t>moyen de l’article L 382-29-1</w:t>
      </w:r>
      <w:bookmarkEnd w:id="36"/>
    </w:p>
    <w:p w:rsidR="00C6204A" w:rsidRPr="008F7C91" w:rsidRDefault="00C6204A" w:rsidP="00950A6D">
      <w:pPr>
        <w:pStyle w:val="Paragraphe12"/>
      </w:pPr>
      <w:r>
        <w:t>La Cavimac affirme (</w:t>
      </w:r>
      <w:r w:rsidR="00110130">
        <w:t>page </w:t>
      </w:r>
      <w:r>
        <w:t>4 de ses conclusions) </w:t>
      </w:r>
      <w:r w:rsidR="00211BD7">
        <w:t xml:space="preserve">que </w:t>
      </w:r>
      <w:r>
        <w:t>:</w:t>
      </w:r>
      <w:r w:rsidR="00211BD7">
        <w:t xml:space="preserve"> </w:t>
      </w:r>
      <w:r w:rsidR="00211BD7" w:rsidRPr="00950A6D">
        <w:rPr>
          <w:i/>
        </w:rPr>
        <w:t>« Les périodes de formation religieuse ne peuvent être validées dans le cadre des droits à pension ».</w:t>
      </w:r>
    </w:p>
    <w:p w:rsidR="008F7C91" w:rsidRPr="008F7C91" w:rsidRDefault="008F7C91" w:rsidP="00C6204A">
      <w:pPr>
        <w:pStyle w:val="Paragraphe12"/>
      </w:pPr>
      <w:r w:rsidRPr="008F7C91">
        <w:t xml:space="preserve">La Cavimac prétend qu’il résulterait des dispositions de l’article L 382-29-1 que la période passée au postulat et au noviciat constituerait nécessairement une période de formation qui, comme telle, précéderait obligatoirement l’acquisition de la qualité de membre d’une congrégation religieuse au sens de l’article L 382-15 (anciennement l’article L 721-1) et que cette période ne pourrait alors être prise en compte que sous condition de rachat. </w:t>
      </w:r>
    </w:p>
    <w:p w:rsidR="004542BF" w:rsidRPr="00950A6D" w:rsidRDefault="000B46E6" w:rsidP="004542BF">
      <w:pPr>
        <w:pStyle w:val="Paragraphe12"/>
      </w:pPr>
      <w:r>
        <w:t>C</w:t>
      </w:r>
      <w:r w:rsidR="008F7C91" w:rsidRPr="000B46E6">
        <w:t>ette nouvelle disposition ne fait qu’ajouter une possibilité de rachat de certaines périodes</w:t>
      </w:r>
      <w:r w:rsidR="00FA33DE" w:rsidRPr="000B46E6">
        <w:t>,</w:t>
      </w:r>
      <w:r w:rsidR="008F7C91" w:rsidRPr="000B46E6">
        <w:t xml:space="preserve"> </w:t>
      </w:r>
      <w:r>
        <w:t>mais n’évince pas</w:t>
      </w:r>
      <w:r w:rsidR="008F7C91" w:rsidRPr="000B46E6">
        <w:t xml:space="preserve"> les règles antérieures d’assujettissement au régime vieillesse de la sécurité sociale</w:t>
      </w:r>
      <w:r>
        <w:t xml:space="preserve"> et n’apporte pas</w:t>
      </w:r>
      <w:r w:rsidR="008F7C91" w:rsidRPr="000B46E6">
        <w:t xml:space="preserve"> de nouveaux critères d’assujettissement.</w:t>
      </w:r>
      <w:r w:rsidR="004542BF" w:rsidRPr="004542BF">
        <w:rPr>
          <w:color w:val="0000CC"/>
        </w:rPr>
        <w:t xml:space="preserve"> </w:t>
      </w:r>
      <w:r w:rsidRPr="00950A6D">
        <w:t xml:space="preserve">C’est pourquoi, il convient, en premier lieu, de déterminer la date d’effet de l’obligation d’assujettissement à l’assurance vieillesse en examinant </w:t>
      </w:r>
      <w:r w:rsidR="004542BF" w:rsidRPr="00950A6D">
        <w:rPr>
          <w:i/>
        </w:rPr>
        <w:t>in concreto</w:t>
      </w:r>
      <w:r w:rsidR="004542BF" w:rsidRPr="00950A6D">
        <w:t xml:space="preserve"> </w:t>
      </w:r>
      <w:r w:rsidRPr="00950A6D">
        <w:t>si l’intéressé a – ou n’a pas – la qualité définie à l’article L</w:t>
      </w:r>
      <w:r w:rsidR="009B10B4">
        <w:t> </w:t>
      </w:r>
      <w:r w:rsidRPr="00950A6D">
        <w:t xml:space="preserve">382-15 du </w:t>
      </w:r>
      <w:r w:rsidR="006B2DB4">
        <w:t>C</w:t>
      </w:r>
      <w:r w:rsidRPr="00950A6D">
        <w:t>ode de la sécurité sociale</w:t>
      </w:r>
      <w:r w:rsidR="004542BF" w:rsidRPr="00950A6D">
        <w:t xml:space="preserve"> </w:t>
      </w:r>
    </w:p>
    <w:p w:rsidR="00F860AF" w:rsidRDefault="008F7C91" w:rsidP="00C6204A">
      <w:pPr>
        <w:pStyle w:val="Paragraphe12"/>
      </w:pPr>
      <w:r w:rsidRPr="008F7C91">
        <w:t>Le moyen de la Cavimac ne permet donc pas de répondre à la que</w:t>
      </w:r>
      <w:r w:rsidR="00FD3BA7">
        <w:t xml:space="preserve">stion posée devant </w:t>
      </w:r>
      <w:r w:rsidR="009E3A57">
        <w:t>le présent Tribunal</w:t>
      </w:r>
      <w:r w:rsidR="009A1F85">
        <w:t xml:space="preserve">, </w:t>
      </w:r>
      <w:r w:rsidR="00F608E7">
        <w:t xml:space="preserve">c’est-à-dire </w:t>
      </w:r>
      <w:r w:rsidR="009A1F85">
        <w:t>la détermination du point de départ de mon affiliation au titre de l’assurance vieillesse</w:t>
      </w:r>
      <w:r w:rsidRPr="008F7C91">
        <w:t xml:space="preserve">. Même si ce moyen </w:t>
      </w:r>
      <w:r w:rsidR="000B46E6">
        <w:t xml:space="preserve">de l’article L 382-29-1 </w:t>
      </w:r>
      <w:r w:rsidRPr="008F7C91">
        <w:t xml:space="preserve">est infiniment subsidiaire, </w:t>
      </w:r>
      <w:r w:rsidR="00C6204A">
        <w:t xml:space="preserve">j’apporterai quelques éléments complémentaires à l’argumentation que j’ai déjà développée dans mes conclusions principales. </w:t>
      </w:r>
    </w:p>
    <w:p w:rsidR="00C6204A" w:rsidRDefault="00C6204A" w:rsidP="00C6204A">
      <w:pPr>
        <w:pStyle w:val="Titre2"/>
      </w:pPr>
      <w:bookmarkStart w:id="37" w:name="_Toc414874695"/>
      <w:r>
        <w:t>L’engagement religieux et l’obligation d’assujettissement</w:t>
      </w:r>
      <w:bookmarkEnd w:id="37"/>
    </w:p>
    <w:p w:rsidR="00697693" w:rsidRDefault="00CE6D08" w:rsidP="00C6204A">
      <w:pPr>
        <w:pStyle w:val="Paragraphe12"/>
      </w:pPr>
      <w:r w:rsidRPr="00453B5F">
        <w:t>L’objet du présent recours</w:t>
      </w:r>
      <w:r w:rsidR="00555934">
        <w:t>,</w:t>
      </w:r>
      <w:r w:rsidRPr="00453B5F">
        <w:t xml:space="preserve"> c’est la détermination </w:t>
      </w:r>
      <w:r w:rsidR="00EE52E6">
        <w:t>de la date d’effet de l’obligation</w:t>
      </w:r>
      <w:r w:rsidRPr="00453B5F">
        <w:t xml:space="preserve"> de mon assujettissement</w:t>
      </w:r>
      <w:r w:rsidR="00C6204A">
        <w:t xml:space="preserve"> au régime de sécurité sociale des ministres du </w:t>
      </w:r>
      <w:r w:rsidR="006B2DB4">
        <w:t>c</w:t>
      </w:r>
      <w:r w:rsidR="00110130">
        <w:t>ulte</w:t>
      </w:r>
      <w:r w:rsidR="00C6204A">
        <w:t>, membres de congrégations et collectivités religieuses</w:t>
      </w:r>
      <w:r w:rsidR="00697693">
        <w:t>.</w:t>
      </w:r>
      <w:r w:rsidRPr="00453B5F">
        <w:t xml:space="preserve"> </w:t>
      </w:r>
    </w:p>
    <w:p w:rsidR="00E66D09" w:rsidRDefault="004651F7" w:rsidP="00950A6D">
      <w:pPr>
        <w:pStyle w:val="Paragraphe12"/>
      </w:pPr>
      <w:r>
        <w:t>L</w:t>
      </w:r>
      <w:r w:rsidR="00CE6D08">
        <w:t>a Cour de cassation, dans de nombreux arrêts, et notamment dans des arrêts de principe publiés au bulletin de la Cour</w:t>
      </w:r>
      <w:r w:rsidR="00B356A1">
        <w:t xml:space="preserve"> (Cf. </w:t>
      </w:r>
      <w:r w:rsidR="00110130">
        <w:t>pièces </w:t>
      </w:r>
      <w:r w:rsidR="00B356A1">
        <w:t>17 et 18)</w:t>
      </w:r>
      <w:r w:rsidR="00CE6D08">
        <w:t xml:space="preserve">, a jugé que l’assujettissement était déterminé par l’engagement religieux de l’intéressé, manifesté notamment par un mode de vie en communauté et par une activité exercée essentiellement au service de sa religion. </w:t>
      </w:r>
      <w:r w:rsidR="00EE52E6">
        <w:t>Or j’</w:t>
      </w:r>
      <w:r w:rsidR="00CE6D08">
        <w:t xml:space="preserve">ai apporté des preuves de mon engagement religieux à compter du </w:t>
      </w:r>
      <w:r w:rsidR="00F8223D">
        <w:t>7 octobre 1987</w:t>
      </w:r>
      <w:r w:rsidR="00CE6D08">
        <w:t xml:space="preserve">. </w:t>
      </w:r>
      <w:r w:rsidR="00A716C5">
        <w:t>La Cavimac</w:t>
      </w:r>
      <w:r w:rsidR="00A716C5" w:rsidRPr="00CE6D08">
        <w:t xml:space="preserve"> v</w:t>
      </w:r>
      <w:r w:rsidR="00A716C5">
        <w:t>oudrait</w:t>
      </w:r>
      <w:r w:rsidR="00A716C5" w:rsidRPr="00CE6D08">
        <w:t xml:space="preserve"> ignorer </w:t>
      </w:r>
      <w:r w:rsidR="00A716C5">
        <w:t xml:space="preserve">mon </w:t>
      </w:r>
      <w:r w:rsidR="00A716C5" w:rsidRPr="00CE6D08">
        <w:t xml:space="preserve">engagement </w:t>
      </w:r>
      <w:r w:rsidR="00A716C5">
        <w:t xml:space="preserve">religieux </w:t>
      </w:r>
      <w:r w:rsidR="00A716C5" w:rsidRPr="00CE6D08">
        <w:t xml:space="preserve">et </w:t>
      </w:r>
      <w:r w:rsidR="00A716C5">
        <w:t xml:space="preserve">détourner </w:t>
      </w:r>
      <w:r w:rsidR="00FA33DE">
        <w:t xml:space="preserve">la </w:t>
      </w:r>
      <w:r w:rsidR="00A716C5">
        <w:t xml:space="preserve">possibilité légale de rachat pour en faire une nouvelle condition d’assujettissement. </w:t>
      </w:r>
      <w:r w:rsidR="00CE6D08">
        <w:t>Il</w:t>
      </w:r>
      <w:r w:rsidR="00CE6D08" w:rsidRPr="00CE6D08">
        <w:t xml:space="preserve"> appartient </w:t>
      </w:r>
      <w:r w:rsidR="00A716C5">
        <w:t>au présent tribunal</w:t>
      </w:r>
      <w:r w:rsidR="00F8223D">
        <w:t>, compte tenu de</w:t>
      </w:r>
      <w:r w:rsidR="00B356A1">
        <w:t>s</w:t>
      </w:r>
      <w:r w:rsidR="00F8223D">
        <w:t xml:space="preserve"> preuves</w:t>
      </w:r>
      <w:r w:rsidR="00B356A1">
        <w:t xml:space="preserve"> apportées</w:t>
      </w:r>
      <w:r w:rsidR="00F8223D">
        <w:t>,</w:t>
      </w:r>
      <w:r w:rsidR="00CE6D08" w:rsidRPr="00CE6D08">
        <w:t xml:space="preserve"> de se prononcer sur </w:t>
      </w:r>
      <w:r w:rsidR="00CE6D08">
        <w:t xml:space="preserve">le point de départ de </w:t>
      </w:r>
      <w:r w:rsidR="00CE6D08" w:rsidRPr="00CE6D08">
        <w:t>mon assujettissement</w:t>
      </w:r>
      <w:r w:rsidR="00E66D09">
        <w:t>.</w:t>
      </w:r>
      <w:r w:rsidR="00CE6D08" w:rsidRPr="00CE6D08">
        <w:t xml:space="preserve">  </w:t>
      </w:r>
    </w:p>
    <w:p w:rsidR="00CE6D08" w:rsidRPr="00CE6D08" w:rsidRDefault="00CE6D08" w:rsidP="007266DE">
      <w:pPr>
        <w:pStyle w:val="paragrapheespace12"/>
      </w:pPr>
      <w:r w:rsidRPr="00CE6D08">
        <w:t xml:space="preserve">Pour qu'un actif soit considéré à un moment donné comme relevant de la </w:t>
      </w:r>
      <w:r w:rsidR="0037739E">
        <w:t>Cavimac</w:t>
      </w:r>
      <w:r w:rsidRPr="00CE6D08">
        <w:t>, il faut qu'il</w:t>
      </w:r>
      <w:r w:rsidR="0037739E">
        <w:t xml:space="preserve"> ait une activité en qualité</w:t>
      </w:r>
      <w:r w:rsidRPr="00CE6D08">
        <w:t xml:space="preserve"> </w:t>
      </w:r>
      <w:r w:rsidR="0037739E">
        <w:t>de</w:t>
      </w:r>
      <w:r w:rsidRPr="00CE6D08">
        <w:t xml:space="preserve"> ministre du </w:t>
      </w:r>
      <w:r w:rsidR="006B2DB4">
        <w:t>c</w:t>
      </w:r>
      <w:r w:rsidR="00110130">
        <w:t>ulte</w:t>
      </w:r>
      <w:r w:rsidR="0037739E">
        <w:t xml:space="preserve"> ou de membre</w:t>
      </w:r>
      <w:r w:rsidRPr="00CE6D08">
        <w:t xml:space="preserve"> </w:t>
      </w:r>
      <w:r w:rsidR="0037739E">
        <w:t>de congrégation ou de</w:t>
      </w:r>
      <w:r w:rsidRPr="00CE6D08">
        <w:t xml:space="preserve"> collectivité religieuse</w:t>
      </w:r>
      <w:r w:rsidR="00B356A1">
        <w:t xml:space="preserve"> et qu’il ne soit pas affilié à un autre régime de sécurité sociale</w:t>
      </w:r>
      <w:r w:rsidR="00E66D09">
        <w:t>.</w:t>
      </w:r>
      <w:r w:rsidRPr="00CE6D08">
        <w:t xml:space="preserve"> </w:t>
      </w:r>
    </w:p>
    <w:p w:rsidR="00CE6D08" w:rsidRPr="00CE6D08" w:rsidRDefault="00CE6D08" w:rsidP="007266DE">
      <w:pPr>
        <w:pStyle w:val="paragrapheespace12"/>
      </w:pPr>
      <w:r w:rsidRPr="00CE6D08">
        <w:t>Les religieux sont des personnes</w:t>
      </w:r>
      <w:r w:rsidR="00453B5F">
        <w:t xml:space="preserve"> </w:t>
      </w:r>
      <w:r w:rsidRPr="00CE6D08">
        <w:t xml:space="preserve">qui </w:t>
      </w:r>
      <w:r w:rsidR="009A1F85">
        <w:t xml:space="preserve">consacrent </w:t>
      </w:r>
      <w:r w:rsidR="0037739E">
        <w:t>leur vie et leur activité</w:t>
      </w:r>
      <w:r w:rsidRPr="00CE6D08">
        <w:t xml:space="preserve"> à Dieu </w:t>
      </w:r>
      <w:r w:rsidR="00A168F7">
        <w:t xml:space="preserve">dès leur </w:t>
      </w:r>
      <w:r w:rsidR="00F33BB2">
        <w:t>admission</w:t>
      </w:r>
      <w:r w:rsidR="00A168F7">
        <w:t xml:space="preserve"> dans une congrégation</w:t>
      </w:r>
      <w:r w:rsidR="000C0B6A">
        <w:t>.</w:t>
      </w:r>
      <w:r w:rsidRPr="00CE6D08">
        <w:t xml:space="preserve"> La première étape de la vie religieuse est le </w:t>
      </w:r>
      <w:r w:rsidR="009A1F85">
        <w:t>postulat, puis le noviciat</w:t>
      </w:r>
      <w:r w:rsidRPr="00CE6D08">
        <w:t xml:space="preserve">. Les </w:t>
      </w:r>
      <w:r w:rsidR="009A1F85">
        <w:t xml:space="preserve">postulants et les </w:t>
      </w:r>
      <w:r w:rsidRPr="00CE6D08">
        <w:t xml:space="preserve">novices sont tenus à </w:t>
      </w:r>
      <w:r w:rsidR="0037739E">
        <w:t>un mode de</w:t>
      </w:r>
      <w:r w:rsidRPr="00CE6D08">
        <w:t xml:space="preserve"> </w:t>
      </w:r>
      <w:r w:rsidR="005D30C5">
        <w:t xml:space="preserve">vie </w:t>
      </w:r>
      <w:r w:rsidR="0037739E">
        <w:t xml:space="preserve">en communauté, à une activité religieuse, à la </w:t>
      </w:r>
      <w:r w:rsidRPr="00CE6D08">
        <w:t xml:space="preserve">résidence dans </w:t>
      </w:r>
      <w:r w:rsidR="0037739E">
        <w:t xml:space="preserve">la maison du noviciat et à un respect des règles et constitutions de la </w:t>
      </w:r>
      <w:r w:rsidR="00207A39">
        <w:t>congrégation</w:t>
      </w:r>
      <w:r w:rsidR="00453B5F">
        <w:t>.</w:t>
      </w:r>
    </w:p>
    <w:p w:rsidR="00CE6D08" w:rsidRPr="00CE6D08" w:rsidRDefault="00CE6D08" w:rsidP="007266DE">
      <w:pPr>
        <w:pStyle w:val="paragrapheespace12"/>
      </w:pPr>
      <w:r w:rsidRPr="00CE6D08">
        <w:t xml:space="preserve">Il est donc évident que, dès son </w:t>
      </w:r>
      <w:r w:rsidR="0037739E">
        <w:t>admission</w:t>
      </w:r>
      <w:r w:rsidRPr="00CE6D08">
        <w:t xml:space="preserve"> au </w:t>
      </w:r>
      <w:r w:rsidR="009A1F85">
        <w:t>postulat</w:t>
      </w:r>
      <w:r w:rsidR="0037739E">
        <w:t>,</w:t>
      </w:r>
      <w:r w:rsidRPr="00CE6D08">
        <w:t xml:space="preserve"> le religieux constitue un membre à part entière de la communauté religieuse. Il importe peu qu'il n'ait pas encore émis des vœux temporaires et qu'il ne soit donc pas profès. Le fait est que sa liberté est totalement entravée et qu'il se soumet aux règles d'une congrégation </w:t>
      </w:r>
      <w:r w:rsidR="00E66D09">
        <w:t>religieuse</w:t>
      </w:r>
      <w:r w:rsidRPr="00CE6D08">
        <w:t xml:space="preserve">. Rien ne peut alors justifier qu'au cours de cette période, il ne bénéficie pas du principe de </w:t>
      </w:r>
      <w:r w:rsidR="00E66D09">
        <w:t xml:space="preserve">la </w:t>
      </w:r>
      <w:r w:rsidRPr="00CE6D08">
        <w:t xml:space="preserve">généralisation de la protection sociale. </w:t>
      </w:r>
    </w:p>
    <w:p w:rsidR="00CE6D08" w:rsidRPr="00CE6D08" w:rsidRDefault="00914D4D" w:rsidP="007266DE">
      <w:pPr>
        <w:pStyle w:val="paragrapheespace12"/>
      </w:pPr>
      <w:r>
        <w:t>S’il arrive que le postulant ou le novice quitte la congrégation</w:t>
      </w:r>
      <w:r w:rsidR="000C0B6A">
        <w:t xml:space="preserve"> (comme tout </w:t>
      </w:r>
      <w:r w:rsidR="000C0B6A" w:rsidRPr="000C0B6A">
        <w:t>religieux</w:t>
      </w:r>
      <w:r>
        <w:t xml:space="preserve"> peut le faire</w:t>
      </w:r>
      <w:r w:rsidR="000C0B6A">
        <w:t>)</w:t>
      </w:r>
      <w:r w:rsidR="000C0B6A" w:rsidRPr="000C0B6A">
        <w:t xml:space="preserve"> </w:t>
      </w:r>
      <w:r>
        <w:t>ou s’il est renvoyé</w:t>
      </w:r>
      <w:r w:rsidR="000C0B6A">
        <w:t>,</w:t>
      </w:r>
      <w:r w:rsidR="000C0B6A" w:rsidRPr="000C0B6A">
        <w:t xml:space="preserve"> il n’en demeure pas moins</w:t>
      </w:r>
      <w:r>
        <w:t xml:space="preserve"> qu’il </w:t>
      </w:r>
      <w:r w:rsidR="00CE6D08" w:rsidRPr="00CE6D08">
        <w:t xml:space="preserve">s'est effectivement </w:t>
      </w:r>
      <w:r w:rsidR="000B46E6">
        <w:t xml:space="preserve">et réellement </w:t>
      </w:r>
      <w:r w:rsidR="00CE6D08" w:rsidRPr="00CE6D08">
        <w:t>soumis</w:t>
      </w:r>
      <w:r w:rsidR="00BC4F71">
        <w:t xml:space="preserve">, pendant une certaine période </w:t>
      </w:r>
      <w:r w:rsidR="00CE6D08" w:rsidRPr="00CE6D08">
        <w:t>à une autorité religieuse. Le départ du religieux ne saurait effacer purement et simplement cette période</w:t>
      </w:r>
      <w:r w:rsidR="009B2B5D">
        <w:t xml:space="preserve"> puisqu’il était dans un état de dépendance et de soumission</w:t>
      </w:r>
      <w:r w:rsidR="00CE6D08" w:rsidRPr="00CE6D08">
        <w:t xml:space="preserve"> à </w:t>
      </w:r>
      <w:r w:rsidR="00453B5F">
        <w:t xml:space="preserve">une </w:t>
      </w:r>
      <w:r w:rsidR="00E66D09">
        <w:t>autorité</w:t>
      </w:r>
      <w:r w:rsidR="00453B5F">
        <w:t xml:space="preserve"> religieuse</w:t>
      </w:r>
      <w:r w:rsidR="00BC4F71">
        <w:t xml:space="preserve">, laquelle avait </w:t>
      </w:r>
      <w:r w:rsidR="00427FFD">
        <w:t xml:space="preserve">pris </w:t>
      </w:r>
      <w:r w:rsidR="00BC4F71">
        <w:t xml:space="preserve">l’engagement de </w:t>
      </w:r>
      <w:r w:rsidR="000B46E6">
        <w:t>subvenir</w:t>
      </w:r>
      <w:r w:rsidR="00BC4F71">
        <w:t xml:space="preserve"> à tous ses besoins et d’assurer sa protection sociale</w:t>
      </w:r>
      <w:r w:rsidR="0048380F">
        <w:t>.</w:t>
      </w:r>
    </w:p>
    <w:p w:rsidR="0048380F" w:rsidRDefault="00CE6D08" w:rsidP="007266DE">
      <w:pPr>
        <w:pStyle w:val="paragrapheespace12"/>
      </w:pPr>
      <w:r w:rsidRPr="00CE6D08">
        <w:t xml:space="preserve">Telle est la raison pour laquelle la </w:t>
      </w:r>
      <w:r w:rsidR="00F352E6" w:rsidRPr="00CE6D08">
        <w:t>C</w:t>
      </w:r>
      <w:r w:rsidR="00F352E6">
        <w:t>avimac</w:t>
      </w:r>
      <w:r w:rsidR="00F352E6" w:rsidRPr="00CE6D08">
        <w:t xml:space="preserve"> </w:t>
      </w:r>
      <w:r w:rsidRPr="00CE6D08">
        <w:t>n</w:t>
      </w:r>
      <w:r w:rsidR="00035BFA">
        <w:t>’</w:t>
      </w:r>
      <w:r w:rsidRPr="00CE6D08">
        <w:t xml:space="preserve">a pu </w:t>
      </w:r>
      <w:r w:rsidR="00035BFA">
        <w:t>finalement</w:t>
      </w:r>
      <w:r w:rsidR="00035BFA" w:rsidRPr="00CE6D08">
        <w:t xml:space="preserve"> </w:t>
      </w:r>
      <w:r w:rsidRPr="00CE6D08">
        <w:t>que se rendre à l'évidence et a considéré</w:t>
      </w:r>
      <w:r w:rsidR="00B356A1">
        <w:t>, en 2006,</w:t>
      </w:r>
      <w:r w:rsidRPr="00CE6D08">
        <w:t xml:space="preserve"> que les novices d</w:t>
      </w:r>
      <w:r w:rsidR="00B356A1">
        <w:t>evaient</w:t>
      </w:r>
      <w:r w:rsidRPr="00CE6D08">
        <w:t xml:space="preserve"> être affiliés </w:t>
      </w:r>
      <w:r w:rsidR="00B42389">
        <w:t>dès leur admission</w:t>
      </w:r>
      <w:r w:rsidR="00453B5F">
        <w:t>.</w:t>
      </w:r>
      <w:r w:rsidRPr="00CE6D08">
        <w:t xml:space="preserve"> (</w:t>
      </w:r>
      <w:r w:rsidR="0048380F">
        <w:t>Cf. pièce</w:t>
      </w:r>
      <w:r w:rsidR="00F8223D">
        <w:t>15</w:t>
      </w:r>
      <w:r w:rsidR="0048380F">
        <w:t xml:space="preserve">). </w:t>
      </w:r>
    </w:p>
    <w:p w:rsidR="00CA3C94" w:rsidRDefault="00CA3C94" w:rsidP="007266DE">
      <w:pPr>
        <w:pStyle w:val="paragrapheespace12"/>
      </w:pPr>
      <w:r>
        <w:t>T</w:t>
      </w:r>
      <w:r w:rsidR="00CE6D08" w:rsidRPr="00CE6D08">
        <w:t xml:space="preserve">elle est la raison pour laquelle la Cour de cassation </w:t>
      </w:r>
      <w:r w:rsidR="00453B5F">
        <w:t>avait</w:t>
      </w:r>
      <w:r w:rsidR="00CE6D08" w:rsidRPr="00CE6D08">
        <w:t xml:space="preserve"> déjà posé</w:t>
      </w:r>
      <w:r w:rsidR="00E66D09">
        <w:t>, en 1994,</w:t>
      </w:r>
      <w:r w:rsidR="00CE6D08" w:rsidRPr="00CE6D08">
        <w:t xml:space="preserve"> que les religieux sont affiliés obligatoirement à la </w:t>
      </w:r>
      <w:r w:rsidR="0048380F">
        <w:t>Camavic</w:t>
      </w:r>
      <w:r w:rsidR="00CE6D08" w:rsidRPr="00CE6D08">
        <w:t xml:space="preserve"> dès leur entrée dans la vie religieuse sans </w:t>
      </w:r>
      <w:r w:rsidR="00035BFA" w:rsidRPr="00CE6D08">
        <w:t>conditionner</w:t>
      </w:r>
      <w:r w:rsidR="00CE6D08" w:rsidRPr="00CE6D08">
        <w:t xml:space="preserve"> </w:t>
      </w:r>
      <w:r w:rsidR="00E66D09">
        <w:t>cette affiliation</w:t>
      </w:r>
      <w:r w:rsidR="00CE6D08" w:rsidRPr="00CE6D08">
        <w:t xml:space="preserve"> à l'émission d</w:t>
      </w:r>
      <w:r w:rsidR="0048380F">
        <w:t>es premiers vœux religieux (soc</w:t>
      </w:r>
      <w:r w:rsidR="00CE6D08" w:rsidRPr="00CE6D08">
        <w:t>, 10 nov. 1994, pourvoi n</w:t>
      </w:r>
      <w:r w:rsidR="0048380F">
        <w:t>°</w:t>
      </w:r>
      <w:r w:rsidR="00CE6D08" w:rsidRPr="00CE6D08">
        <w:t xml:space="preserve"> 91-13.586, Bull. V, </w:t>
      </w:r>
      <w:r w:rsidR="00110130">
        <w:t>n° </w:t>
      </w:r>
      <w:r w:rsidR="00CE6D08" w:rsidRPr="00CE6D08">
        <w:t xml:space="preserve">299, </w:t>
      </w:r>
      <w:r w:rsidR="00110130">
        <w:t>p. </w:t>
      </w:r>
      <w:r w:rsidR="00CE6D08" w:rsidRPr="00CE6D08">
        <w:t>204</w:t>
      </w:r>
      <w:r w:rsidR="0048380F">
        <w:t xml:space="preserve"> ; soc. 22 juin 1995, pourvois 92-18-567, à </w:t>
      </w:r>
      <w:r w:rsidR="005B7A2F">
        <w:t>92-18.613</w:t>
      </w:r>
      <w:r w:rsidR="00CE6D08" w:rsidRPr="00CE6D08">
        <w:t>).</w:t>
      </w:r>
    </w:p>
    <w:p w:rsidR="009A1F85" w:rsidRDefault="00CA3C94" w:rsidP="007266DE">
      <w:pPr>
        <w:pStyle w:val="paragrapheespace12"/>
      </w:pPr>
      <w:r>
        <w:t>Telle est la raison pour laquelle, le 16 novembre 2011, le Conseil d’État a déclaré illégal l’</w:t>
      </w:r>
      <w:r w:rsidR="00110130">
        <w:t>article </w:t>
      </w:r>
      <w:r>
        <w:t>1.23 du règlement intérieur de la</w:t>
      </w:r>
      <w:r w:rsidR="009A1F85">
        <w:t xml:space="preserve"> Cavimac de 1989 (Cf. </w:t>
      </w:r>
      <w:r w:rsidR="00110130">
        <w:t>pièce </w:t>
      </w:r>
      <w:r w:rsidR="009A1F85">
        <w:t>16).</w:t>
      </w:r>
    </w:p>
    <w:p w:rsidR="000C0E03" w:rsidRPr="002E2069" w:rsidRDefault="009A1F85" w:rsidP="000C0E03">
      <w:pPr>
        <w:pStyle w:val="Paragraphe12"/>
        <w:rPr>
          <w:rFonts w:eastAsia="Calibri"/>
        </w:rPr>
      </w:pPr>
      <w:r>
        <w:t>Telle est la raison</w:t>
      </w:r>
      <w:r w:rsidR="00CA3C94">
        <w:t xml:space="preserve"> pour laquelle, le 22 octobre 2009 et les 20 janvier, 3</w:t>
      </w:r>
      <w:r w:rsidR="00C8556A">
        <w:t>1</w:t>
      </w:r>
      <w:r w:rsidR="00CA3C94">
        <w:t xml:space="preserve"> mai, 21 juin et 11 octobre 2012, la Cour de cassation a condamné la Cavimac à affilier les intéressés dès leur admission au séminaire ou au postulat (Cf. </w:t>
      </w:r>
      <w:r w:rsidR="00110130">
        <w:t>pièces </w:t>
      </w:r>
      <w:r w:rsidR="00CA3C94">
        <w:t>17, 18, 19, 20 et 26)</w:t>
      </w:r>
      <w:r w:rsidR="000C0E03">
        <w:t xml:space="preserve"> et qu’elle a notamment </w:t>
      </w:r>
      <w:r w:rsidR="000C0E03">
        <w:rPr>
          <w:rFonts w:eastAsia="Calibri"/>
        </w:rPr>
        <w:t xml:space="preserve">cassé un arrêt </w:t>
      </w:r>
      <w:r w:rsidR="000C0E03" w:rsidRPr="002E2069">
        <w:rPr>
          <w:rFonts w:eastAsia="Calibri"/>
          <w:noProof/>
        </w:rPr>
        <w:t xml:space="preserve">qui n’appliquait pas les dispositions de l’article L 721-1 </w:t>
      </w:r>
      <w:r w:rsidR="000C0E03">
        <w:rPr>
          <w:rFonts w:eastAsia="Calibri"/>
          <w:noProof/>
        </w:rPr>
        <w:t xml:space="preserve">du </w:t>
      </w:r>
      <w:r w:rsidR="006B2DB4">
        <w:rPr>
          <w:rFonts w:eastAsia="Calibri"/>
          <w:noProof/>
        </w:rPr>
        <w:t>C</w:t>
      </w:r>
      <w:r w:rsidR="000C0E03">
        <w:rPr>
          <w:rFonts w:eastAsia="Calibri"/>
          <w:noProof/>
        </w:rPr>
        <w:t xml:space="preserve">ode de la sécurité sociale </w:t>
      </w:r>
      <w:r w:rsidR="000C0E03" w:rsidRPr="002E2069">
        <w:rPr>
          <w:rFonts w:eastAsia="Calibri"/>
          <w:noProof/>
        </w:rPr>
        <w:t>aux périodes de p</w:t>
      </w:r>
      <w:r w:rsidR="000C0E03">
        <w:rPr>
          <w:rFonts w:eastAsia="Calibri"/>
          <w:noProof/>
        </w:rPr>
        <w:t>ostulat et de noviciat alors que la cour d’appel</w:t>
      </w:r>
      <w:r w:rsidR="000C0E03" w:rsidRPr="002E2069">
        <w:rPr>
          <w:rFonts w:eastAsia="Calibri"/>
          <w:noProof/>
        </w:rPr>
        <w:t xml:space="preserve"> avait constaté l’engagement religieux de l’intéressé :</w:t>
      </w:r>
    </w:p>
    <w:p w:rsidR="000C0E03" w:rsidRPr="006F4B03" w:rsidRDefault="000C0E03" w:rsidP="00EE52E6">
      <w:pPr>
        <w:pStyle w:val="Citation1"/>
      </w:pPr>
      <w:r w:rsidRPr="006F4B03">
        <w:t>« Attendu que, pour rejeter ce recours, l’arrêt retient qu’il était loisible à la caisse de considérer que la notion de membre d’une collectivité religieuse du culte catholique ne recouvrait pas les périodes de postulat et de noviciat qui constituent toutes deux, selon l’article 20 des statuts de l’intervenante, un « temps de probation préparatoire à l’incorporation », même si les conditions matérielles de vie en communauté étaient identiques avant et après le prononcé des vœux ;</w:t>
      </w:r>
    </w:p>
    <w:p w:rsidR="000C0E03" w:rsidRDefault="000C0E03" w:rsidP="00EE52E6">
      <w:pPr>
        <w:pStyle w:val="Citation1"/>
      </w:pPr>
      <w:r w:rsidRPr="006F4B03">
        <w:t>Qu’en statuant ainsi, après avoir constaté l’engagement religieux de l’intéressé manifesté, notamment, par un mode de vie en communauté et par une activité essentiellement exercée au service de sa religion, la cour d’appel a violé l’article susvisé. »</w:t>
      </w:r>
    </w:p>
    <w:p w:rsidR="00EE52E6" w:rsidRPr="00EE52E6" w:rsidRDefault="00EE52E6" w:rsidP="00EE52E6">
      <w:pPr>
        <w:pStyle w:val="Rfrence"/>
      </w:pPr>
      <w:r w:rsidRPr="002E2069">
        <w:t xml:space="preserve">Pièce </w:t>
      </w:r>
      <w:r>
        <w:t>4</w:t>
      </w:r>
      <w:r w:rsidR="00D5754F">
        <w:t>0</w:t>
      </w:r>
      <w:r w:rsidRPr="002E2069">
        <w:t>. Cour de cassation. Arrêt du 21 juin 2012. Pourvoi 11-18782</w:t>
      </w:r>
      <w:r>
        <w:t xml:space="preserve">. </w:t>
      </w:r>
      <w:r w:rsidRPr="00EE52E6">
        <w:t>BOUCHE.</w:t>
      </w:r>
    </w:p>
    <w:p w:rsidR="000C0E03" w:rsidRDefault="000C0E03" w:rsidP="00EE52E6">
      <w:pPr>
        <w:pStyle w:val="Rfrence"/>
      </w:pPr>
      <w:r w:rsidRPr="00EE52E6">
        <w:t>Pièce 4</w:t>
      </w:r>
      <w:r w:rsidR="00D5754F">
        <w:t>1</w:t>
      </w:r>
      <w:r w:rsidRPr="00EE52E6">
        <w:t>. Cour d’appel de Douai. Arrêt du 31 mars 2011. RG 10/01091. BOUCHE</w:t>
      </w:r>
      <w:r>
        <w:t>.</w:t>
      </w:r>
    </w:p>
    <w:p w:rsidR="00812D9C" w:rsidRPr="00812D9C" w:rsidRDefault="00CA3C94" w:rsidP="007266DE">
      <w:pPr>
        <w:pStyle w:val="paragrapheespace12"/>
      </w:pPr>
      <w:r>
        <w:t xml:space="preserve">. </w:t>
      </w:r>
      <w:r w:rsidR="00CE6D08" w:rsidRPr="00CE6D08">
        <w:t xml:space="preserve"> </w:t>
      </w:r>
    </w:p>
    <w:p w:rsidR="007B6AD8" w:rsidRDefault="002C719E" w:rsidP="00E66D09">
      <w:pPr>
        <w:pStyle w:val="Titre2"/>
      </w:pPr>
      <w:bookmarkStart w:id="38" w:name="_Toc414874696"/>
      <w:r>
        <w:t xml:space="preserve">Les conditions </w:t>
      </w:r>
      <w:r w:rsidR="0075426F">
        <w:t xml:space="preserve">et les limites </w:t>
      </w:r>
      <w:r>
        <w:t>d</w:t>
      </w:r>
      <w:r w:rsidR="0075426F">
        <w:t>e l’</w:t>
      </w:r>
      <w:r>
        <w:t>application de l’article L 382-29-1</w:t>
      </w:r>
      <w:bookmarkEnd w:id="38"/>
    </w:p>
    <w:p w:rsidR="002C719E" w:rsidRPr="004E6D21" w:rsidRDefault="004E6D21" w:rsidP="007266DE">
      <w:pPr>
        <w:pStyle w:val="paragrapheespace12"/>
      </w:pPr>
      <w:r>
        <w:t xml:space="preserve">Dans ses conclusions, </w:t>
      </w:r>
      <w:r w:rsidR="00110130">
        <w:t>p. </w:t>
      </w:r>
      <w:r w:rsidR="00A716C5">
        <w:t>5</w:t>
      </w:r>
      <w:r w:rsidR="002C719E">
        <w:t>, al</w:t>
      </w:r>
      <w:r w:rsidR="00043282">
        <w:t>.</w:t>
      </w:r>
      <w:r w:rsidR="002C719E">
        <w:t xml:space="preserve"> </w:t>
      </w:r>
      <w:r w:rsidR="00A716C5">
        <w:t>5</w:t>
      </w:r>
      <w:r w:rsidR="002C719E">
        <w:t>, la Cavimac prétend</w:t>
      </w:r>
      <w:r w:rsidR="00A716C5">
        <w:t xml:space="preserve"> : </w:t>
      </w:r>
      <w:r w:rsidR="002C719E" w:rsidRPr="00220A27">
        <w:rPr>
          <w:i/>
        </w:rPr>
        <w:t>« </w:t>
      </w:r>
      <w:r w:rsidR="006B2DB4">
        <w:rPr>
          <w:i/>
        </w:rPr>
        <w:t>L</w:t>
      </w:r>
      <w:r w:rsidR="002C719E" w:rsidRPr="00220A27">
        <w:rPr>
          <w:i/>
        </w:rPr>
        <w:t>a seule condition posée par ces dispositions est d’avoir été en formation</w:t>
      </w:r>
      <w:r w:rsidR="00043282" w:rsidRPr="00220A27">
        <w:rPr>
          <w:i/>
        </w:rPr>
        <w:t xml:space="preserve"> soit</w:t>
      </w:r>
      <w:r w:rsidR="002C719E" w:rsidRPr="00220A27">
        <w:rPr>
          <w:i/>
        </w:rPr>
        <w:t xml:space="preserve"> au sein d’une congrégation, soit… »</w:t>
      </w:r>
      <w:r w:rsidR="0026168A">
        <w:t>. Ces affirmations sont dénuées de fondement.</w:t>
      </w:r>
    </w:p>
    <w:p w:rsidR="00A716C5" w:rsidRDefault="00A716C5" w:rsidP="00E66D09">
      <w:pPr>
        <w:pStyle w:val="Titre3"/>
      </w:pPr>
      <w:r>
        <w:t>L’article L 382-29-1 a trait à la liquidation de la pension.</w:t>
      </w:r>
    </w:p>
    <w:p w:rsidR="00A716C5" w:rsidRPr="00A716C5" w:rsidRDefault="00A716C5" w:rsidP="00A716C5">
      <w:pPr>
        <w:pStyle w:val="Corpsdetexte"/>
      </w:pPr>
      <w:r>
        <w:t>Ce que je demande</w:t>
      </w:r>
      <w:r w:rsidR="00AF72FA">
        <w:t>,</w:t>
      </w:r>
      <w:r>
        <w:t xml:space="preserve"> c’est le point de départ de mon affiliation. Or l’article L 382-29-1 ne définit aucunement des conditions d’assujettissement</w:t>
      </w:r>
      <w:r w:rsidR="00C8556A">
        <w:t>.</w:t>
      </w:r>
    </w:p>
    <w:p w:rsidR="0075426F" w:rsidRDefault="0075426F" w:rsidP="00E66D09">
      <w:pPr>
        <w:pStyle w:val="Titre3"/>
      </w:pPr>
      <w:r>
        <w:t>La condition essentielle</w:t>
      </w:r>
      <w:r w:rsidR="00CC455F">
        <w:t xml:space="preserve"> de l’application de l’article L 382-15</w:t>
      </w:r>
    </w:p>
    <w:p w:rsidR="004E6D21" w:rsidRDefault="009A5254" w:rsidP="007266DE">
      <w:pPr>
        <w:pStyle w:val="paragrapheespace12"/>
      </w:pPr>
      <w:r>
        <w:t>Contrairement à ce que prétend la Cavimac, l</w:t>
      </w:r>
      <w:r w:rsidR="0075426F" w:rsidRPr="005B235E">
        <w:t xml:space="preserve">a condition essentielle au rachat de périodes d’activité </w:t>
      </w:r>
      <w:r>
        <w:t>n’est pas que la collectivité religieuse déclare qu’il s’agit d’une période de formation</w:t>
      </w:r>
      <w:r w:rsidR="004E6D21">
        <w:t>.</w:t>
      </w:r>
    </w:p>
    <w:p w:rsidR="0075426F" w:rsidRDefault="00716F5A" w:rsidP="007266DE">
      <w:pPr>
        <w:pStyle w:val="paragrapheespace12"/>
        <w:rPr>
          <w:b/>
        </w:rPr>
      </w:pPr>
      <w:r>
        <w:t>L</w:t>
      </w:r>
      <w:r w:rsidR="009A5254" w:rsidRPr="0026168A">
        <w:t>a condition essentielle</w:t>
      </w:r>
      <w:r w:rsidR="00AF72FA">
        <w:t>,</w:t>
      </w:r>
      <w:r w:rsidR="009A5254" w:rsidRPr="009A5254">
        <w:rPr>
          <w:b/>
        </w:rPr>
        <w:t xml:space="preserve"> </w:t>
      </w:r>
      <w:r w:rsidR="009A5254">
        <w:t>c’est q</w:t>
      </w:r>
      <w:r w:rsidR="0075426F" w:rsidRPr="005B235E">
        <w:t xml:space="preserve">ue ces périodes ne soient pas des périodes pour lesquelles l’affiliation </w:t>
      </w:r>
      <w:r w:rsidR="005B235E" w:rsidRPr="005B235E">
        <w:t xml:space="preserve">à l’assurance vieillesse </w:t>
      </w:r>
      <w:r w:rsidR="0075426F" w:rsidRPr="005B235E">
        <w:t>est obligatoire</w:t>
      </w:r>
      <w:r w:rsidR="0026168A">
        <w:t xml:space="preserve">. </w:t>
      </w:r>
      <w:r w:rsidR="00B356A1">
        <w:rPr>
          <w:b/>
        </w:rPr>
        <w:t>C’est-à-dire</w:t>
      </w:r>
      <w:r w:rsidR="009A5254" w:rsidRPr="009A5254">
        <w:rPr>
          <w:b/>
        </w:rPr>
        <w:t xml:space="preserve"> que ces périodes</w:t>
      </w:r>
      <w:r w:rsidR="0075426F" w:rsidRPr="009A5254">
        <w:rPr>
          <w:b/>
        </w:rPr>
        <w:t xml:space="preserve"> </w:t>
      </w:r>
      <w:r w:rsidR="005B235E" w:rsidRPr="009A5254">
        <w:rPr>
          <w:b/>
        </w:rPr>
        <w:t>précèdent</w:t>
      </w:r>
      <w:r w:rsidR="0075426F" w:rsidRPr="009A5254">
        <w:rPr>
          <w:b/>
        </w:rPr>
        <w:t xml:space="preserve"> l’obtention de la </w:t>
      </w:r>
      <w:r w:rsidR="005B235E" w:rsidRPr="009A5254">
        <w:rPr>
          <w:b/>
        </w:rPr>
        <w:t>« </w:t>
      </w:r>
      <w:r w:rsidR="0075426F" w:rsidRPr="009A5254">
        <w:rPr>
          <w:b/>
        </w:rPr>
        <w:t>qualité</w:t>
      </w:r>
      <w:r w:rsidR="005B235E" w:rsidRPr="009A5254">
        <w:rPr>
          <w:b/>
        </w:rPr>
        <w:t> »</w:t>
      </w:r>
      <w:r w:rsidR="0075426F" w:rsidRPr="009A5254">
        <w:rPr>
          <w:b/>
        </w:rPr>
        <w:t> définie à l’article L 382-15</w:t>
      </w:r>
      <w:r w:rsidR="00A716C5">
        <w:rPr>
          <w:b/>
        </w:rPr>
        <w:t xml:space="preserve"> du </w:t>
      </w:r>
      <w:r w:rsidR="00C856B0">
        <w:rPr>
          <w:b/>
        </w:rPr>
        <w:t>Code</w:t>
      </w:r>
      <w:r w:rsidR="00A716C5">
        <w:rPr>
          <w:b/>
        </w:rPr>
        <w:t xml:space="preserve"> de la sécurité sociale</w:t>
      </w:r>
      <w:r w:rsidR="0075426F" w:rsidRPr="009A5254">
        <w:rPr>
          <w:b/>
        </w:rPr>
        <w:t>.</w:t>
      </w:r>
    </w:p>
    <w:p w:rsidR="0026168A" w:rsidRPr="0026168A" w:rsidRDefault="0026168A" w:rsidP="007266DE">
      <w:pPr>
        <w:pStyle w:val="paragrapheespace12"/>
      </w:pPr>
      <w:r>
        <w:t xml:space="preserve">Il </w:t>
      </w:r>
      <w:r w:rsidRPr="0026168A">
        <w:t xml:space="preserve">est </w:t>
      </w:r>
      <w:r>
        <w:t xml:space="preserve">donc </w:t>
      </w:r>
      <w:r w:rsidRPr="0026168A">
        <w:t>nécessaire</w:t>
      </w:r>
      <w:r>
        <w:t xml:space="preserve"> de déterminer la date d’obtention de la « qualité ». Libre ensuite à l’intéressé de racheter des périodes qui précéderaient cette obtention et rempliraient les conditions de rachat. </w:t>
      </w:r>
    </w:p>
    <w:p w:rsidR="00CC455F" w:rsidRDefault="00CC455F" w:rsidP="00E66D09">
      <w:pPr>
        <w:pStyle w:val="Titre3"/>
      </w:pPr>
      <w:r>
        <w:t>Les limites de l’application de l’article L 382-</w:t>
      </w:r>
      <w:r w:rsidR="00683822">
        <w:t>29-1</w:t>
      </w:r>
    </w:p>
    <w:p w:rsidR="0028010F" w:rsidRDefault="00E93BA5" w:rsidP="00950A6D">
      <w:pPr>
        <w:pStyle w:val="Paragraphe12"/>
      </w:pPr>
      <w:r w:rsidRPr="00485764">
        <w:rPr>
          <w:b/>
        </w:rPr>
        <w:t>Les conditions de liquidation de la pension des périodes antérieures au 1</w:t>
      </w:r>
      <w:r w:rsidRPr="00485764">
        <w:rPr>
          <w:b/>
          <w:vertAlign w:val="superscript"/>
        </w:rPr>
        <w:t>er</w:t>
      </w:r>
      <w:r w:rsidRPr="00485764">
        <w:rPr>
          <w:b/>
        </w:rPr>
        <w:t xml:space="preserve"> janvier 1998</w:t>
      </w:r>
      <w:r w:rsidRPr="00485764">
        <w:t xml:space="preserve"> sont définies par l’article L 721-6 ancien, devenu L 382-27</w:t>
      </w:r>
      <w:r w:rsidR="00683822">
        <w:t xml:space="preserve"> CSS</w:t>
      </w:r>
      <w:r w:rsidRPr="00485764">
        <w:t xml:space="preserve">. Dans son </w:t>
      </w:r>
      <w:r w:rsidR="00110130">
        <w:t>alinéa </w:t>
      </w:r>
      <w:r w:rsidRPr="00485764">
        <w:t xml:space="preserve">2, cet article dispose que </w:t>
      </w:r>
      <w:r w:rsidRPr="00055950">
        <w:rPr>
          <w:i/>
        </w:rPr>
        <w:t>« </w:t>
      </w:r>
      <w:r w:rsidR="0028010F" w:rsidRPr="00055950">
        <w:rPr>
          <w:i/>
        </w:rPr>
        <w:t>L</w:t>
      </w:r>
      <w:r w:rsidRPr="00055950">
        <w:rPr>
          <w:i/>
        </w:rPr>
        <w:t>es prestations afférentes aux périodes d’assurance antérieures au 1</w:t>
      </w:r>
      <w:r w:rsidRPr="00055950">
        <w:rPr>
          <w:i/>
          <w:vertAlign w:val="superscript"/>
        </w:rPr>
        <w:t>er</w:t>
      </w:r>
      <w:r w:rsidRPr="00055950">
        <w:rPr>
          <w:i/>
        </w:rPr>
        <w:t xml:space="preserve"> janvier 1998 sont indiquées dans les conditions législatives et règlementaires en vigueur au </w:t>
      </w:r>
      <w:r w:rsidR="00F608E7" w:rsidRPr="00055950">
        <w:rPr>
          <w:i/>
        </w:rPr>
        <w:t>31 </w:t>
      </w:r>
      <w:r w:rsidRPr="00055950">
        <w:rPr>
          <w:i/>
        </w:rPr>
        <w:t>décembre 1997 sous réserve d’adaptation par décret »</w:t>
      </w:r>
      <w:r w:rsidRPr="00230CC0">
        <w:t>.</w:t>
      </w:r>
      <w:r w:rsidRPr="00485764">
        <w:t xml:space="preserve"> Or l’article L 382-29-1 n’a pas aboli ces dispositions. </w:t>
      </w:r>
    </w:p>
    <w:p w:rsidR="00E93BA5" w:rsidRDefault="00E93BA5" w:rsidP="0026168A">
      <w:pPr>
        <w:pStyle w:val="Paragraphe12"/>
      </w:pPr>
      <w:r w:rsidRPr="00485764">
        <w:t xml:space="preserve">En conséquence, les dispositions de l’article L 382-29-1 </w:t>
      </w:r>
      <w:r w:rsidR="0032647A">
        <w:t>–</w:t>
      </w:r>
      <w:r w:rsidR="00AF72FA">
        <w:t xml:space="preserve"> </w:t>
      </w:r>
      <w:r w:rsidR="0032647A">
        <w:t>postérieures au 31 décembre 1997</w:t>
      </w:r>
      <w:r w:rsidR="00AF72FA">
        <w:t xml:space="preserve"> </w:t>
      </w:r>
      <w:r w:rsidR="0032647A">
        <w:t>–</w:t>
      </w:r>
      <w:r w:rsidR="00AF72FA">
        <w:t xml:space="preserve"> </w:t>
      </w:r>
      <w:r w:rsidRPr="00485764">
        <w:t xml:space="preserve">ne sont pas applicables aux périodes </w:t>
      </w:r>
      <w:r w:rsidR="0032647A">
        <w:t xml:space="preserve">d’activité </w:t>
      </w:r>
      <w:r w:rsidRPr="00485764">
        <w:t>antérieures au 1</w:t>
      </w:r>
      <w:r w:rsidRPr="00485764">
        <w:rPr>
          <w:vertAlign w:val="superscript"/>
        </w:rPr>
        <w:t>er</w:t>
      </w:r>
      <w:r w:rsidRPr="00485764">
        <w:t xml:space="preserve"> janvier 1998.</w:t>
      </w:r>
    </w:p>
    <w:p w:rsidR="000B6BFE" w:rsidRDefault="000B6BFE" w:rsidP="00E66D09">
      <w:pPr>
        <w:pStyle w:val="Titre2"/>
      </w:pPr>
      <w:bookmarkStart w:id="39" w:name="_Toc414874697"/>
      <w:r>
        <w:t>Le contresens du mot formation</w:t>
      </w:r>
      <w:bookmarkEnd w:id="39"/>
    </w:p>
    <w:p w:rsidR="00211BD7" w:rsidRDefault="00E33768" w:rsidP="00211BD7">
      <w:pPr>
        <w:pStyle w:val="paragrapheespace12"/>
      </w:pPr>
      <w:r>
        <w:t>Ma vie</w:t>
      </w:r>
      <w:r w:rsidR="00211BD7">
        <w:t xml:space="preserve"> au postulat et au noviciat se déroulait dans la maison du noviciat dans le cadre d’une vie en communauté et dans la conformité avec les règles de la congrégation ; c’était un cheminement dans un engagement religieux vers une vie entièrement et définitivement consacrée à la religion. </w:t>
      </w:r>
    </w:p>
    <w:p w:rsidR="00E93BA5" w:rsidRDefault="00AD1074" w:rsidP="007266DE">
      <w:pPr>
        <w:pStyle w:val="paragrapheespace12"/>
      </w:pPr>
      <w:r>
        <w:t>L’Institut A.M.I. qualifie ce cheminement spirituel de « formation </w:t>
      </w:r>
      <w:r w:rsidR="00E33768">
        <w:t xml:space="preserve">religieuse </w:t>
      </w:r>
      <w:r>
        <w:t>». Et la polysémie</w:t>
      </w:r>
      <w:r w:rsidR="00972BCB">
        <w:rPr>
          <w:rStyle w:val="Appelnotedebasdep"/>
        </w:rPr>
        <w:footnoteReference w:id="1"/>
      </w:r>
      <w:r>
        <w:t xml:space="preserve"> du mot formation lui permet de maintenir l’ambiguïté et de faire valoir qu’il s’agit d’une formation de type universitaire à laquelle renvoie le législateur </w:t>
      </w:r>
      <w:r w:rsidR="00211BD7">
        <w:t xml:space="preserve">lorsqu’il fait référence </w:t>
      </w:r>
      <w:r>
        <w:t xml:space="preserve">à l’article L 351-14-1 du </w:t>
      </w:r>
      <w:r w:rsidR="006B2DB4">
        <w:t>C</w:t>
      </w:r>
      <w:r>
        <w:t>ode de la sécurité sociale.</w:t>
      </w:r>
    </w:p>
    <w:p w:rsidR="00F377CA" w:rsidRPr="00E93BA5" w:rsidRDefault="00ED3FE2" w:rsidP="007266DE">
      <w:pPr>
        <w:pStyle w:val="paragrapheespace12"/>
      </w:pPr>
      <w:r>
        <w:t xml:space="preserve">Un étudiant est libre de vaquer à ses occupations personnelles. </w:t>
      </w:r>
      <w:r w:rsidR="00A716C5">
        <w:t xml:space="preserve">Je ne pouvais pas vaquer librement à mes occupations. C’est ainsi que je n’ai pas eu l’autorisation </w:t>
      </w:r>
      <w:r w:rsidR="00B356A1">
        <w:t xml:space="preserve">de participer </w:t>
      </w:r>
      <w:r w:rsidR="00A716C5">
        <w:t xml:space="preserve">à la fête organisée par mes parents à l’occasion de leur </w:t>
      </w:r>
      <w:r w:rsidR="00D70BDC">
        <w:t>40</w:t>
      </w:r>
      <w:r w:rsidR="00D70BDC" w:rsidRPr="00D70BDC">
        <w:rPr>
          <w:vertAlign w:val="superscript"/>
        </w:rPr>
        <w:t>ème</w:t>
      </w:r>
      <w:r w:rsidR="00D70BDC">
        <w:t xml:space="preserve"> </w:t>
      </w:r>
      <w:r w:rsidR="00A716C5">
        <w:t>anniversaire de mariage.</w:t>
      </w:r>
      <w:r w:rsidR="00455039">
        <w:t xml:space="preserve"> </w:t>
      </w:r>
      <w:r w:rsidR="00F377CA">
        <w:t>Le législateur ne peut pas soumettre à rachat</w:t>
      </w:r>
      <w:r w:rsidR="00564A86">
        <w:t>,</w:t>
      </w:r>
      <w:r w:rsidR="00F377CA">
        <w:t xml:space="preserve"> des périodes, pour lesquelles l’intéressé relève de la </w:t>
      </w:r>
      <w:r w:rsidR="00F377CA" w:rsidRPr="0032647A">
        <w:rPr>
          <w:spacing w:val="-6"/>
        </w:rPr>
        <w:t xml:space="preserve">congrégation et doit </w:t>
      </w:r>
      <w:r w:rsidR="00360D5D" w:rsidRPr="0032647A">
        <w:rPr>
          <w:spacing w:val="-6"/>
        </w:rPr>
        <w:t xml:space="preserve">dès lors </w:t>
      </w:r>
      <w:r w:rsidR="00F377CA" w:rsidRPr="0032647A">
        <w:rPr>
          <w:spacing w:val="-6"/>
        </w:rPr>
        <w:t>être affilié</w:t>
      </w:r>
      <w:r w:rsidR="00D70BDC" w:rsidRPr="0032647A">
        <w:rPr>
          <w:spacing w:val="-6"/>
        </w:rPr>
        <w:t xml:space="preserve"> au titre de l’article L 382-15 du </w:t>
      </w:r>
      <w:r w:rsidR="00C856B0" w:rsidRPr="0032647A">
        <w:rPr>
          <w:spacing w:val="-6"/>
        </w:rPr>
        <w:t>Code</w:t>
      </w:r>
      <w:r w:rsidR="00D70BDC" w:rsidRPr="0032647A">
        <w:rPr>
          <w:spacing w:val="-6"/>
        </w:rPr>
        <w:t xml:space="preserve"> de la sécurité sociale</w:t>
      </w:r>
      <w:r w:rsidR="00F377CA" w:rsidRPr="0032647A">
        <w:rPr>
          <w:spacing w:val="-6"/>
        </w:rPr>
        <w:t>.</w:t>
      </w:r>
      <w:r w:rsidR="00F377CA">
        <w:t xml:space="preserve"> </w:t>
      </w:r>
    </w:p>
    <w:p w:rsidR="000B6BFE" w:rsidRDefault="002B3653" w:rsidP="00E66D09">
      <w:pPr>
        <w:pStyle w:val="Titre2"/>
      </w:pPr>
      <w:bookmarkStart w:id="40" w:name="_Toc414874698"/>
      <w:r>
        <w:t xml:space="preserve">La Cavimac </w:t>
      </w:r>
      <w:r w:rsidR="002943FA">
        <w:t>applique toujours les règles illégales de l’</w:t>
      </w:r>
      <w:r w:rsidR="00110130">
        <w:t>article </w:t>
      </w:r>
      <w:r w:rsidR="002943FA">
        <w:t>1.23</w:t>
      </w:r>
      <w:bookmarkEnd w:id="40"/>
    </w:p>
    <w:p w:rsidR="002943FA" w:rsidRDefault="002943FA" w:rsidP="002943FA">
      <w:pPr>
        <w:pStyle w:val="paragrapheespace12"/>
      </w:pPr>
      <w:r>
        <w:t xml:space="preserve">La Cavimac </w:t>
      </w:r>
      <w:r w:rsidR="00F608E7">
        <w:t xml:space="preserve">affirme </w:t>
      </w:r>
      <w:r>
        <w:t>(</w:t>
      </w:r>
      <w:r w:rsidR="00110130">
        <w:t>p. </w:t>
      </w:r>
      <w:r>
        <w:t xml:space="preserve">5, al. 8) qu’elle </w:t>
      </w:r>
      <w:r w:rsidRPr="002943FA">
        <w:t>n’applique pas les règles de l’</w:t>
      </w:r>
      <w:r w:rsidR="00110130">
        <w:t>article </w:t>
      </w:r>
      <w:r w:rsidRPr="002943FA">
        <w:t xml:space="preserve">1.23. </w:t>
      </w:r>
    </w:p>
    <w:p w:rsidR="00AB3275" w:rsidRPr="00AB3275" w:rsidRDefault="00110130" w:rsidP="00E612CA">
      <w:pPr>
        <w:pStyle w:val="Retraitcorpsdetexte"/>
      </w:pPr>
      <w:r>
        <w:t>Pièce </w:t>
      </w:r>
      <w:r w:rsidR="00AB3275">
        <w:t>35. Règlement intérieur de la Cavimac. 1989.</w:t>
      </w:r>
    </w:p>
    <w:p w:rsidR="003A50F8" w:rsidRPr="002943FA" w:rsidRDefault="002943FA" w:rsidP="002943FA">
      <w:pPr>
        <w:pStyle w:val="paragrapheespace12"/>
      </w:pPr>
      <w:r w:rsidRPr="002943FA">
        <w:t xml:space="preserve">En réalité, elle les applique. En effet, c’est bien le motif qu’exposait le courrier de </w:t>
      </w:r>
      <w:r w:rsidR="00110130">
        <w:t>M. </w:t>
      </w:r>
      <w:proofErr w:type="spellStart"/>
      <w:r w:rsidRPr="002943FA">
        <w:t>Soliveres</w:t>
      </w:r>
      <w:proofErr w:type="spellEnd"/>
      <w:r w:rsidRPr="002943FA">
        <w:t xml:space="preserve"> dans son courrier du 19 juillet 2013 :</w:t>
      </w:r>
    </w:p>
    <w:p w:rsidR="002943FA" w:rsidRDefault="002943FA" w:rsidP="002943FA">
      <w:pPr>
        <w:pStyle w:val="citation-1"/>
      </w:pPr>
      <w:r>
        <w:t>« Notre validation débute à compter du 1</w:t>
      </w:r>
      <w:r w:rsidRPr="00B373D3">
        <w:rPr>
          <w:vertAlign w:val="superscript"/>
        </w:rPr>
        <w:t>er</w:t>
      </w:r>
      <w:r>
        <w:t xml:space="preserve"> jour du trimestre civil qui suit la date de première profession ou de premiers vœux… Il apparaît que vous avez accompli votre première profession le 9 septembre 1990. En conséquence, vous avez été affiliée à juste titre au 1</w:t>
      </w:r>
      <w:r w:rsidRPr="005F40E1">
        <w:rPr>
          <w:vertAlign w:val="superscript"/>
        </w:rPr>
        <w:t>er</w:t>
      </w:r>
      <w:r>
        <w:t xml:space="preserve"> octobre 1990</w:t>
      </w:r>
      <w:r w:rsidR="00F608E7">
        <w:t> ».</w:t>
      </w:r>
    </w:p>
    <w:p w:rsidR="003D0EF5" w:rsidRDefault="003D0EF5" w:rsidP="007266DE">
      <w:pPr>
        <w:pStyle w:val="paragrapheespace12"/>
      </w:pPr>
      <w:r>
        <w:t>Le mot formation sert donc d’alibi à la Cavimac pour cacher le véritable critère d’affiliation, la profession des vœux, qu’elle retient encore</w:t>
      </w:r>
      <w:r w:rsidR="00CD63A5">
        <w:t>,</w:t>
      </w:r>
      <w:r>
        <w:t xml:space="preserve"> malgré la </w:t>
      </w:r>
      <w:r w:rsidR="00110130">
        <w:t>décision </w:t>
      </w:r>
      <w:r w:rsidR="001459EE">
        <w:t xml:space="preserve">339582 </w:t>
      </w:r>
      <w:r>
        <w:t>du Conseil d’État du 16 novembre 2011 et les nombreux arrêts de la Cour de cassation</w:t>
      </w:r>
      <w:r w:rsidR="001459EE">
        <w:t xml:space="preserve"> de 2009 et de 2012</w:t>
      </w:r>
      <w:r>
        <w:t>.</w:t>
      </w:r>
    </w:p>
    <w:p w:rsidR="002943FA" w:rsidRDefault="002943FA" w:rsidP="007266DE">
      <w:pPr>
        <w:pStyle w:val="paragrapheespace12"/>
      </w:pPr>
      <w:r>
        <w:t>La Cavimac prétend (</w:t>
      </w:r>
      <w:r w:rsidR="00110130">
        <w:t>p. </w:t>
      </w:r>
      <w:r>
        <w:t>5, al. 9-10)</w:t>
      </w:r>
      <w:r w:rsidR="00AB3275">
        <w:t> :</w:t>
      </w:r>
    </w:p>
    <w:p w:rsidR="00AB3275" w:rsidRDefault="00D367E7" w:rsidP="00AB3275">
      <w:pPr>
        <w:pStyle w:val="citation-1"/>
      </w:pPr>
      <w:r>
        <w:rPr>
          <w:noProof/>
          <w:lang w:val="fr-FR" w:eastAsia="fr-FR"/>
        </w:rPr>
        <w:drawing>
          <wp:inline distT="0" distB="0" distL="0" distR="0" wp14:anchorId="165487E3" wp14:editId="43EDCD81">
            <wp:extent cx="5067300" cy="1285875"/>
            <wp:effectExtent l="0" t="0" r="0" b="9525"/>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7300" cy="1285875"/>
                    </a:xfrm>
                    <a:prstGeom prst="rect">
                      <a:avLst/>
                    </a:prstGeom>
                    <a:noFill/>
                    <a:ln>
                      <a:noFill/>
                    </a:ln>
                  </pic:spPr>
                </pic:pic>
              </a:graphicData>
            </a:graphic>
          </wp:inline>
        </w:drawing>
      </w:r>
    </w:p>
    <w:p w:rsidR="00AB3275" w:rsidRDefault="006F113D" w:rsidP="00AB3275">
      <w:pPr>
        <w:pStyle w:val="paragrapheespace12"/>
      </w:pPr>
      <w:r>
        <w:t xml:space="preserve">La </w:t>
      </w:r>
      <w:r w:rsidR="001459EE">
        <w:t xml:space="preserve">Cavimac feint d’ignorer que la </w:t>
      </w:r>
      <w:r>
        <w:t>décision du Conseil d’É</w:t>
      </w:r>
      <w:r w:rsidR="001459EE">
        <w:t>tat</w:t>
      </w:r>
      <w:r>
        <w:t xml:space="preserve"> sanctionne un vice de compétence. En effet le rapporteur devant le Conseil d’État déclare :</w:t>
      </w:r>
    </w:p>
    <w:p w:rsidR="006F113D" w:rsidRDefault="006F113D" w:rsidP="006F113D">
      <w:pPr>
        <w:pStyle w:val="citation-1"/>
      </w:pPr>
      <w:r>
        <w:t xml:space="preserve">« Parmi les nombreux moyens invoqués par M. D… nous commencerons par examiner celui qui prime sur tous les autres, puisqu’il est tiré de </w:t>
      </w:r>
      <w:r w:rsidRPr="00144715">
        <w:rPr>
          <w:b/>
        </w:rPr>
        <w:t xml:space="preserve">l’incompétence de la caisse à édicter une telle </w:t>
      </w:r>
      <w:r w:rsidR="00110130">
        <w:rPr>
          <w:b/>
        </w:rPr>
        <w:t>règle</w:t>
      </w:r>
      <w:r>
        <w:t xml:space="preserve"> </w:t>
      </w:r>
      <w:r w:rsidR="00110130">
        <w:t xml:space="preserve">– </w:t>
      </w:r>
      <w:r>
        <w:t>vice qui est le plus grave qui puisse entacher une décision administrative</w:t>
      </w:r>
      <w:r w:rsidR="00110130">
        <w:t xml:space="preserve"> –</w:t>
      </w:r>
      <w:r>
        <w:t xml:space="preserve"> selon les mots du Président </w:t>
      </w:r>
      <w:proofErr w:type="spellStart"/>
      <w:r>
        <w:t>Odent</w:t>
      </w:r>
      <w:proofErr w:type="spellEnd"/>
      <w:r>
        <w:t>.</w:t>
      </w:r>
    </w:p>
    <w:p w:rsidR="006F113D" w:rsidRDefault="006F113D" w:rsidP="006F113D">
      <w:pPr>
        <w:pStyle w:val="citation-1"/>
      </w:pPr>
      <w:r>
        <w:t>Il est soutenu que la caisse mutuelle d’assurance vieillesse des cultes (Camavic) n’était pas compétente pour édicter la disposition figurant au 2.3 du règlement intérieur des prestations qui a été adopté le 22 juin 1989.</w:t>
      </w:r>
    </w:p>
    <w:p w:rsidR="004A788F" w:rsidRDefault="004A788F" w:rsidP="006F113D">
      <w:pPr>
        <w:pStyle w:val="citation-1"/>
      </w:pPr>
      <w:r>
        <w:t>La loi a, en effet, investi la caisse d’un pouvoir règlementaire limité à l’édiction des formalités s’imposant aux usagers de la sécurité sociale…</w:t>
      </w:r>
    </w:p>
    <w:p w:rsidR="004A788F" w:rsidRDefault="004A788F" w:rsidP="006F113D">
      <w:pPr>
        <w:pStyle w:val="citation-1"/>
      </w:pPr>
      <w:r>
        <w:t xml:space="preserve">Le pouvoir règlementaire ainsi dévolu par le législateur à la caisse était donc circonscrit : </w:t>
      </w:r>
      <w:r w:rsidR="002D7CA7">
        <w:t xml:space="preserve">il </w:t>
      </w:r>
      <w:r>
        <w:t xml:space="preserve">n’autorisait la caisse qu’à édicter au titre de son règlement intérieur les </w:t>
      </w:r>
      <w:r w:rsidR="002D7CA7">
        <w:t>« </w:t>
      </w:r>
      <w:r>
        <w:t>formalités</w:t>
      </w:r>
      <w:r w:rsidR="002D7CA7">
        <w:t> »</w:t>
      </w:r>
      <w:r>
        <w:t xml:space="preserve"> incombant aux assujettis… Or il est indéniable que la disposition qui figure au 1.23 du règlement intérieur n’est pas relative aux formalités incombant aux assurés sociaux, puisqu’elle détermine les dates auxquelles, pour le culte catholique, une personne doit être regardée au sens de la sécurité sociale comme un </w:t>
      </w:r>
      <w:r w:rsidR="001459EE">
        <w:t>ministre du culte et a, partant</w:t>
      </w:r>
      <w:r>
        <w:t>,</w:t>
      </w:r>
      <w:r w:rsidR="001459EE">
        <w:t xml:space="preserve"> </w:t>
      </w:r>
      <w:r>
        <w:t>pour objet de définir les conditions d’assujettissement des assurés sociaux de ce régime.</w:t>
      </w:r>
    </w:p>
    <w:p w:rsidR="004A788F" w:rsidRDefault="004A788F" w:rsidP="006F113D">
      <w:pPr>
        <w:pStyle w:val="citation-1"/>
      </w:pPr>
      <w:r>
        <w:t>Une telle disposition paraît ainsi avoir été prise au-delà de l’habilitation légale »</w:t>
      </w:r>
      <w:r w:rsidR="001459EE">
        <w:t>.</w:t>
      </w:r>
    </w:p>
    <w:p w:rsidR="004A788F" w:rsidRDefault="00110130" w:rsidP="00E612CA">
      <w:pPr>
        <w:pStyle w:val="Retraitcorpsdetexte"/>
      </w:pPr>
      <w:r>
        <w:t>Pièce </w:t>
      </w:r>
      <w:r w:rsidR="004A788F">
        <w:t xml:space="preserve">36. Maud </w:t>
      </w:r>
      <w:proofErr w:type="spellStart"/>
      <w:r w:rsidR="004A788F">
        <w:t>Viallettes</w:t>
      </w:r>
      <w:proofErr w:type="spellEnd"/>
      <w:r w:rsidR="004A788F">
        <w:t>. Rapport devant le Conseil d’État.</w:t>
      </w:r>
    </w:p>
    <w:p w:rsidR="004A788F" w:rsidRDefault="004A788F" w:rsidP="004A788F">
      <w:pPr>
        <w:pStyle w:val="paragrapheespace12"/>
      </w:pPr>
      <w:r>
        <w:t xml:space="preserve">Ainsi la Cavimac avait seulement un pouvoir règlementaire pour établir un règlement intérieur relatif aux formalités que doivent remplir les assurés pour bénéficier des prestations de l’assurance (L 217-1 CSS). Elle n’avait pas le pouvoir de définir les conditions d’assujettissement. Or elle avait </w:t>
      </w:r>
      <w:r w:rsidR="001459EE">
        <w:t xml:space="preserve">utilisé le règlement intérieur pour y </w:t>
      </w:r>
      <w:r>
        <w:t>défini</w:t>
      </w:r>
      <w:r w:rsidR="001459EE">
        <w:t>r</w:t>
      </w:r>
      <w:r>
        <w:t xml:space="preserve"> des conditions d’assujettissement</w:t>
      </w:r>
      <w:r w:rsidR="001459EE">
        <w:t>.</w:t>
      </w:r>
    </w:p>
    <w:p w:rsidR="009458E4" w:rsidRDefault="001459EE" w:rsidP="004A788F">
      <w:pPr>
        <w:pStyle w:val="paragrapheespace12"/>
      </w:pPr>
      <w:r>
        <w:t>La Cavimac voudrait faire croire que l</w:t>
      </w:r>
      <w:r w:rsidR="009458E4">
        <w:t xml:space="preserve">e Conseil d’État n’a porté aucune appréciation sur le bien-fondé des règles </w:t>
      </w:r>
      <w:r>
        <w:t xml:space="preserve">d’assujettissement </w:t>
      </w:r>
      <w:r w:rsidR="009458E4">
        <w:t>définies par la Cavimac</w:t>
      </w:r>
      <w:r>
        <w:t xml:space="preserve">, alors qu’il </w:t>
      </w:r>
      <w:r w:rsidR="009458E4">
        <w:t xml:space="preserve">lui a dit qu’elle n’avait pas le pouvoir d’édicter </w:t>
      </w:r>
      <w:r>
        <w:t>des règles d’assujettissement</w:t>
      </w:r>
      <w:r w:rsidR="009458E4">
        <w:t xml:space="preserve">. </w:t>
      </w:r>
    </w:p>
    <w:p w:rsidR="009458E4" w:rsidRPr="004A788F" w:rsidRDefault="009458E4" w:rsidP="004A788F">
      <w:pPr>
        <w:pStyle w:val="paragrapheespace12"/>
      </w:pPr>
      <w:r>
        <w:t xml:space="preserve">D’ailleurs la </w:t>
      </w:r>
      <w:r w:rsidR="001459EE">
        <w:t>C</w:t>
      </w:r>
      <w:r>
        <w:t xml:space="preserve">our de cassation a constamment rappelé dans ses arrêts du 22 octobre 2009 et du </w:t>
      </w:r>
      <w:r w:rsidR="007C775C">
        <w:t>20 </w:t>
      </w:r>
      <w:r>
        <w:t xml:space="preserve">janvier 2012 que les conditions d’assujettissement des ministres du </w:t>
      </w:r>
      <w:r w:rsidR="00455039">
        <w:t>c</w:t>
      </w:r>
      <w:r w:rsidR="00110130">
        <w:t>ulte</w:t>
      </w:r>
      <w:r>
        <w:t>, membres de congrégations et de collectivités religieuses découlaient exclusivement de l’article L 721</w:t>
      </w:r>
      <w:r w:rsidR="00F608E7">
        <w:t>-1</w:t>
      </w:r>
      <w:r>
        <w:t xml:space="preserve"> (L</w:t>
      </w:r>
      <w:r w:rsidR="00F608E7">
        <w:t> </w:t>
      </w:r>
      <w:r>
        <w:t xml:space="preserve">382-15) du </w:t>
      </w:r>
      <w:r w:rsidR="00C856B0">
        <w:t>Code</w:t>
      </w:r>
      <w:r>
        <w:t xml:space="preserve"> de la sécurité sociale.</w:t>
      </w:r>
    </w:p>
    <w:p w:rsidR="000B6BFE" w:rsidRPr="00B0054F" w:rsidRDefault="00B0054F" w:rsidP="00E66D09">
      <w:pPr>
        <w:pStyle w:val="Titre2"/>
        <w:rPr>
          <w:spacing w:val="-2"/>
        </w:rPr>
      </w:pPr>
      <w:bookmarkStart w:id="41" w:name="_Toc414874699"/>
      <w:r w:rsidRPr="00B0054F">
        <w:rPr>
          <w:spacing w:val="-2"/>
        </w:rPr>
        <w:t>La Cour de cassation a cassé les arrêts qui appliquaient l’article L 382-29-1</w:t>
      </w:r>
      <w:bookmarkEnd w:id="41"/>
    </w:p>
    <w:p w:rsidR="00307E3A" w:rsidRDefault="00307E3A" w:rsidP="00CD63A5">
      <w:pPr>
        <w:pStyle w:val="Corpsdetexte"/>
      </w:pPr>
      <w:r>
        <w:t xml:space="preserve">Dans ses conclusions, </w:t>
      </w:r>
      <w:r w:rsidR="00110130">
        <w:t>page </w:t>
      </w:r>
      <w:r w:rsidR="009458E4">
        <w:t>6</w:t>
      </w:r>
      <w:r>
        <w:t xml:space="preserve"> en bas, la Cavimac </w:t>
      </w:r>
      <w:r w:rsidR="009458E4">
        <w:t xml:space="preserve">prétend que la </w:t>
      </w:r>
      <w:r w:rsidR="00F330A7">
        <w:t>situation au 1</w:t>
      </w:r>
      <w:r w:rsidR="00F330A7" w:rsidRPr="00F330A7">
        <w:rPr>
          <w:vertAlign w:val="superscript"/>
        </w:rPr>
        <w:t>er</w:t>
      </w:r>
      <w:r w:rsidR="00F330A7">
        <w:t xml:space="preserve"> janvier 2012 serait différente de celle qui existait lors des arrêts de la </w:t>
      </w:r>
      <w:r w:rsidR="00110130">
        <w:t>Cour</w:t>
      </w:r>
      <w:r w:rsidR="00F330A7">
        <w:t xml:space="preserve"> de cassation du 20 janvier 2012</w:t>
      </w:r>
      <w:r w:rsidR="006F423F">
        <w:t> !</w:t>
      </w:r>
    </w:p>
    <w:p w:rsidR="001459EE" w:rsidRDefault="00307E3A" w:rsidP="00CD63A5">
      <w:pPr>
        <w:pStyle w:val="Corpsdetexte"/>
      </w:pPr>
      <w:r>
        <w:t>Mais c</w:t>
      </w:r>
      <w:r w:rsidR="00CD63A5">
        <w:t xml:space="preserve">’est en parfaite connaissance de cause que la Cour de cassation </w:t>
      </w:r>
      <w:r w:rsidR="003B58D4">
        <w:t>a pris ses décisions du 20</w:t>
      </w:r>
      <w:r w:rsidR="00455039">
        <w:rPr>
          <w:lang w:val="fr-FR"/>
        </w:rPr>
        <w:t> </w:t>
      </w:r>
      <w:r w:rsidR="003B58D4">
        <w:t>janvier 2012</w:t>
      </w:r>
      <w:r>
        <w:t xml:space="preserve"> après la décision du Conseil d’État du 16 novembre 2011</w:t>
      </w:r>
      <w:r w:rsidR="003B58D4">
        <w:t xml:space="preserve">. L’audience de la Cour </w:t>
      </w:r>
      <w:r w:rsidR="005F03AA">
        <w:t>a été reportée au 14 décembre 2012 pour intervenir après la décision du Conseil d’État. D’autres arrêts analogues de la Cour de cassation ont été prononcés les 3</w:t>
      </w:r>
      <w:r w:rsidR="001459EE">
        <w:t>1</w:t>
      </w:r>
      <w:r w:rsidR="005F03AA">
        <w:t xml:space="preserve"> mai, 21 juin et </w:t>
      </w:r>
      <w:r w:rsidR="006F423F">
        <w:t>11 </w:t>
      </w:r>
      <w:r w:rsidR="005F03AA">
        <w:t xml:space="preserve">octobre 2012 (Cf. </w:t>
      </w:r>
      <w:r w:rsidR="00110130">
        <w:t>pièces </w:t>
      </w:r>
      <w:r w:rsidR="005F03AA">
        <w:t>37</w:t>
      </w:r>
      <w:r w:rsidR="00F807E4">
        <w:t xml:space="preserve"> et 42</w:t>
      </w:r>
      <w:r w:rsidR="005F03AA">
        <w:t xml:space="preserve">). </w:t>
      </w:r>
    </w:p>
    <w:p w:rsidR="00F330A7" w:rsidRDefault="005F03AA" w:rsidP="00CD63A5">
      <w:pPr>
        <w:pStyle w:val="Corpsdetexte"/>
      </w:pPr>
      <w:r>
        <w:t>Aucun de ces arrêts n’a appliqué l’article L 382-29-1 aux périodes de postulat, noviciat ou séminaire</w:t>
      </w:r>
      <w:r w:rsidR="001459EE">
        <w:t xml:space="preserve"> alors même que la Cour de cassation </w:t>
      </w:r>
      <w:r w:rsidR="00F330A7">
        <w:t>connaissait la nouvelle loi du 19 décembre 2011 créant l’article L 382-29-1.</w:t>
      </w:r>
    </w:p>
    <w:p w:rsidR="00A66F09" w:rsidRDefault="00F330A7" w:rsidP="00A66F09">
      <w:pPr>
        <w:pStyle w:val="Corpsdetexte"/>
      </w:pPr>
      <w:r>
        <w:t>Certes, la Cavimac n’a pas transmis la QPC formée contre l’article L 382-29-1</w:t>
      </w:r>
      <w:r w:rsidR="002D7CA7">
        <w:t xml:space="preserve">. </w:t>
      </w:r>
      <w:r w:rsidR="00A66F09">
        <w:t>Mais, contrairement à ce que prétend la Cavimac (</w:t>
      </w:r>
      <w:r w:rsidR="00110130">
        <w:t>p. </w:t>
      </w:r>
      <w:r w:rsidR="00A66F09">
        <w:t xml:space="preserve">9, al. 7-9), elle n’a pas dit que les périodes de </w:t>
      </w:r>
      <w:r w:rsidR="006F423F">
        <w:t xml:space="preserve">postulat et de noviciat </w:t>
      </w:r>
      <w:r w:rsidR="00A66F09">
        <w:t>étaient des périodes de formation au sens de l’article L 382-29-1.</w:t>
      </w:r>
    </w:p>
    <w:p w:rsidR="00F62122" w:rsidRDefault="00A66F09" w:rsidP="00CD63A5">
      <w:pPr>
        <w:pStyle w:val="Corpsdetexte"/>
      </w:pPr>
      <w:r>
        <w:t>Au contraire,</w:t>
      </w:r>
      <w:r w:rsidR="00F330A7">
        <w:t xml:space="preserve"> elle a</w:t>
      </w:r>
      <w:r w:rsidR="00F62122">
        <w:t xml:space="preserve"> </w:t>
      </w:r>
      <w:r w:rsidR="006F423F">
        <w:t xml:space="preserve">rejeté </w:t>
      </w:r>
      <w:r w:rsidR="00F62122">
        <w:t xml:space="preserve">l’application de l’article L 382-29-1 </w:t>
      </w:r>
      <w:r w:rsidR="006F423F">
        <w:t xml:space="preserve">aux périodes de postulat et de noviciat qui avait été faite par </w:t>
      </w:r>
      <w:r w:rsidR="00B518CC">
        <w:t xml:space="preserve">l’arrêt de la </w:t>
      </w:r>
      <w:r w:rsidR="00B518CC">
        <w:rPr>
          <w:lang w:val="fr-FR"/>
        </w:rPr>
        <w:t>C</w:t>
      </w:r>
      <w:proofErr w:type="spellStart"/>
      <w:r w:rsidR="00F62122">
        <w:t>our</w:t>
      </w:r>
      <w:proofErr w:type="spellEnd"/>
      <w:r w:rsidR="00F62122">
        <w:t xml:space="preserve"> d’appel de Rennes du 30 janvier 2013 </w:t>
      </w:r>
      <w:r w:rsidR="006F423F">
        <w:t>(arrêt sur lequel s’appuyait la</w:t>
      </w:r>
      <w:r w:rsidR="00F62122">
        <w:t xml:space="preserve"> QPC</w:t>
      </w:r>
      <w:r w:rsidR="006F423F">
        <w:t>)</w:t>
      </w:r>
      <w:r w:rsidR="00F62122">
        <w:t xml:space="preserve"> :  </w:t>
      </w:r>
    </w:p>
    <w:p w:rsidR="00F62122" w:rsidRDefault="00F62122" w:rsidP="00F62122">
      <w:pPr>
        <w:pStyle w:val="listepucescitation"/>
      </w:pPr>
      <w:r>
        <w:t>D’une part, la Cour de cassation a rejeté le pourvoi formé par la Cavimac qui contestait la non-application de l’article L 382-29-1 aux périodes d’activité antérieures au 1</w:t>
      </w:r>
      <w:r w:rsidRPr="00F62122">
        <w:rPr>
          <w:vertAlign w:val="superscript"/>
        </w:rPr>
        <w:t>er</w:t>
      </w:r>
      <w:r w:rsidR="00E83F71">
        <w:t> </w:t>
      </w:r>
      <w:r>
        <w:t>janvier 1979,</w:t>
      </w:r>
    </w:p>
    <w:p w:rsidR="00F330A7" w:rsidRDefault="00F62122" w:rsidP="00F62122">
      <w:pPr>
        <w:pStyle w:val="listepucescitation"/>
      </w:pPr>
      <w:r>
        <w:t>Et d’autre part, la Cour de cassation a</w:t>
      </w:r>
      <w:r w:rsidR="00F330A7">
        <w:t xml:space="preserve"> cassé partiellement l’arrêt en ce qu’il ap</w:t>
      </w:r>
      <w:r>
        <w:t>pliquait l’article L 382-29-1 a</w:t>
      </w:r>
      <w:r w:rsidR="00F330A7">
        <w:t>ux périodes postérieures au 1</w:t>
      </w:r>
      <w:r w:rsidR="00F330A7" w:rsidRPr="00F330A7">
        <w:rPr>
          <w:vertAlign w:val="superscript"/>
        </w:rPr>
        <w:t>er</w:t>
      </w:r>
      <w:r w:rsidR="00F330A7">
        <w:t xml:space="preserve"> janvier 1979.</w:t>
      </w:r>
    </w:p>
    <w:p w:rsidR="00F62122" w:rsidRDefault="00110130" w:rsidP="00E612CA">
      <w:pPr>
        <w:pStyle w:val="Retraitcorpsdetexte"/>
      </w:pPr>
      <w:r>
        <w:t>Pièce </w:t>
      </w:r>
      <w:r w:rsidR="00F62122" w:rsidRPr="00F62122">
        <w:t xml:space="preserve">37. Cour de cassation. Arrêt </w:t>
      </w:r>
      <w:r>
        <w:t>n° </w:t>
      </w:r>
      <w:r w:rsidR="00F62122" w:rsidRPr="00F62122">
        <w:t>917 FS-P-B du 28 mai 2014. U 13-14030 &amp; N 13-14990</w:t>
      </w:r>
    </w:p>
    <w:p w:rsidR="002F0AB9" w:rsidRPr="002F0AB9" w:rsidRDefault="002F0AB9" w:rsidP="002F0AB9">
      <w:pPr>
        <w:spacing w:before="240"/>
        <w:jc w:val="both"/>
        <w:rPr>
          <w:szCs w:val="24"/>
          <w:lang w:eastAsia="fr-FR"/>
        </w:rPr>
      </w:pPr>
      <w:r w:rsidRPr="002F0AB9">
        <w:rPr>
          <w:szCs w:val="24"/>
          <w:lang w:eastAsia="fr-FR"/>
        </w:rPr>
        <w:t xml:space="preserve">Cet arrêt de la Cour de cassation a été publié avec un sommaire pédagogique et directif qui consacre la pleine doctrine de la décision et assène la marche à suivre : </w:t>
      </w:r>
    </w:p>
    <w:p w:rsidR="002F0AB9" w:rsidRPr="002F0AB9" w:rsidRDefault="002F0AB9" w:rsidP="002F0AB9">
      <w:pPr>
        <w:pBdr>
          <w:left w:val="single" w:sz="12" w:space="4" w:color="auto"/>
        </w:pBdr>
        <w:ind w:left="284"/>
        <w:jc w:val="both"/>
        <w:rPr>
          <w:i/>
          <w:color w:val="000000" w:themeColor="text1"/>
          <w:lang w:eastAsia="x-none"/>
        </w:rPr>
      </w:pPr>
      <w:r w:rsidRPr="002F0AB9">
        <w:rPr>
          <w:i/>
          <w:color w:val="000000" w:themeColor="text1"/>
          <w:lang w:eastAsia="x-none"/>
        </w:rPr>
        <w:t xml:space="preserve">« Pour distinguer entre </w:t>
      </w:r>
      <w:r w:rsidRPr="00950A6D">
        <w:rPr>
          <w:rStyle w:val="citation-1Car"/>
        </w:rPr>
        <w:t>l'application de l'article L. 382-15 ou de l'article L. 382-29-1 du code de la sécurité sociale, il incombe aux juridictions</w:t>
      </w:r>
      <w:r w:rsidRPr="002F0AB9">
        <w:rPr>
          <w:i/>
          <w:color w:val="000000" w:themeColor="text1"/>
          <w:lang w:eastAsia="x-none"/>
        </w:rPr>
        <w:t xml:space="preserve"> du fond de rechercher in concreto si les périodes de postulat ou de noviciat sont accomplies en qualité de membre d'une congrégation ou collectivité religieuse ou correspondent à une période de formation précédant ce statut »</w:t>
      </w:r>
    </w:p>
    <w:p w:rsidR="002F0AB9" w:rsidRPr="002F0AB9" w:rsidRDefault="002F0AB9" w:rsidP="002F0AB9">
      <w:pPr>
        <w:spacing w:before="0"/>
        <w:jc w:val="right"/>
        <w:rPr>
          <w:rFonts w:eastAsia="SimSun"/>
          <w:i/>
          <w:szCs w:val="24"/>
          <w:lang w:eastAsia="fr-FR" w:bidi="hi-IN"/>
        </w:rPr>
      </w:pPr>
      <w:r w:rsidRPr="002F0AB9">
        <w:rPr>
          <w:rFonts w:eastAsia="SimSun"/>
          <w:i/>
          <w:szCs w:val="24"/>
          <w:lang w:eastAsia="fr-FR" w:bidi="hi-IN"/>
        </w:rPr>
        <w:t>Bulletin des Arrêts. Chambres civiles. N°5, mai 2014, N° 118, p. 105.</w:t>
      </w:r>
    </w:p>
    <w:p w:rsidR="00F330A7" w:rsidRPr="00A336DB" w:rsidRDefault="00F330A7" w:rsidP="00950A6D">
      <w:pPr>
        <w:pStyle w:val="Paragraphe12"/>
        <w:rPr>
          <w:strike/>
        </w:rPr>
      </w:pPr>
      <w:r>
        <w:t>La Cavimac m’oppose</w:t>
      </w:r>
      <w:r w:rsidR="002F0AB9">
        <w:t xml:space="preserve"> </w:t>
      </w:r>
      <w:r>
        <w:t xml:space="preserve">le jugement du TASS de Paris en date du 29 novembre 2012. </w:t>
      </w:r>
      <w:r w:rsidR="002F0AB9">
        <w:t>D</w:t>
      </w:r>
      <w:r>
        <w:t>epuis cette date</w:t>
      </w:r>
      <w:r w:rsidR="006F423F">
        <w:t>,</w:t>
      </w:r>
      <w:r>
        <w:t xml:space="preserve"> la </w:t>
      </w:r>
      <w:r w:rsidR="009E1D13">
        <w:t>C</w:t>
      </w:r>
      <w:r>
        <w:t>our d’appel de Paris s’est prononcée</w:t>
      </w:r>
      <w:r w:rsidR="002F0AB9">
        <w:t xml:space="preserve"> et</w:t>
      </w:r>
      <w:r>
        <w:t xml:space="preserve"> a confirmé le jugement du TASS. </w:t>
      </w:r>
      <w:r w:rsidR="002F0AB9">
        <w:t>Cependant</w:t>
      </w:r>
      <w:r w:rsidR="002F0AB9" w:rsidRPr="002F0AB9">
        <w:t xml:space="preserve"> </w:t>
      </w:r>
      <w:r w:rsidR="00110130" w:rsidRPr="002F0AB9">
        <w:t>Mme </w:t>
      </w:r>
      <w:r w:rsidRPr="002F0AB9">
        <w:t>Bouget a formé un pourvoi contre cet arrêt, lequel peut donc être cassé.</w:t>
      </w:r>
      <w:r w:rsidR="002F0AB9">
        <w:t xml:space="preserve"> L’audience en formation restreinte de la Cour de cassation aura lieu le 20 mai 2015.</w:t>
      </w:r>
    </w:p>
    <w:p w:rsidR="00F62122" w:rsidRDefault="00F62122" w:rsidP="00CD63A5">
      <w:pPr>
        <w:pStyle w:val="Corpsdetexte"/>
      </w:pPr>
      <w:r>
        <w:t xml:space="preserve">La Cavimac m’oppose </w:t>
      </w:r>
      <w:r w:rsidR="00A27F09">
        <w:t xml:space="preserve">l’arrêt du 5 juillet 2013 de la </w:t>
      </w:r>
      <w:r w:rsidR="00B518CC">
        <w:rPr>
          <w:lang w:val="fr-FR"/>
        </w:rPr>
        <w:t>C</w:t>
      </w:r>
      <w:proofErr w:type="spellStart"/>
      <w:r w:rsidR="00A27F09">
        <w:t>our</w:t>
      </w:r>
      <w:proofErr w:type="spellEnd"/>
      <w:r w:rsidR="00A27F09">
        <w:t xml:space="preserve"> d’appel de Rouen. La </w:t>
      </w:r>
      <w:r w:rsidR="00110130">
        <w:t>Cour</w:t>
      </w:r>
      <w:r w:rsidR="00A27F09">
        <w:t xml:space="preserve"> de cassation a cassé cet arrêt par un arrêt du 28 mai 2014.</w:t>
      </w:r>
    </w:p>
    <w:p w:rsidR="00A27F09" w:rsidRPr="00CD63A5" w:rsidRDefault="00110130" w:rsidP="00E612CA">
      <w:pPr>
        <w:pStyle w:val="Retraitcorpsdetexte"/>
      </w:pPr>
      <w:r>
        <w:t>Pièce </w:t>
      </w:r>
      <w:r w:rsidR="00A27F09">
        <w:t xml:space="preserve">38. Cour de cassation. Arrêt </w:t>
      </w:r>
      <w:r>
        <w:t>n° </w:t>
      </w:r>
      <w:r w:rsidR="00A27F09">
        <w:t>918 FS-D du 28 mai 2014. Pourvoi T 13-24011</w:t>
      </w:r>
    </w:p>
    <w:p w:rsidR="00831708" w:rsidRDefault="00B0054F" w:rsidP="00E66D09">
      <w:pPr>
        <w:pStyle w:val="Titre2"/>
      </w:pPr>
      <w:bookmarkStart w:id="42" w:name="_Toc414874700"/>
      <w:r>
        <w:t>Sur l</w:t>
      </w:r>
      <w:r w:rsidR="00F807E4">
        <w:t xml:space="preserve">e rapport de </w:t>
      </w:r>
      <w:r w:rsidR="00110130">
        <w:t>M. </w:t>
      </w:r>
      <w:proofErr w:type="spellStart"/>
      <w:r w:rsidR="00F807E4">
        <w:t>Jacquat</w:t>
      </w:r>
      <w:bookmarkEnd w:id="42"/>
      <w:proofErr w:type="spellEnd"/>
    </w:p>
    <w:p w:rsidR="00D82ED5" w:rsidRDefault="00F807E4" w:rsidP="00B0054F">
      <w:pPr>
        <w:pStyle w:val="paragrapheespace12"/>
      </w:pPr>
      <w:r>
        <w:t xml:space="preserve">La Cavimac s’appuie sur le rapport du député Denis </w:t>
      </w:r>
      <w:proofErr w:type="spellStart"/>
      <w:r>
        <w:t>Jacquat</w:t>
      </w:r>
      <w:proofErr w:type="spellEnd"/>
      <w:r>
        <w:t>.</w:t>
      </w:r>
      <w:r w:rsidR="00A66F09">
        <w:t xml:space="preserve"> Dans mes conclusions principales, j’ai</w:t>
      </w:r>
      <w:r w:rsidR="00B0054F">
        <w:t xml:space="preserve"> déjà </w:t>
      </w:r>
      <w:r w:rsidR="00A66F09">
        <w:t>signalé</w:t>
      </w:r>
      <w:r w:rsidR="00B0054F">
        <w:t xml:space="preserve"> des éléments inadaptés de ce rapport. Je compléterai en précisant que le ra</w:t>
      </w:r>
      <w:r w:rsidR="00D82ED5">
        <w:t xml:space="preserve">pport </w:t>
      </w:r>
      <w:r w:rsidR="00307E3A">
        <w:t xml:space="preserve">de </w:t>
      </w:r>
      <w:r w:rsidR="00110130">
        <w:t>M. </w:t>
      </w:r>
      <w:proofErr w:type="spellStart"/>
      <w:r w:rsidR="00307E3A">
        <w:t>Jacquat</w:t>
      </w:r>
      <w:proofErr w:type="spellEnd"/>
      <w:r w:rsidR="00307E3A">
        <w:t xml:space="preserve"> </w:t>
      </w:r>
      <w:r w:rsidR="00D82ED5">
        <w:t xml:space="preserve">énonce </w:t>
      </w:r>
      <w:r w:rsidR="002B3653">
        <w:t>d</w:t>
      </w:r>
      <w:r w:rsidR="00D82ED5">
        <w:t>es arguments erronés</w:t>
      </w:r>
      <w:r w:rsidR="002B3653">
        <w:t xml:space="preserve"> </w:t>
      </w:r>
      <w:r w:rsidR="00833BA3">
        <w:t>et notamment</w:t>
      </w:r>
      <w:r w:rsidR="00D82ED5">
        <w:t> :</w:t>
      </w:r>
    </w:p>
    <w:p w:rsidR="00D82ED5" w:rsidRDefault="009E1D13" w:rsidP="00D82ED5">
      <w:pPr>
        <w:pStyle w:val="listepucescitation"/>
        <w:ind w:left="426" w:hanging="142"/>
      </w:pPr>
      <w:r>
        <w:t>l</w:t>
      </w:r>
      <w:r w:rsidR="00D82ED5">
        <w:t>e rapport expose les critères religieux qui détermineraient les conditions d’assujettissement. Or ces critères ont été déclarés illégaux par le Conseil d’État</w:t>
      </w:r>
      <w:r w:rsidR="00B0054F">
        <w:t xml:space="preserve"> dans son </w:t>
      </w:r>
      <w:r w:rsidR="00110130">
        <w:t>arrêt </w:t>
      </w:r>
      <w:r w:rsidR="00B0054F">
        <w:t>339582 du 16 novembre 2011</w:t>
      </w:r>
      <w:r w:rsidR="00D82ED5">
        <w:t>.</w:t>
      </w:r>
    </w:p>
    <w:p w:rsidR="00D82ED5" w:rsidRDefault="009E1D13" w:rsidP="00D82ED5">
      <w:pPr>
        <w:pStyle w:val="listepucescitation"/>
        <w:ind w:left="426" w:hanging="142"/>
      </w:pPr>
      <w:r>
        <w:t>l</w:t>
      </w:r>
      <w:r w:rsidR="00D82ED5">
        <w:t>e rapport prend comme socle que les périodes d’activité religieuse antérieures au 1</w:t>
      </w:r>
      <w:r w:rsidR="00D82ED5" w:rsidRPr="00D82ED5">
        <w:rPr>
          <w:vertAlign w:val="superscript"/>
        </w:rPr>
        <w:t>er</w:t>
      </w:r>
      <w:r w:rsidR="00B0054F">
        <w:t> </w:t>
      </w:r>
      <w:r w:rsidR="00D82ED5">
        <w:t xml:space="preserve">janvier 1979 seraient validées </w:t>
      </w:r>
      <w:r w:rsidR="00D82ED5" w:rsidRPr="00E83F71">
        <w:rPr>
          <w:i/>
        </w:rPr>
        <w:t>à titre gratuit</w:t>
      </w:r>
      <w:r w:rsidR="00D82ED5">
        <w:t xml:space="preserve"> alors que ces périodes sont assimilées et que le financement de</w:t>
      </w:r>
      <w:r w:rsidR="00614834">
        <w:t xml:space="preserve">s pensions afférentes à </w:t>
      </w:r>
      <w:r w:rsidR="00D82ED5">
        <w:t>ces périodes est assuré</w:t>
      </w:r>
      <w:r w:rsidR="00B0054F">
        <w:t xml:space="preserve"> (loi 78-4, </w:t>
      </w:r>
      <w:r w:rsidR="00110130">
        <w:t>article </w:t>
      </w:r>
      <w:r w:rsidR="00B0054F">
        <w:t xml:space="preserve">6 ; </w:t>
      </w:r>
      <w:r w:rsidR="00110130">
        <w:t>décret </w:t>
      </w:r>
      <w:r w:rsidR="00B0054F">
        <w:t xml:space="preserve">79-607, </w:t>
      </w:r>
      <w:r w:rsidR="00110130">
        <w:t>articles </w:t>
      </w:r>
      <w:r w:rsidR="00B0054F">
        <w:t xml:space="preserve">25, 40, 42 et 62 ; Cour de cassation, arrêt n° </w:t>
      </w:r>
      <w:r w:rsidR="00110130">
        <w:t>1651 </w:t>
      </w:r>
      <w:r w:rsidR="00B0054F">
        <w:t xml:space="preserve">F-D, </w:t>
      </w:r>
      <w:r w:rsidR="00614834">
        <w:t xml:space="preserve">en date du 7 novembre 2013, </w:t>
      </w:r>
      <w:r w:rsidR="00B0054F">
        <w:t>pourvoi 12-24.466)</w:t>
      </w:r>
      <w:r w:rsidR="00D82ED5">
        <w:t>.</w:t>
      </w:r>
    </w:p>
    <w:p w:rsidR="00D82ED5" w:rsidRDefault="009E1D13" w:rsidP="00D82ED5">
      <w:pPr>
        <w:pStyle w:val="listepucescitation"/>
        <w:ind w:left="426" w:hanging="142"/>
      </w:pPr>
      <w:r>
        <w:t>l</w:t>
      </w:r>
      <w:r w:rsidR="00D82ED5">
        <w:t>e rapport assimile la « formation religieuse</w:t>
      </w:r>
      <w:r w:rsidR="00110130">
        <w:t> »</w:t>
      </w:r>
      <w:r w:rsidR="00D82ED5">
        <w:t xml:space="preserve"> à une formation universitaire. Mais les postulants, novices et séminaristes ont un engagement religieux, </w:t>
      </w:r>
      <w:r w:rsidR="00614834">
        <w:t xml:space="preserve">caractérisé par </w:t>
      </w:r>
      <w:r w:rsidR="00D82ED5">
        <w:t xml:space="preserve">un mode de vie en communauté et </w:t>
      </w:r>
      <w:r w:rsidR="00614834">
        <w:t xml:space="preserve">par </w:t>
      </w:r>
      <w:r w:rsidR="00D82ED5">
        <w:t xml:space="preserve">une activité </w:t>
      </w:r>
      <w:r w:rsidR="00614834">
        <w:t xml:space="preserve">exclusivement </w:t>
      </w:r>
      <w:r w:rsidR="00D82ED5">
        <w:t xml:space="preserve">religieuse qui rend </w:t>
      </w:r>
      <w:r w:rsidR="00E83F71">
        <w:t xml:space="preserve">obligatoire </w:t>
      </w:r>
      <w:r w:rsidR="00D82ED5">
        <w:t xml:space="preserve">leur affiliation </w:t>
      </w:r>
      <w:r w:rsidR="00E83F71">
        <w:t>à l’assurance vieillesse</w:t>
      </w:r>
      <w:r w:rsidR="00D82ED5">
        <w:t xml:space="preserve">. </w:t>
      </w:r>
    </w:p>
    <w:p w:rsidR="00FF5B84" w:rsidRDefault="009E1D13" w:rsidP="00043282">
      <w:pPr>
        <w:pStyle w:val="listepucescitation"/>
        <w:ind w:left="426" w:hanging="142"/>
      </w:pPr>
      <w:r>
        <w:t>l</w:t>
      </w:r>
      <w:r w:rsidR="00D82ED5">
        <w:t xml:space="preserve">e rapport annonce des rentrées financières annuelles de 400 000 à </w:t>
      </w:r>
      <w:r w:rsidR="00110130">
        <w:t>1 000 000 </w:t>
      </w:r>
      <w:r w:rsidR="00D82ED5">
        <w:t xml:space="preserve">€. La réalité est tout autre. Le rapport annuel de la Cavimac pour 2012 annonce, au titre des rachats de trimestres, la somme de </w:t>
      </w:r>
      <w:r w:rsidR="00110130">
        <w:t>109 996 </w:t>
      </w:r>
      <w:r w:rsidR="00D82ED5">
        <w:t>€. Mais cette somme recouvre non seulement les rachats au titre de l’article L 382-29-1, mais aussi les rachats au titre d’études et au titre d’année incomplète</w:t>
      </w:r>
      <w:r w:rsidR="00614834">
        <w:t xml:space="preserve"> et les régularisations d’arriérés à l’initiative des collectivités religieuses</w:t>
      </w:r>
      <w:r w:rsidR="00D82ED5">
        <w:t xml:space="preserve">. </w:t>
      </w:r>
      <w:r w:rsidR="00D82ED5" w:rsidRPr="00544E2E">
        <w:t xml:space="preserve">La mesure </w:t>
      </w:r>
      <w:r w:rsidR="00D82ED5">
        <w:t xml:space="preserve">a été </w:t>
      </w:r>
      <w:r w:rsidR="00035BFA">
        <w:t xml:space="preserve">de manière évidente </w:t>
      </w:r>
      <w:r w:rsidR="00D82ED5">
        <w:t>très largement surévaluée.</w:t>
      </w:r>
    </w:p>
    <w:p w:rsidR="00D5754F" w:rsidRDefault="00D5754F">
      <w:pPr>
        <w:spacing w:before="0"/>
        <w:rPr>
          <w:rFonts w:eastAsia="Calibri"/>
          <w:b/>
          <w:caps/>
          <w:szCs w:val="24"/>
          <w:lang w:val="x-none" w:eastAsia="x-none"/>
        </w:rPr>
      </w:pPr>
      <w:bookmarkStart w:id="43" w:name="_Toc381123250"/>
      <w:bookmarkStart w:id="44" w:name="_Toc352337710"/>
      <w:bookmarkStart w:id="45" w:name="_Toc377975261"/>
      <w:r>
        <w:br w:type="page"/>
      </w:r>
    </w:p>
    <w:p w:rsidR="00043282" w:rsidRDefault="00F942CC" w:rsidP="00144715">
      <w:pPr>
        <w:pStyle w:val="Titre1"/>
      </w:pPr>
      <w:bookmarkStart w:id="46" w:name="_Toc414874701"/>
      <w:bookmarkEnd w:id="43"/>
      <w:bookmarkEnd w:id="44"/>
      <w:bookmarkEnd w:id="45"/>
      <w:r>
        <w:t xml:space="preserve">Sur la </w:t>
      </w:r>
      <w:r w:rsidR="00A601DB">
        <w:t>responsabilit</w:t>
      </w:r>
      <w:r w:rsidR="00CE2646">
        <w:t>é</w:t>
      </w:r>
      <w:r>
        <w:t xml:space="preserve"> de la Cavimac</w:t>
      </w:r>
      <w:r w:rsidR="002318E3">
        <w:t xml:space="preserve"> et de l’</w:t>
      </w:r>
      <w:r w:rsidR="00110130">
        <w:t>I</w:t>
      </w:r>
      <w:r w:rsidR="00A601DB">
        <w:t>nstitut</w:t>
      </w:r>
      <w:r w:rsidR="002318E3">
        <w:t xml:space="preserve"> A.M.I.</w:t>
      </w:r>
      <w:bookmarkEnd w:id="46"/>
    </w:p>
    <w:p w:rsidR="00727F5F" w:rsidRDefault="00727F5F" w:rsidP="00722ED4">
      <w:pPr>
        <w:pStyle w:val="Paragraphe12"/>
      </w:pPr>
      <w:r>
        <w:t xml:space="preserve">En </w:t>
      </w:r>
      <w:r w:rsidR="00110130">
        <w:t>page </w:t>
      </w:r>
      <w:r>
        <w:t xml:space="preserve">10, la Cavimac m’oppose l’article L 382-25 pour dire que j’aurais dû verser des cotisations </w:t>
      </w:r>
      <w:r w:rsidR="00614834">
        <w:t xml:space="preserve">personnelles </w:t>
      </w:r>
      <w:r>
        <w:t xml:space="preserve">pour la période du 7 octobre 1987 au 9 septembre 1990. Dans mes conclusions principales, j’ai déjà souligné la responsabilité de la congrégation et de la Cavimac. Je veux ajouter </w:t>
      </w:r>
      <w:r w:rsidR="007C775C">
        <w:t xml:space="preserve">quelques </w:t>
      </w:r>
      <w:r>
        <w:t>éléments complémentaires :</w:t>
      </w:r>
    </w:p>
    <w:p w:rsidR="00727F5F" w:rsidRDefault="00B25133" w:rsidP="00727F5F">
      <w:pPr>
        <w:pStyle w:val="listepucescitation"/>
      </w:pPr>
      <w:r>
        <w:t>l</w:t>
      </w:r>
      <w:r w:rsidR="00727F5F">
        <w:t xml:space="preserve">a part personnelle des religieux est </w:t>
      </w:r>
      <w:r w:rsidR="00E83F71">
        <w:t>payée</w:t>
      </w:r>
      <w:r w:rsidR="00727F5F">
        <w:t xml:space="preserve"> par les communautés religieuses elles-mêmes. En effet, en raison </w:t>
      </w:r>
      <w:r w:rsidR="006F423F">
        <w:t xml:space="preserve">du </w:t>
      </w:r>
      <w:r w:rsidR="00727F5F">
        <w:t xml:space="preserve">partage des biens, chaque religieux n’a pas de biens ni de revenus propres. </w:t>
      </w:r>
      <w:r w:rsidR="00E83F71">
        <w:t>C</w:t>
      </w:r>
      <w:r w:rsidR="00727F5F">
        <w:t xml:space="preserve">’est la communauté qui verse à la fois la </w:t>
      </w:r>
      <w:r w:rsidR="00E83F71">
        <w:t>cotisation</w:t>
      </w:r>
      <w:r w:rsidR="00727F5F">
        <w:t xml:space="preserve"> à la charge de l’intéressé et la </w:t>
      </w:r>
      <w:r w:rsidR="00E83F71">
        <w:t>cotisation</w:t>
      </w:r>
      <w:r w:rsidR="00727F5F">
        <w:t xml:space="preserve"> à la charge de la congrégation religieuse. </w:t>
      </w:r>
    </w:p>
    <w:p w:rsidR="00727F5F" w:rsidRDefault="00727F5F" w:rsidP="00BC0220">
      <w:pPr>
        <w:pStyle w:val="listepucescitation"/>
        <w:numPr>
          <w:ilvl w:val="0"/>
          <w:numId w:val="0"/>
        </w:numPr>
        <w:ind w:left="624"/>
      </w:pPr>
      <w:r>
        <w:t>D’ailleurs</w:t>
      </w:r>
      <w:r w:rsidR="00BC0220">
        <w:t xml:space="preserve">, le président du conseil d’administration de la Cavimac, lui-même, déclarait devant des responsables religieux que </w:t>
      </w:r>
      <w:r w:rsidR="00BC0220" w:rsidRPr="008F6169">
        <w:rPr>
          <w:i/>
        </w:rPr>
        <w:t xml:space="preserve">« la distinction faite par la loi entre une cotisation personnelle due par l’assuré et une cotisation due par les associations, congrégations ou collectivités religieuses (L 382-22 et L 382-25) est une fiction </w:t>
      </w:r>
      <w:r w:rsidR="00BC0220" w:rsidRPr="00F852F3">
        <w:rPr>
          <w:i/>
          <w:spacing w:val="-4"/>
        </w:rPr>
        <w:t>juridique</w:t>
      </w:r>
      <w:r w:rsidR="00F852F3" w:rsidRPr="00F852F3">
        <w:rPr>
          <w:i/>
          <w:spacing w:val="-4"/>
        </w:rPr>
        <w:t xml:space="preserve">, car les cotisations sont intégralement </w:t>
      </w:r>
      <w:r w:rsidR="00F852F3">
        <w:rPr>
          <w:i/>
          <w:spacing w:val="-4"/>
        </w:rPr>
        <w:t>versées par la collectivité (</w:t>
      </w:r>
      <w:r w:rsidR="00F852F3" w:rsidRPr="00F852F3">
        <w:rPr>
          <w:i/>
          <w:spacing w:val="-4"/>
        </w:rPr>
        <w:t>R382-92)</w:t>
      </w:r>
      <w:r w:rsidR="00BC0220" w:rsidRPr="00F852F3">
        <w:rPr>
          <w:rStyle w:val="Appelnotedebasdep"/>
          <w:spacing w:val="-4"/>
        </w:rPr>
        <w:footnoteReference w:id="2"/>
      </w:r>
      <w:r w:rsidR="00BC0220" w:rsidRPr="00F852F3">
        <w:rPr>
          <w:spacing w:val="-4"/>
        </w:rPr>
        <w:t> ».</w:t>
      </w:r>
      <w:r w:rsidR="00BC0220">
        <w:t xml:space="preserve"> </w:t>
      </w:r>
    </w:p>
    <w:p w:rsidR="00BC0220" w:rsidRDefault="00BC0220" w:rsidP="00BC0220">
      <w:pPr>
        <w:pStyle w:val="listepucescitation"/>
        <w:numPr>
          <w:ilvl w:val="0"/>
          <w:numId w:val="0"/>
        </w:numPr>
        <w:ind w:left="624"/>
      </w:pPr>
      <w:r>
        <w:t xml:space="preserve">Ces propos confirment que, concernant mes cotisations </w:t>
      </w:r>
      <w:r w:rsidR="00455039">
        <w:t xml:space="preserve">d’assurance </w:t>
      </w:r>
      <w:r>
        <w:t>vieillesse, aussi bien ma part personnelle</w:t>
      </w:r>
      <w:r w:rsidR="00E83F71">
        <w:t xml:space="preserve"> </w:t>
      </w:r>
      <w:r w:rsidR="006F423F">
        <w:t xml:space="preserve">que </w:t>
      </w:r>
      <w:r>
        <w:t xml:space="preserve">la part </w:t>
      </w:r>
      <w:r w:rsidR="00E83F71">
        <w:t>à la charge de la congrégation</w:t>
      </w:r>
      <w:r>
        <w:t xml:space="preserve"> aurai</w:t>
      </w:r>
      <w:r w:rsidR="00E83F71">
        <w:t>en</w:t>
      </w:r>
      <w:r>
        <w:t>t dû être versée</w:t>
      </w:r>
      <w:r w:rsidR="00E83F71">
        <w:t>s</w:t>
      </w:r>
      <w:r>
        <w:t xml:space="preserve"> par la congrégation à laquelle j’appartenais et à laquelle </w:t>
      </w:r>
      <w:r w:rsidR="002F0AB9">
        <w:t>j’avais remis</w:t>
      </w:r>
      <w:r>
        <w:t xml:space="preserve"> tous mes biens.</w:t>
      </w:r>
    </w:p>
    <w:p w:rsidR="00BC0220" w:rsidRDefault="00B25133" w:rsidP="00BC0220">
      <w:pPr>
        <w:pStyle w:val="listepucescitation"/>
      </w:pPr>
      <w:r>
        <w:t>l</w:t>
      </w:r>
      <w:r w:rsidR="00BC0220">
        <w:t>’</w:t>
      </w:r>
      <w:r w:rsidR="00110130">
        <w:t>article </w:t>
      </w:r>
      <w:r w:rsidR="00BC0220">
        <w:t>1.23 du règlement intérieur de la Cavimac empêchait toute affiliation et cotisation pour l’assurance vieillesse avant la cérémonie religieuse de la profession des premiers vœux. La caisse des cultes refusait toute affiliation avant cette cérémonie.</w:t>
      </w:r>
    </w:p>
    <w:p w:rsidR="00144715" w:rsidRDefault="00144715" w:rsidP="00144715">
      <w:pPr>
        <w:pStyle w:val="Titre2"/>
      </w:pPr>
      <w:bookmarkStart w:id="47" w:name="_Toc414874702"/>
      <w:r>
        <w:t>Sur la faute de l’Institut A.M.I.</w:t>
      </w:r>
      <w:bookmarkEnd w:id="47"/>
    </w:p>
    <w:p w:rsidR="003E7216" w:rsidRDefault="003E7216" w:rsidP="002318E3">
      <w:pPr>
        <w:pStyle w:val="Paragraphe12"/>
      </w:pPr>
      <w:r>
        <w:t xml:space="preserve">Conformément à l’article L 721-1 (devenu L 382-15) du </w:t>
      </w:r>
      <w:r w:rsidR="00C856B0">
        <w:t>Code</w:t>
      </w:r>
      <w:r>
        <w:t xml:space="preserve"> de la sécurité sociale mon affiliation par la caisse des cultes était obligatoire</w:t>
      </w:r>
      <w:r w:rsidR="00614834">
        <w:t xml:space="preserve"> dès mon engagement le 7 octobre 1987</w:t>
      </w:r>
      <w:r>
        <w:t xml:space="preserve">. Et l’Institut </w:t>
      </w:r>
      <w:r w:rsidR="00F852F3">
        <w:t xml:space="preserve">A.M.I. </w:t>
      </w:r>
      <w:r>
        <w:t>avait l’obligation de me déclarer en vertu de l’</w:t>
      </w:r>
      <w:r w:rsidR="00110130">
        <w:t>article </w:t>
      </w:r>
      <w:r>
        <w:t xml:space="preserve">21 du </w:t>
      </w:r>
      <w:r w:rsidR="00110130">
        <w:t>décret </w:t>
      </w:r>
      <w:r>
        <w:t xml:space="preserve">79-607 (actuellement </w:t>
      </w:r>
      <w:r w:rsidR="00614834">
        <w:t xml:space="preserve">article </w:t>
      </w:r>
      <w:r>
        <w:t xml:space="preserve">R 382-84 du </w:t>
      </w:r>
      <w:r w:rsidR="00C856B0">
        <w:t>Code</w:t>
      </w:r>
      <w:r>
        <w:t xml:space="preserve"> de la sécurité sociale). L’institut A.M.I. n’a pas respecté la législation en vigueur. </w:t>
      </w:r>
    </w:p>
    <w:p w:rsidR="004939AF" w:rsidRDefault="004939AF" w:rsidP="002318E3">
      <w:pPr>
        <w:pStyle w:val="Paragraphe12"/>
      </w:pPr>
      <w:r>
        <w:t xml:space="preserve">Les contorsions de l’Institut pour distinguer une « entrée » et une « arrivée » ne </w:t>
      </w:r>
      <w:r w:rsidR="00F852F3">
        <w:t xml:space="preserve">reposent sur aucune notion juridique et ne </w:t>
      </w:r>
      <w:r>
        <w:t xml:space="preserve">parviennent pas à masquer que j’étais bien membre de l’Institut </w:t>
      </w:r>
      <w:r w:rsidR="00614834">
        <w:t xml:space="preserve">au sens de la législation sociale </w:t>
      </w:r>
      <w:r>
        <w:t xml:space="preserve">à compter du 7 octobre 1987. Et les affirmations que la supérieure générale </w:t>
      </w:r>
      <w:r w:rsidR="00A601DB">
        <w:t>énonce</w:t>
      </w:r>
      <w:r w:rsidR="002D7CA7">
        <w:t xml:space="preserve">, </w:t>
      </w:r>
      <w:r w:rsidR="002B184A">
        <w:t>dans les quatre dernières lignes,</w:t>
      </w:r>
      <w:r>
        <w:t xml:space="preserve"> ne correspondent pas à la vérité :</w:t>
      </w:r>
    </w:p>
    <w:p w:rsidR="004939AF" w:rsidRDefault="00D367E7" w:rsidP="004939AF">
      <w:pPr>
        <w:pStyle w:val="citation-1"/>
      </w:pPr>
      <w:r>
        <w:rPr>
          <w:noProof/>
          <w:lang w:val="fr-FR" w:eastAsia="fr-FR"/>
        </w:rPr>
        <w:drawing>
          <wp:inline distT="0" distB="0" distL="0" distR="0" wp14:anchorId="14F1B6FE" wp14:editId="1805DBAF">
            <wp:extent cx="5106165" cy="1743786"/>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20153" cy="1748563"/>
                    </a:xfrm>
                    <a:prstGeom prst="rect">
                      <a:avLst/>
                    </a:prstGeom>
                    <a:noFill/>
                    <a:ln>
                      <a:noFill/>
                    </a:ln>
                  </pic:spPr>
                </pic:pic>
              </a:graphicData>
            </a:graphic>
          </wp:inline>
        </w:drawing>
      </w:r>
    </w:p>
    <w:p w:rsidR="004939AF" w:rsidRDefault="00110130" w:rsidP="00E612CA">
      <w:pPr>
        <w:pStyle w:val="Retraitcorpsdetexte"/>
        <w:rPr>
          <w:lang w:val="fr-FR"/>
        </w:rPr>
      </w:pPr>
      <w:r>
        <w:t>Pièce </w:t>
      </w:r>
      <w:r w:rsidR="00C772C1">
        <w:t xml:space="preserve">6 précitée. </w:t>
      </w:r>
      <w:r w:rsidR="00C772C1" w:rsidRPr="00C772C1">
        <w:t>Attestation Institut AMI. Sœur Monique GUIBERT.</w:t>
      </w:r>
    </w:p>
    <w:p w:rsidR="00E45A48" w:rsidRPr="00651248" w:rsidRDefault="004939AF" w:rsidP="00950A6D">
      <w:pPr>
        <w:pStyle w:val="Paragraphe12"/>
        <w:rPr>
          <w:spacing w:val="-4"/>
        </w:rPr>
      </w:pPr>
      <w:r w:rsidRPr="00651248">
        <w:rPr>
          <w:spacing w:val="-4"/>
        </w:rPr>
        <w:t>En effet, je n’étais pas « libre de tout engagement ». J’avais un engagement de conformation aux règles de l’Institut A.M.I</w:t>
      </w:r>
      <w:r w:rsidR="00EA5E1E" w:rsidRPr="00651248">
        <w:rPr>
          <w:spacing w:val="-4"/>
        </w:rPr>
        <w:t xml:space="preserve"> en abandonnant mon travail et mes biens et en acceptant le mode de vie de la congrégation</w:t>
      </w:r>
      <w:r w:rsidR="00B46F07" w:rsidRPr="00651248">
        <w:rPr>
          <w:spacing w:val="-4"/>
        </w:rPr>
        <w:t> ;</w:t>
      </w:r>
      <w:r w:rsidR="00034917" w:rsidRPr="00651248">
        <w:rPr>
          <w:spacing w:val="-4"/>
        </w:rPr>
        <w:t xml:space="preserve"> </w:t>
      </w:r>
      <w:r w:rsidR="00E45A48" w:rsidRPr="00651248">
        <w:rPr>
          <w:spacing w:val="-4"/>
        </w:rPr>
        <w:t xml:space="preserve">il était notoire pour mes Supérieures que j’avais quitté mon emploi (j’étais en CDI de plusieurs années) pour entrer dans l’Institut sans parachute puisque j’avais dû tout laisser. </w:t>
      </w:r>
    </w:p>
    <w:p w:rsidR="00E45A48" w:rsidRPr="00651248" w:rsidRDefault="00E45A48" w:rsidP="00950A6D">
      <w:pPr>
        <w:pStyle w:val="Paragraphe12"/>
        <w:rPr>
          <w:spacing w:val="-6"/>
        </w:rPr>
      </w:pPr>
      <w:r w:rsidRPr="00651248">
        <w:rPr>
          <w:spacing w:val="-6"/>
        </w:rPr>
        <w:t>Je devais faire confiance à la congrégation sur la protection sociale puisque les congrégations s’en réservent la responsabilité, le novice devant se consacrer exclusivement à son engagement religieux.</w:t>
      </w:r>
    </w:p>
    <w:p w:rsidR="00C772C1" w:rsidRPr="00E45A48" w:rsidRDefault="004939AF" w:rsidP="00950A6D">
      <w:pPr>
        <w:pStyle w:val="Paragraphe12"/>
        <w:rPr>
          <w:rFonts w:ascii="Perpetua" w:hAnsi="Perpetua"/>
          <w:sz w:val="27"/>
          <w:szCs w:val="27"/>
        </w:rPr>
      </w:pPr>
      <w:r w:rsidRPr="00E45A48">
        <w:t>Je pouvais, certes, mettre fin à cet engagement, mais l’engagement était réel et ma vie devait y être conforme</w:t>
      </w:r>
      <w:r w:rsidR="002B184A" w:rsidRPr="00E45A48">
        <w:t> : vie en communauté, respect de la règle de l’Institut, respect des vœux, prières et activités religieuses quotidiennes</w:t>
      </w:r>
      <w:r w:rsidRPr="00E45A48">
        <w:t xml:space="preserve">.  </w:t>
      </w:r>
    </w:p>
    <w:p w:rsidR="00E45A48" w:rsidRDefault="004939AF" w:rsidP="004939AF">
      <w:pPr>
        <w:pStyle w:val="Paragraphe12"/>
      </w:pPr>
      <w:r>
        <w:t xml:space="preserve">L’Institut A.M.I. </w:t>
      </w:r>
      <w:r w:rsidR="00A601DB">
        <w:t xml:space="preserve">avait </w:t>
      </w:r>
      <w:r>
        <w:t xml:space="preserve">un engagement envers moi. Il pouvait, certes, rompre cet engagement </w:t>
      </w:r>
      <w:r w:rsidR="00C772C1">
        <w:t xml:space="preserve">et me renvoyer, mais l’engagement était réel. L’Institut me prenait complètement en charge : j’étais nourrie, logée, blanchie, soignée… Et ma protection sociale maladie, invalidité et vieillesse faisait partie des obligations de l’Institut A.M.I. </w:t>
      </w:r>
    </w:p>
    <w:p w:rsidR="00C772C1" w:rsidRDefault="00C772C1" w:rsidP="004939AF">
      <w:pPr>
        <w:pStyle w:val="Paragraphe12"/>
      </w:pPr>
      <w:r>
        <w:t xml:space="preserve">Il est faux de prétendre que la congrégation n’avait aucune obligation quant à mon assurance </w:t>
      </w:r>
      <w:r w:rsidR="00EA5E1E">
        <w:t>vieillesse.</w:t>
      </w:r>
    </w:p>
    <w:p w:rsidR="004939AF" w:rsidRPr="00B21A6C" w:rsidRDefault="004939AF" w:rsidP="004939AF">
      <w:pPr>
        <w:pStyle w:val="Paragraphe12"/>
      </w:pPr>
      <w:r w:rsidRPr="00E45A48">
        <w:t>J’avais remis tous mes biens</w:t>
      </w:r>
      <w:r w:rsidR="00C772C1" w:rsidRPr="00E45A48">
        <w:t xml:space="preserve"> et il est donc faux de dire que j’</w:t>
      </w:r>
      <w:r w:rsidR="00E45A48">
        <w:t xml:space="preserve">en </w:t>
      </w:r>
      <w:r w:rsidR="00C772C1" w:rsidRPr="00E45A48">
        <w:t>avais la pleine décision</w:t>
      </w:r>
      <w:r w:rsidR="00C772C1" w:rsidRPr="00B8039B">
        <w:t>. Je n’avais pas d’argent personnel et pour chaque chose dont j’avais besoin, je de</w:t>
      </w:r>
      <w:r w:rsidR="00C772C1" w:rsidRPr="00E33768">
        <w:t>vais demander.</w:t>
      </w:r>
    </w:p>
    <w:p w:rsidR="00B8039B" w:rsidRDefault="00C772C1" w:rsidP="004939AF">
      <w:pPr>
        <w:pStyle w:val="Paragraphe12"/>
      </w:pPr>
      <w:r>
        <w:t xml:space="preserve">Il est faux de prétendre que j’aurais pu m’affilier et verser des cotisations pour l’assurance vieillesse. Non seulement, je ne disposais ni de biens ni d’argent personnel pour verser des cotisations, mais aussi je n’avais aucun titre, aucune activité personnelle qui m’aurait permis de prétendre à une assurance vieillesse. </w:t>
      </w:r>
    </w:p>
    <w:p w:rsidR="00F852F3" w:rsidRDefault="00C772C1" w:rsidP="004939AF">
      <w:pPr>
        <w:pStyle w:val="Paragraphe12"/>
      </w:pPr>
      <w:r>
        <w:t xml:space="preserve">La seule activité qui me permettait l’assurance vieillesse, c’était mon activité au service de ma religion en tant que membre </w:t>
      </w:r>
      <w:r w:rsidRPr="00B8039B">
        <w:t xml:space="preserve">de </w:t>
      </w:r>
      <w:r w:rsidR="00B8039B">
        <w:t>l’</w:t>
      </w:r>
      <w:r w:rsidRPr="00B8039B">
        <w:t xml:space="preserve">Institut Apostolique de Marie Immaculée. </w:t>
      </w:r>
      <w:r w:rsidR="00F852F3" w:rsidRPr="00B8039B">
        <w:t>C’est donc à cet Insti</w:t>
      </w:r>
      <w:r w:rsidR="00110130" w:rsidRPr="00B8039B">
        <w:t xml:space="preserve">tut que revenait la charge de </w:t>
      </w:r>
      <w:r w:rsidR="00110130">
        <w:t>me</w:t>
      </w:r>
      <w:r w:rsidR="00F852F3">
        <w:t xml:space="preserve"> déclarer</w:t>
      </w:r>
      <w:r w:rsidR="00B8039B">
        <w:t xml:space="preserve"> comme l’un de ses membres</w:t>
      </w:r>
      <w:r w:rsidR="00F852F3">
        <w:t xml:space="preserve"> et </w:t>
      </w:r>
      <w:r w:rsidR="00304654">
        <w:t>de verser</w:t>
      </w:r>
      <w:r w:rsidR="00F852F3">
        <w:t xml:space="preserve"> des cotisations pour l’assurance vieillesse aussi bien pour ma part personnelle que pour la part de la communauté </w:t>
      </w:r>
      <w:r w:rsidR="00F852F3" w:rsidRPr="00F852F3">
        <w:rPr>
          <w:i/>
        </w:rPr>
        <w:t>« car les cotisations sont intégralement versées par la collectivité (R 382-92) »</w:t>
      </w:r>
      <w:r w:rsidR="00F852F3">
        <w:t xml:space="preserve"> comme le rappelait le président du conseil </w:t>
      </w:r>
      <w:r w:rsidR="00304654">
        <w:t xml:space="preserve">d’administration </w:t>
      </w:r>
      <w:r w:rsidR="00F852F3">
        <w:t>de la Cavimac déjà cité.</w:t>
      </w:r>
    </w:p>
    <w:p w:rsidR="00D56703" w:rsidRDefault="00F852F3" w:rsidP="002318E3">
      <w:pPr>
        <w:pStyle w:val="Paragraphe12"/>
      </w:pPr>
      <w:r>
        <w:t>De plus, le 6 décembre 2013, j’ai demandé à l’Institut A.M.I. de régulariser les arriérés de cotisations concernant ma période d’activité au sein de l’Institut</w:t>
      </w:r>
      <w:r w:rsidR="00304654">
        <w:t>,</w:t>
      </w:r>
      <w:r>
        <w:t xml:space="preserve"> du 7 octobre 19</w:t>
      </w:r>
      <w:r w:rsidR="009B6552">
        <w:t>87 au 8 </w:t>
      </w:r>
      <w:r>
        <w:t xml:space="preserve">septembre 1990. Je n’ai reçu aucune réponse. Cette absence de réponse vaut refus. Et je note que, dans ses conclusions, l’Institut A.M.I. fait valoir la prescription de ces cotisations. </w:t>
      </w:r>
    </w:p>
    <w:p w:rsidR="00D226ED" w:rsidRDefault="00D226ED" w:rsidP="00D07685">
      <w:pPr>
        <w:pStyle w:val="Paragraphe12"/>
      </w:pPr>
      <w:r>
        <w:t>L’Institut A.M.I a commis une</w:t>
      </w:r>
      <w:r w:rsidR="00D56703">
        <w:t xml:space="preserve"> faute </w:t>
      </w:r>
      <w:r>
        <w:t xml:space="preserve">en ne </w:t>
      </w:r>
      <w:r w:rsidR="00D56703">
        <w:t>respect</w:t>
      </w:r>
      <w:r>
        <w:t>ant pas le</w:t>
      </w:r>
      <w:r w:rsidR="00D56703">
        <w:t xml:space="preserve"> </w:t>
      </w:r>
      <w:r w:rsidR="00B25133">
        <w:t>C</w:t>
      </w:r>
      <w:r w:rsidR="00D56703">
        <w:t xml:space="preserve">ode de la sécurité sociale et notamment </w:t>
      </w:r>
      <w:r>
        <w:t>l</w:t>
      </w:r>
      <w:r w:rsidR="00D56703">
        <w:t>es articles L 382-15</w:t>
      </w:r>
      <w:r w:rsidR="002A103E">
        <w:t>,</w:t>
      </w:r>
      <w:r w:rsidR="00D56703">
        <w:t xml:space="preserve"> R</w:t>
      </w:r>
      <w:r w:rsidR="002A103E">
        <w:t> </w:t>
      </w:r>
      <w:r w:rsidR="00D56703">
        <w:t>382-84</w:t>
      </w:r>
      <w:r w:rsidR="002A103E">
        <w:t xml:space="preserve"> et R 382-92</w:t>
      </w:r>
      <w:r>
        <w:t xml:space="preserve">. </w:t>
      </w:r>
    </w:p>
    <w:p w:rsidR="00727F5F" w:rsidRPr="00727F5F" w:rsidRDefault="00BC0220" w:rsidP="00D226ED">
      <w:pPr>
        <w:pStyle w:val="Titre2"/>
      </w:pPr>
      <w:bookmarkStart w:id="48" w:name="_Toc414874703"/>
      <w:r>
        <w:t>Sur la faute de la Cavimac</w:t>
      </w:r>
      <w:bookmarkEnd w:id="48"/>
    </w:p>
    <w:p w:rsidR="00727F5F" w:rsidRDefault="00063CE4" w:rsidP="00727F5F">
      <w:pPr>
        <w:pStyle w:val="Corpsdetexte"/>
      </w:pPr>
      <w:r>
        <w:t xml:space="preserve">Dans mes conclusions </w:t>
      </w:r>
      <w:r w:rsidR="00110130">
        <w:t>principales,</w:t>
      </w:r>
      <w:r>
        <w:t xml:space="preserve"> j’ai déjà démontré la faute de la Cavimac. Cette faute est d’ailleurs </w:t>
      </w:r>
      <w:r w:rsidR="00B8039B">
        <w:rPr>
          <w:lang w:val="fr-FR"/>
        </w:rPr>
        <w:t>elle-même</w:t>
      </w:r>
      <w:r w:rsidR="00E05EE8">
        <w:rPr>
          <w:lang w:val="fr-FR"/>
        </w:rPr>
        <w:t xml:space="preserve"> </w:t>
      </w:r>
      <w:r>
        <w:t>corroborée par les conclusions de la Cavimac :</w:t>
      </w:r>
    </w:p>
    <w:p w:rsidR="00063CE4" w:rsidRDefault="00063CE4" w:rsidP="00063CE4">
      <w:pPr>
        <w:pStyle w:val="listepuces1esp12"/>
      </w:pPr>
      <w:r>
        <w:t>La Cavimac a appliqué des règles illégales.</w:t>
      </w:r>
    </w:p>
    <w:p w:rsidR="00063CE4" w:rsidRDefault="00063CE4" w:rsidP="00063CE4">
      <w:pPr>
        <w:pStyle w:val="Paragraphe12"/>
        <w:rPr>
          <w:i/>
        </w:rPr>
      </w:pPr>
      <w:r>
        <w:t xml:space="preserve">Dans ses conclusions, </w:t>
      </w:r>
      <w:r w:rsidR="00110130">
        <w:t>page </w:t>
      </w:r>
      <w:r>
        <w:t>11, la Cavima</w:t>
      </w:r>
      <w:r w:rsidR="008B01B6">
        <w:t>c prétend</w:t>
      </w:r>
      <w:r>
        <w:t xml:space="preserve"> </w:t>
      </w:r>
      <w:r w:rsidRPr="00647481">
        <w:rPr>
          <w:i/>
        </w:rPr>
        <w:t>« qu’il ne peut être reproché à la Cavimac d’avoir fait application des critères d’affiliation issu</w:t>
      </w:r>
      <w:r w:rsidR="00A601DB">
        <w:rPr>
          <w:i/>
        </w:rPr>
        <w:t>s</w:t>
      </w:r>
      <w:r w:rsidRPr="00647481">
        <w:rPr>
          <w:i/>
        </w:rPr>
        <w:t xml:space="preserve"> de son règlement intérieur, lors de l’affiliation de Madam</w:t>
      </w:r>
      <w:r w:rsidR="00647481" w:rsidRPr="00647481">
        <w:rPr>
          <w:i/>
        </w:rPr>
        <w:t>e Thibo</w:t>
      </w:r>
      <w:r w:rsidR="00647481">
        <w:rPr>
          <w:i/>
        </w:rPr>
        <w:t>r</w:t>
      </w:r>
      <w:r w:rsidR="00647481" w:rsidRPr="00647481">
        <w:rPr>
          <w:i/>
        </w:rPr>
        <w:t>d Gava en septembre 1990 ».</w:t>
      </w:r>
    </w:p>
    <w:p w:rsidR="002A103E" w:rsidRDefault="008B01B6" w:rsidP="00D07685">
      <w:pPr>
        <w:pStyle w:val="Paragraphe12"/>
      </w:pPr>
      <w:r>
        <w:t>Mais la</w:t>
      </w:r>
      <w:r w:rsidR="00647481">
        <w:t xml:space="preserve"> Cavimac avait établi ces critères </w:t>
      </w:r>
      <w:r w:rsidR="002A103E">
        <w:t xml:space="preserve">d’assujettissement </w:t>
      </w:r>
      <w:r w:rsidR="00647481">
        <w:t xml:space="preserve">alors qu’elle n’était pas habilitée à </w:t>
      </w:r>
      <w:r w:rsidR="002A103E">
        <w:t>le faire</w:t>
      </w:r>
      <w:r w:rsidR="006A744D">
        <w:t>. Ainsi la Cavimac contrevenai</w:t>
      </w:r>
      <w:r w:rsidR="00647481">
        <w:t>t à la loi</w:t>
      </w:r>
      <w:r w:rsidR="002A103E">
        <w:t xml:space="preserve"> du 2 janvier 1978 et au </w:t>
      </w:r>
      <w:r w:rsidR="00B25133">
        <w:t>C</w:t>
      </w:r>
      <w:r w:rsidR="002A103E">
        <w:t xml:space="preserve">ode de la sécurité sociale et notamment aux articles L 721-1, devenu L 382-15 et R 382-84 alinéa 3. </w:t>
      </w:r>
    </w:p>
    <w:p w:rsidR="00063CE4" w:rsidRDefault="002A103E" w:rsidP="002A103E">
      <w:pPr>
        <w:pStyle w:val="listepuces1esp12"/>
      </w:pPr>
      <w:r>
        <w:t>L</w:t>
      </w:r>
      <w:r w:rsidR="00063CE4">
        <w:t>a Cavimac continue à appliquer des règles illégales.</w:t>
      </w:r>
    </w:p>
    <w:p w:rsidR="00647481" w:rsidRDefault="00647481" w:rsidP="00651248">
      <w:pPr>
        <w:pStyle w:val="listepuces20"/>
      </w:pPr>
      <w:r>
        <w:t xml:space="preserve">Le </w:t>
      </w:r>
      <w:r w:rsidR="00970CCF">
        <w:t xml:space="preserve">courrier du </w:t>
      </w:r>
      <w:r>
        <w:t xml:space="preserve">responsable carrière, agissant au nom de la Cavimac, </w:t>
      </w:r>
      <w:r w:rsidR="00970CCF">
        <w:t>du</w:t>
      </w:r>
      <w:r>
        <w:t xml:space="preserve"> </w:t>
      </w:r>
      <w:r w:rsidRPr="00144715">
        <w:rPr>
          <w:b/>
        </w:rPr>
        <w:t>19 juillet 2013</w:t>
      </w:r>
      <w:r>
        <w:t> </w:t>
      </w:r>
      <w:r w:rsidR="00970CCF">
        <w:t xml:space="preserve">indique que la Cavimac continue à appliquer des règles illégales </w:t>
      </w:r>
      <w:r>
        <w:t>:</w:t>
      </w:r>
      <w:r w:rsidR="00651248">
        <w:t xml:space="preserve"> </w:t>
      </w:r>
      <w:r w:rsidR="00110130" w:rsidRPr="00651248">
        <w:rPr>
          <w:i/>
        </w:rPr>
        <w:t>« </w:t>
      </w:r>
      <w:r w:rsidRPr="00651248">
        <w:rPr>
          <w:b/>
          <w:i/>
        </w:rPr>
        <w:t>Notre validation débute à compter du 1</w:t>
      </w:r>
      <w:r w:rsidRPr="00651248">
        <w:rPr>
          <w:b/>
          <w:i/>
          <w:vertAlign w:val="superscript"/>
        </w:rPr>
        <w:t>er</w:t>
      </w:r>
      <w:r w:rsidRPr="00651248">
        <w:rPr>
          <w:b/>
          <w:i/>
        </w:rPr>
        <w:t xml:space="preserve"> jour du trimestre civil qui suit la date de première profession ou de premiers vœux… Il apparaît que vous avez accompli votre première profession le 9 septembre 1990. En conséquence, vous avez été affiliée à juste titre au 1</w:t>
      </w:r>
      <w:r w:rsidRPr="00651248">
        <w:rPr>
          <w:b/>
          <w:i/>
          <w:vertAlign w:val="superscript"/>
        </w:rPr>
        <w:t>er</w:t>
      </w:r>
      <w:r w:rsidRPr="00651248">
        <w:rPr>
          <w:b/>
          <w:i/>
        </w:rPr>
        <w:t xml:space="preserve"> octobre 1990</w:t>
      </w:r>
      <w:r w:rsidRPr="00651248">
        <w:rPr>
          <w:i/>
        </w:rPr>
        <w:t> »</w:t>
      </w:r>
      <w:r>
        <w:t>.</w:t>
      </w:r>
    </w:p>
    <w:p w:rsidR="00C82B9A" w:rsidRDefault="00647481" w:rsidP="00651248">
      <w:pPr>
        <w:pStyle w:val="listepuces20"/>
      </w:pPr>
      <w:r>
        <w:t>Dans ses conclusions (</w:t>
      </w:r>
      <w:r w:rsidR="00970CCF">
        <w:t xml:space="preserve">p. </w:t>
      </w:r>
      <w:r>
        <w:t>5</w:t>
      </w:r>
      <w:r w:rsidR="00C82B9A">
        <w:t>,</w:t>
      </w:r>
      <w:r>
        <w:t xml:space="preserve"> </w:t>
      </w:r>
      <w:r w:rsidR="00970CCF">
        <w:t>al. 10</w:t>
      </w:r>
      <w:r>
        <w:t xml:space="preserve">), la Cavimac prétend que le Conseil </w:t>
      </w:r>
      <w:r w:rsidR="00AB5ABA">
        <w:t xml:space="preserve">d’État </w:t>
      </w:r>
      <w:r>
        <w:t>n’aurait porté aucune appréciation sur le bien-fondé des règles</w:t>
      </w:r>
      <w:r w:rsidR="00970CCF">
        <w:t xml:space="preserve"> qu’elle avait édictées alors même qu’il lui </w:t>
      </w:r>
      <w:r w:rsidR="00B25133">
        <w:t xml:space="preserve">était </w:t>
      </w:r>
      <w:r w:rsidR="00970CCF">
        <w:t>signifié qu’elle n’avait pas compétence pour établir de telles règles !</w:t>
      </w:r>
      <w:r>
        <w:t xml:space="preserve"> </w:t>
      </w:r>
    </w:p>
    <w:p w:rsidR="00647481" w:rsidRPr="00651248" w:rsidRDefault="006A744D" w:rsidP="00651248">
      <w:pPr>
        <w:pStyle w:val="listepuces20"/>
      </w:pPr>
      <w:r w:rsidRPr="00651248">
        <w:t xml:space="preserve">En </w:t>
      </w:r>
      <w:r w:rsidR="00110130" w:rsidRPr="00651248">
        <w:t>page </w:t>
      </w:r>
      <w:r w:rsidRPr="00651248">
        <w:t xml:space="preserve">8 de ses conclusions, </w:t>
      </w:r>
      <w:r w:rsidR="00110130" w:rsidRPr="00651248">
        <w:t>alinéa </w:t>
      </w:r>
      <w:r w:rsidRPr="00651248">
        <w:t>1, la Cavimac affirme :</w:t>
      </w:r>
      <w:r w:rsidR="00651248" w:rsidRPr="00651248">
        <w:t xml:space="preserve"> </w:t>
      </w:r>
      <w:r w:rsidR="00651248" w:rsidRPr="00651248">
        <w:rPr>
          <w:i/>
        </w:rPr>
        <w:t>« </w:t>
      </w:r>
      <w:r w:rsidR="00455039">
        <w:rPr>
          <w:i/>
        </w:rPr>
        <w:t>S</w:t>
      </w:r>
      <w:r w:rsidR="00651248" w:rsidRPr="00651248">
        <w:rPr>
          <w:i/>
        </w:rPr>
        <w:t>’agissant du culte catholique romain, les années de formation ne peuvent être que les années antérieures à la première profession pour les religieux/religieuses, soit les années de postulat et de noviciat ».</w:t>
      </w:r>
    </w:p>
    <w:p w:rsidR="006A744D" w:rsidRDefault="006A744D" w:rsidP="006A744D">
      <w:pPr>
        <w:pStyle w:val="citation-1"/>
        <w:rPr>
          <w:i w:val="0"/>
        </w:rPr>
      </w:pPr>
      <w:r>
        <w:rPr>
          <w:i w:val="0"/>
        </w:rPr>
        <w:t>Ainsi pour déterminer quelles périodes peuvent être qualifiées de formation au sens de l’article L 382-29-1, la Cavimac prend le critère de la première profession des vœux. E</w:t>
      </w:r>
      <w:r w:rsidR="00C82B9A">
        <w:rPr>
          <w:i w:val="0"/>
        </w:rPr>
        <w:t>t e</w:t>
      </w:r>
      <w:r>
        <w:rPr>
          <w:i w:val="0"/>
        </w:rPr>
        <w:t>lle déclare purement et simplement que les périodes qui précèdent la première profession des vœux sont des périodes de formation au sens de l’article L 382-29-1</w:t>
      </w:r>
      <w:r w:rsidR="00500A0E">
        <w:rPr>
          <w:i w:val="0"/>
        </w:rPr>
        <w:t> !</w:t>
      </w:r>
    </w:p>
    <w:p w:rsidR="00D226ED" w:rsidRDefault="00833BA3" w:rsidP="00D226ED">
      <w:pPr>
        <w:pStyle w:val="Paragraphe12"/>
      </w:pPr>
      <w:r>
        <w:t xml:space="preserve">Ces </w:t>
      </w:r>
      <w:r w:rsidR="006A744D">
        <w:t>éléments</w:t>
      </w:r>
      <w:r>
        <w:t xml:space="preserve"> révèlent le véritable critère d’affiliation retenu</w:t>
      </w:r>
      <w:r w:rsidR="006A744D">
        <w:t>, encore aujourd’hui</w:t>
      </w:r>
      <w:r>
        <w:t xml:space="preserve"> par la Cavimac</w:t>
      </w:r>
      <w:r w:rsidR="00C82B9A">
        <w:t xml:space="preserve"> : </w:t>
      </w:r>
      <w:r>
        <w:t>la profession des vœux. La mise en avant de l’article L 382-29-1</w:t>
      </w:r>
      <w:r w:rsidR="00FA108E">
        <w:t xml:space="preserve"> </w:t>
      </w:r>
      <w:r>
        <w:t xml:space="preserve">lui permet de masquer qu’elle continue à utiliser </w:t>
      </w:r>
      <w:r w:rsidR="006A744D">
        <w:t>l</w:t>
      </w:r>
      <w:r>
        <w:t>es critères illégaux</w:t>
      </w:r>
      <w:r w:rsidR="006A744D">
        <w:t xml:space="preserve"> de l’</w:t>
      </w:r>
      <w:r w:rsidR="00110130">
        <w:t>article </w:t>
      </w:r>
      <w:r w:rsidR="006A744D">
        <w:t>1.23 de son ancien règlement intérieur</w:t>
      </w:r>
      <w:r>
        <w:t>.</w:t>
      </w:r>
      <w:r w:rsidR="002A103E">
        <w:t xml:space="preserve"> </w:t>
      </w:r>
    </w:p>
    <w:p w:rsidR="00970CCF" w:rsidRDefault="002A103E" w:rsidP="00D07685">
      <w:pPr>
        <w:pStyle w:val="Paragraphe12"/>
      </w:pPr>
      <w:r>
        <w:t xml:space="preserve">Ainsi la Cavimac a contrevenu au </w:t>
      </w:r>
      <w:r w:rsidR="00B25133">
        <w:t>C</w:t>
      </w:r>
      <w:r>
        <w:t>ode de la sécurité sociale par défaut d’application notamment des articles L 382-15 et R</w:t>
      </w:r>
      <w:r w:rsidR="00D226ED">
        <w:t xml:space="preserve"> </w:t>
      </w:r>
      <w:r>
        <w:t>382-84</w:t>
      </w:r>
      <w:r w:rsidR="003E5103">
        <w:t xml:space="preserve"> al 3</w:t>
      </w:r>
      <w:r>
        <w:t xml:space="preserve">. </w:t>
      </w:r>
    </w:p>
    <w:p w:rsidR="00144715" w:rsidRDefault="00144715" w:rsidP="00970CCF">
      <w:pPr>
        <w:pStyle w:val="Titre2"/>
      </w:pPr>
      <w:bookmarkStart w:id="49" w:name="_Toc414874704"/>
      <w:r>
        <w:t xml:space="preserve">Sur </w:t>
      </w:r>
      <w:r w:rsidR="00D9593F">
        <w:t>mon</w:t>
      </w:r>
      <w:r>
        <w:t xml:space="preserve"> préjudice</w:t>
      </w:r>
      <w:bookmarkEnd w:id="49"/>
    </w:p>
    <w:p w:rsidR="00D226ED" w:rsidRDefault="00AB5ABA" w:rsidP="00CE2646">
      <w:pPr>
        <w:pStyle w:val="listepuces1esp12"/>
      </w:pPr>
      <w:r>
        <w:t xml:space="preserve">La </w:t>
      </w:r>
      <w:r w:rsidRPr="00063FF3">
        <w:t>faute</w:t>
      </w:r>
      <w:r>
        <w:t xml:space="preserve"> de la Cavimac </w:t>
      </w:r>
      <w:r w:rsidR="00B25133">
        <w:t xml:space="preserve">et </w:t>
      </w:r>
      <w:r w:rsidR="004650B9">
        <w:t xml:space="preserve">de l’Institut A.M.I. </w:t>
      </w:r>
      <w:r>
        <w:t>est la cause directe de mon préjudice</w:t>
      </w:r>
    </w:p>
    <w:p w:rsidR="00550730" w:rsidRDefault="00CE2646" w:rsidP="00CE2646">
      <w:pPr>
        <w:pStyle w:val="listepucescitation"/>
      </w:pPr>
      <w:r>
        <w:t>La loi 78-4 du</w:t>
      </w:r>
      <w:r w:rsidR="00F050D7">
        <w:t xml:space="preserve"> 2 janvier 1978, précisée par le</w:t>
      </w:r>
      <w:r>
        <w:t xml:space="preserve"> décret 79-603 du 3 ju</w:t>
      </w:r>
      <w:r w:rsidR="00F050D7">
        <w:t>illet 1979 et codifiée dans le C</w:t>
      </w:r>
      <w:r>
        <w:t xml:space="preserve">ode de la sécurité sociale rend obligatoire l’affiliation à l’assurance vieillesse de tous les membres des congrégations religieuses sans distinction de titres. </w:t>
      </w:r>
    </w:p>
    <w:p w:rsidR="00D9593F" w:rsidRDefault="00550730" w:rsidP="00CE2646">
      <w:pPr>
        <w:pStyle w:val="listepucescitation"/>
      </w:pPr>
      <w:r>
        <w:t>L’institut A.M.I. a omis de me déclarer et de verser des cotisations pour ma période de postulat et de noviciat</w:t>
      </w:r>
      <w:r w:rsidR="00F050D7">
        <w:t>.</w:t>
      </w:r>
    </w:p>
    <w:p w:rsidR="00D9593F" w:rsidRDefault="00550730" w:rsidP="00CE2646">
      <w:pPr>
        <w:pStyle w:val="listepucescitation"/>
      </w:pPr>
      <w:r>
        <w:t xml:space="preserve">La </w:t>
      </w:r>
      <w:r w:rsidR="002D4123">
        <w:t xml:space="preserve">Caisse </w:t>
      </w:r>
      <w:r w:rsidR="00D226ED">
        <w:t>persiste à m’opposer</w:t>
      </w:r>
      <w:r>
        <w:t xml:space="preserve"> </w:t>
      </w:r>
      <w:r w:rsidR="00D226ED">
        <w:t>les critères de son règlement intérieur de 1989 pourtant déclaré illégal par le Conseil d’État</w:t>
      </w:r>
      <w:r w:rsidR="00F050D7">
        <w:t>.</w:t>
      </w:r>
    </w:p>
    <w:p w:rsidR="00D9593F" w:rsidRDefault="00550730" w:rsidP="00CE2646">
      <w:pPr>
        <w:pStyle w:val="listepucescitation"/>
      </w:pPr>
      <w:r>
        <w:t>J</w:t>
      </w:r>
      <w:r w:rsidRPr="00C65324">
        <w:t>’étais placée dans la même situation qu’une</w:t>
      </w:r>
      <w:r w:rsidR="006A1696">
        <w:t xml:space="preserve"> professe dès mon postulat. </w:t>
      </w:r>
      <w:r>
        <w:t>Or</w:t>
      </w:r>
      <w:r w:rsidR="006A1696">
        <w:t xml:space="preserve"> de nombreuses décisions de C</w:t>
      </w:r>
      <w:r w:rsidR="00D226ED">
        <w:t>ours d’appel, confirmées par la Cour de cassation</w:t>
      </w:r>
      <w:r w:rsidR="00B8039B">
        <w:t xml:space="preserve"> en 2009 et en 2012</w:t>
      </w:r>
      <w:r w:rsidR="00D226ED">
        <w:t>, ont reconnu l’obligation de la validation de tels trimestres</w:t>
      </w:r>
      <w:r>
        <w:t>.</w:t>
      </w:r>
      <w:r w:rsidR="0087613B">
        <w:t xml:space="preserve"> </w:t>
      </w:r>
      <w:r>
        <w:t>L</w:t>
      </w:r>
      <w:r w:rsidR="00D226ED">
        <w:t>a Cavimac ne peut pas ignorer l’état du droit sur ce point</w:t>
      </w:r>
      <w:r w:rsidR="006A1696">
        <w:t>.</w:t>
      </w:r>
    </w:p>
    <w:p w:rsidR="00D9593F" w:rsidRPr="00D9593F" w:rsidRDefault="00550730">
      <w:pPr>
        <w:pStyle w:val="listepucescitation"/>
      </w:pPr>
      <w:r>
        <w:t>L</w:t>
      </w:r>
      <w:r w:rsidR="002D4123" w:rsidRPr="00A3050A">
        <w:t>es chances d</w:t>
      </w:r>
      <w:r w:rsidR="00D226ED" w:rsidRPr="00A3050A">
        <w:t>’</w:t>
      </w:r>
      <w:r w:rsidR="002D4123" w:rsidRPr="00A3050A">
        <w:t>obtenir la validation de cette période avant la liquidation de ma pension</w:t>
      </w:r>
      <w:r w:rsidR="006A1696">
        <w:t xml:space="preserve"> étaient réelles et sérieuses.</w:t>
      </w:r>
    </w:p>
    <w:p w:rsidR="00E75FF4" w:rsidRDefault="00D9593F" w:rsidP="00E75FF4">
      <w:pPr>
        <w:pStyle w:val="Paragraphe12"/>
      </w:pPr>
      <w:r>
        <w:t xml:space="preserve">Le défaut d’affiliation pour la période du 7 octobre 1987 au 9 octobre 1990 constitue une faute qui me porte préjudice en me privant de la pension afférente </w:t>
      </w:r>
      <w:r w:rsidR="00550730">
        <w:t>à ces 11</w:t>
      </w:r>
      <w:r>
        <w:t xml:space="preserve"> trimestres non déclarés et non cotisés</w:t>
      </w:r>
      <w:r w:rsidR="003E5103">
        <w:t>.</w:t>
      </w:r>
      <w:r w:rsidR="00E75FF4" w:rsidRPr="00E75FF4">
        <w:t xml:space="preserve"> </w:t>
      </w:r>
    </w:p>
    <w:p w:rsidR="00E75FF4" w:rsidRDefault="00E75FF4" w:rsidP="00E75FF4">
      <w:pPr>
        <w:pStyle w:val="Paragraphe12"/>
      </w:pPr>
      <w:r>
        <w:t xml:space="preserve">Ainsi le refus de la Cavimac de m’affilier au titre de l’assurance vieillesse à la date du 7 septembre 1987 constitue une perte de chance. </w:t>
      </w:r>
    </w:p>
    <w:p w:rsidR="00651248" w:rsidRDefault="00651248">
      <w:pPr>
        <w:spacing w:before="0"/>
        <w:rPr>
          <w:rFonts w:eastAsia="Calibri"/>
          <w:b/>
          <w:spacing w:val="-4"/>
          <w:szCs w:val="24"/>
        </w:rPr>
      </w:pPr>
      <w:r>
        <w:br w:type="page"/>
      </w:r>
    </w:p>
    <w:p w:rsidR="004650B9" w:rsidRDefault="0068096A" w:rsidP="00063FF3">
      <w:pPr>
        <w:pStyle w:val="listepuces1esp12"/>
      </w:pPr>
      <w:r>
        <w:t>L’évaluation du préjudice</w:t>
      </w:r>
    </w:p>
    <w:p w:rsidR="009003E4" w:rsidRDefault="00C56B58" w:rsidP="00063FF3">
      <w:pPr>
        <w:pStyle w:val="Paragraphe12"/>
      </w:pPr>
      <w:r>
        <w:t>Je</w:t>
      </w:r>
      <w:r w:rsidR="009003E4">
        <w:t xml:space="preserve"> rappelle </w:t>
      </w:r>
      <w:r>
        <w:t xml:space="preserve">et précise </w:t>
      </w:r>
      <w:r w:rsidR="009003E4">
        <w:t xml:space="preserve">que </w:t>
      </w:r>
      <w:r>
        <w:t>la</w:t>
      </w:r>
      <w:r w:rsidR="007D59C1">
        <w:t xml:space="preserve"> pension pour </w:t>
      </w:r>
      <w:r w:rsidR="009003E4">
        <w:t>la période allant du 1</w:t>
      </w:r>
      <w:r w:rsidR="009003E4" w:rsidRPr="00873E54">
        <w:rPr>
          <w:vertAlign w:val="superscript"/>
        </w:rPr>
        <w:t>er</w:t>
      </w:r>
      <w:r w:rsidR="009003E4">
        <w:t xml:space="preserve"> janvier 1979 au 31 décembre 1997 a été porté</w:t>
      </w:r>
      <w:r>
        <w:t>e</w:t>
      </w:r>
      <w:r w:rsidR="009003E4">
        <w:t xml:space="preserve"> au niveau du </w:t>
      </w:r>
      <w:r>
        <w:t>minimum de pension majoré fixé</w:t>
      </w:r>
      <w:r w:rsidR="009003E4">
        <w:t xml:space="preserve"> </w:t>
      </w:r>
      <w:r>
        <w:t xml:space="preserve">en application </w:t>
      </w:r>
      <w:r w:rsidR="00D9593F">
        <w:t>du décret 2006-1325 du 31 octobre 2006</w:t>
      </w:r>
      <w:r w:rsidR="009003E4">
        <w:t>.</w:t>
      </w:r>
    </w:p>
    <w:p w:rsidR="009003E4" w:rsidRDefault="009003E4" w:rsidP="00E612CA">
      <w:pPr>
        <w:pStyle w:val="Retraitcorpsdetexte"/>
      </w:pPr>
      <w:r>
        <w:t>Pièce</w:t>
      </w:r>
      <w:r w:rsidR="00501AE9">
        <w:t xml:space="preserve"> </w:t>
      </w:r>
      <w:r>
        <w:t>39. Décret 2006-1325 du 31 octobre 2006.</w:t>
      </w:r>
    </w:p>
    <w:p w:rsidR="00BB3B12" w:rsidRPr="00873E54" w:rsidRDefault="00C56B58" w:rsidP="00063FF3">
      <w:pPr>
        <w:pStyle w:val="Paragraphe12"/>
      </w:pPr>
      <w:r>
        <w:t>Il convient de noter que le minimum de pension est rapporté, non pas à la totalité des périodes d’activité validées, comme le fait l’article L 351-10</w:t>
      </w:r>
      <w:r w:rsidR="00276CF7">
        <w:t xml:space="preserve"> du Code de la sécurité sociale</w:t>
      </w:r>
      <w:r>
        <w:t>, mais au nombre de trimestres nécessaires pour obtenir une pension à taux plein (durée de référence).</w:t>
      </w:r>
    </w:p>
    <w:p w:rsidR="00C56B58" w:rsidRPr="00873E54" w:rsidRDefault="00C56B58" w:rsidP="00063FF3">
      <w:pPr>
        <w:pStyle w:val="Paragraphe12"/>
      </w:pPr>
      <w:r w:rsidRPr="00873E54">
        <w:t>Minimum de pension / durée de référence * Nb de trimestres d’activité * espérance de vie :</w:t>
      </w:r>
    </w:p>
    <w:p w:rsidR="00C56B58" w:rsidRDefault="00C56B58" w:rsidP="00873E54">
      <w:pPr>
        <w:pStyle w:val="Paragraphe12"/>
        <w:tabs>
          <w:tab w:val="left" w:pos="851"/>
        </w:tabs>
        <w:spacing w:before="0"/>
      </w:pPr>
      <w:r w:rsidRPr="00873E54">
        <w:tab/>
        <w:t>8247,85</w:t>
      </w:r>
      <w:r w:rsidRPr="00873E54">
        <w:tab/>
        <w:t>/</w:t>
      </w:r>
      <w:r w:rsidRPr="00873E54">
        <w:tab/>
        <w:t>166</w:t>
      </w:r>
      <w:r w:rsidRPr="00873E54">
        <w:tab/>
        <w:t xml:space="preserve">    * </w:t>
      </w:r>
      <w:r w:rsidRPr="00873E54">
        <w:tab/>
        <w:t>11</w:t>
      </w:r>
      <w:r w:rsidRPr="00873E54">
        <w:tab/>
        <w:t>*</w:t>
      </w:r>
      <w:r w:rsidRPr="00873E54">
        <w:tab/>
        <w:t>27,12</w:t>
      </w:r>
      <w:r w:rsidRPr="00873E54">
        <w:tab/>
        <w:t>= 14 822 €</w:t>
      </w:r>
    </w:p>
    <w:p w:rsidR="00550730" w:rsidRDefault="00550730" w:rsidP="00550730">
      <w:pPr>
        <w:pStyle w:val="Paragraphe12"/>
      </w:pPr>
      <w:r w:rsidRPr="00063FF3">
        <w:t xml:space="preserve">Le refus d’affiliation le 7 octobre 1987 est la cause directe de mon préjudice. Il me prive de </w:t>
      </w:r>
      <w:r>
        <w:t xml:space="preserve">la pension afférente à </w:t>
      </w:r>
      <w:r w:rsidRPr="00063FF3">
        <w:t>11 trimestres de droits à pension de retraite</w:t>
      </w:r>
      <w:r>
        <w:t>, soit 14 822 €.</w:t>
      </w:r>
      <w:r w:rsidRPr="00063FF3" w:rsidDel="00C56B58">
        <w:t xml:space="preserve"> </w:t>
      </w:r>
    </w:p>
    <w:p w:rsidR="00BB3B12" w:rsidRDefault="002D4123" w:rsidP="00063FF3">
      <w:pPr>
        <w:pStyle w:val="Paragraphe12"/>
      </w:pPr>
      <w:r>
        <w:t xml:space="preserve">Le </w:t>
      </w:r>
      <w:r w:rsidR="00BB3B12">
        <w:t xml:space="preserve">refus d’affiliation </w:t>
      </w:r>
      <w:r w:rsidR="0068096A" w:rsidRPr="00063FF3">
        <w:t>m’oblige</w:t>
      </w:r>
      <w:r w:rsidR="00BB3B12">
        <w:t>, par ailleurs</w:t>
      </w:r>
      <w:r w:rsidR="0068096A" w:rsidRPr="00063FF3">
        <w:t xml:space="preserve"> à prolonger mon activité ou bien à subir une décote, soit un préjudice de </w:t>
      </w:r>
      <w:r w:rsidR="00110130">
        <w:t>20 000 </w:t>
      </w:r>
      <w:r w:rsidR="0068096A" w:rsidRPr="00063FF3">
        <w:t>€</w:t>
      </w:r>
      <w:r w:rsidR="003E5103">
        <w:t xml:space="preserve"> (pour 27,12 années de pension)</w:t>
      </w:r>
      <w:r w:rsidR="002D7CA7">
        <w:t xml:space="preserve">. </w:t>
      </w:r>
    </w:p>
    <w:p w:rsidR="0068096A" w:rsidRDefault="0068096A" w:rsidP="00063FF3">
      <w:pPr>
        <w:pStyle w:val="Paragraphe12"/>
      </w:pPr>
      <w:r w:rsidRPr="00063FF3">
        <w:t xml:space="preserve">Soit au total : </w:t>
      </w:r>
      <w:r w:rsidR="00110130">
        <w:t>34 822 </w:t>
      </w:r>
      <w:r w:rsidRPr="00063FF3">
        <w:t xml:space="preserve">€. </w:t>
      </w:r>
      <w:r>
        <w:t xml:space="preserve">(Cf. mes conclusions principales </w:t>
      </w:r>
      <w:r w:rsidR="00110130">
        <w:t>page </w:t>
      </w:r>
      <w:r>
        <w:t>32).</w:t>
      </w:r>
    </w:p>
    <w:p w:rsidR="001745C7" w:rsidRDefault="00121328" w:rsidP="00873E54">
      <w:pPr>
        <w:pStyle w:val="Paragraphe12"/>
      </w:pPr>
      <w:r>
        <w:t>Ce préjudice apparaîtra lors de la liquidation de ma pension</w:t>
      </w:r>
      <w:r w:rsidR="00063FF3">
        <w:t>.</w:t>
      </w:r>
      <w:r w:rsidR="00BB3B12" w:rsidRPr="001745C7" w:rsidDel="00BB3B12">
        <w:t xml:space="preserve"> </w:t>
      </w:r>
      <w:bookmarkStart w:id="50" w:name="_Toc353552321"/>
    </w:p>
    <w:p w:rsidR="00230CC0" w:rsidRDefault="00230CC0" w:rsidP="00230CC0">
      <w:pPr>
        <w:pStyle w:val="Titre2"/>
        <w:rPr>
          <w:lang w:val="fr-FR"/>
        </w:rPr>
      </w:pPr>
      <w:bookmarkStart w:id="51" w:name="_Toc414874705"/>
      <w:r>
        <w:rPr>
          <w:lang w:val="fr-FR"/>
        </w:rPr>
        <w:t>Sur la régularisation des arriérés</w:t>
      </w:r>
      <w:bookmarkEnd w:id="51"/>
    </w:p>
    <w:p w:rsidR="00230CC0" w:rsidRDefault="00230CC0" w:rsidP="00950A6D">
      <w:pPr>
        <w:pStyle w:val="Paragraphe12"/>
      </w:pPr>
      <w:r>
        <w:t>Les situations semblables à la mienne sont nombreuses. Mais la Cavimac ne peut plus exiger le versement de cotisations pour la période litigieuse en raison de la prescription.</w:t>
      </w:r>
    </w:p>
    <w:p w:rsidR="00E612CA" w:rsidRDefault="00230CC0" w:rsidP="00950A6D">
      <w:pPr>
        <w:pStyle w:val="Paragraphe12"/>
      </w:pPr>
      <w:r>
        <w:t>Mais les associations, congrégation</w:t>
      </w:r>
      <w:r w:rsidR="00FE2F9F">
        <w:t>s</w:t>
      </w:r>
      <w:r>
        <w:t xml:space="preserve"> et collectivités religieuses peuvent prendre l’initiative de régulariser les cotisations</w:t>
      </w:r>
      <w:r w:rsidR="00E612CA">
        <w:t>. C’est ainsi que certaines ont régularisé leurs cotisations auprès de la Cavimac.</w:t>
      </w:r>
      <w:r w:rsidR="00651248">
        <w:t xml:space="preserve"> Ainsi les régularisations des arriérés sont possibles à un niveau convenable.</w:t>
      </w:r>
    </w:p>
    <w:p w:rsidR="00E612CA" w:rsidRPr="00785161" w:rsidRDefault="00E612CA" w:rsidP="00950A6D">
      <w:pPr>
        <w:pStyle w:val="Retraitcorpsdetexte"/>
        <w:rPr>
          <w:lang w:val="fr-FR"/>
        </w:rPr>
      </w:pPr>
      <w:r>
        <w:t>Pièce 4</w:t>
      </w:r>
      <w:r w:rsidR="0044242C">
        <w:rPr>
          <w:lang w:val="fr-FR"/>
        </w:rPr>
        <w:t>2</w:t>
      </w:r>
      <w:r>
        <w:t>. Attestation Emmanuel Guillermain</w:t>
      </w:r>
      <w:r w:rsidR="00785161">
        <w:rPr>
          <w:lang w:val="fr-FR"/>
        </w:rPr>
        <w:t>.</w:t>
      </w:r>
    </w:p>
    <w:p w:rsidR="00E612CA" w:rsidRDefault="00E612CA" w:rsidP="00950A6D">
      <w:pPr>
        <w:pStyle w:val="Retraitcorpsdetexte"/>
        <w:rPr>
          <w:lang w:val="fr-FR"/>
        </w:rPr>
      </w:pPr>
      <w:r>
        <w:rPr>
          <w:lang w:val="fr-FR"/>
        </w:rPr>
        <w:t>Pièce 4</w:t>
      </w:r>
      <w:r w:rsidR="0044242C">
        <w:rPr>
          <w:lang w:val="fr-FR"/>
        </w:rPr>
        <w:t>3</w:t>
      </w:r>
      <w:r>
        <w:rPr>
          <w:lang w:val="fr-FR"/>
        </w:rPr>
        <w:t>. Message de l’association diocésaine de Nantes.</w:t>
      </w:r>
    </w:p>
    <w:p w:rsidR="00FE2F9F" w:rsidRDefault="00FE2F9F" w:rsidP="00730C13">
      <w:pPr>
        <w:pStyle w:val="Paragraphe12"/>
      </w:pPr>
      <w:r>
        <w:t xml:space="preserve">On voit </w:t>
      </w:r>
      <w:r w:rsidR="00204EAF">
        <w:t xml:space="preserve">que le montant des régularisations est de l’ordre de 300 € par trimestre. </w:t>
      </w:r>
      <w:r w:rsidR="00684986">
        <w:t>Dans mon cas, la régularisation de 1</w:t>
      </w:r>
      <w:r w:rsidR="00D57241">
        <w:t>1</w:t>
      </w:r>
      <w:r w:rsidR="00684986">
        <w:t xml:space="preserve"> trimestres reviendrait à environ 3</w:t>
      </w:r>
      <w:r w:rsidR="00D57241">
        <w:t xml:space="preserve"> 3</w:t>
      </w:r>
      <w:r w:rsidR="00684986">
        <w:t>00 €. Ce qui correspond à un niveau tout à fait raisonnable.</w:t>
      </w:r>
      <w:r w:rsidR="00CC3754">
        <w:t xml:space="preserve"> Cela permettrait la solution du litige</w:t>
      </w:r>
    </w:p>
    <w:p w:rsidR="00730C13" w:rsidRDefault="00FE2F9F" w:rsidP="00730C13">
      <w:pPr>
        <w:pStyle w:val="Paragraphe12"/>
      </w:pPr>
      <w:r>
        <w:t>C’est pourquoi, pa</w:t>
      </w:r>
      <w:r w:rsidR="00730C13">
        <w:t>r courrier du 6 décembre 201</w:t>
      </w:r>
      <w:r w:rsidR="004D686A">
        <w:t>3</w:t>
      </w:r>
      <w:r w:rsidR="00730C13">
        <w:t>, j’ai demandé à l’Institut A.M.I. de bien vouloir régulariser les arriérés de cotisations pour ma période d’activité religieuse du 7 octobre 1987 au 9 septembre 1990.</w:t>
      </w:r>
    </w:p>
    <w:p w:rsidR="00785161" w:rsidRPr="00785161" w:rsidRDefault="00730C13" w:rsidP="00730C13">
      <w:pPr>
        <w:pStyle w:val="Paragraphe12"/>
      </w:pPr>
      <w:r>
        <w:t xml:space="preserve">Je n’ai reçu aucune réponse. Je renouvelle </w:t>
      </w:r>
      <w:r w:rsidR="00FE2F9F">
        <w:t xml:space="preserve">donc </w:t>
      </w:r>
      <w:r>
        <w:t>ma demande</w:t>
      </w:r>
      <w:r w:rsidR="004D686A">
        <w:t xml:space="preserve"> </w:t>
      </w:r>
      <w:r w:rsidR="00CC3754">
        <w:t>devant le présent tribunal</w:t>
      </w:r>
      <w:r w:rsidR="00785161">
        <w:t>.</w:t>
      </w:r>
    </w:p>
    <w:p w:rsidR="00230CC0" w:rsidRPr="00230CC0" w:rsidRDefault="00E612CA" w:rsidP="00730C13">
      <w:pPr>
        <w:pStyle w:val="Retraitcorpsdetexte"/>
        <w:rPr>
          <w:lang w:val="fr-FR"/>
        </w:rPr>
      </w:pPr>
      <w:r>
        <w:t xml:space="preserve"> </w:t>
      </w:r>
    </w:p>
    <w:p w:rsidR="00CE2646" w:rsidRDefault="00CE2646">
      <w:pPr>
        <w:spacing w:before="0"/>
        <w:rPr>
          <w:rFonts w:eastAsia="Calibri"/>
          <w:b/>
          <w:bCs/>
          <w:caps/>
          <w:noProof/>
          <w:kern w:val="28"/>
          <w:szCs w:val="28"/>
        </w:rPr>
      </w:pPr>
    </w:p>
    <w:p w:rsidR="00785161" w:rsidRDefault="00785161">
      <w:pPr>
        <w:spacing w:before="0"/>
        <w:rPr>
          <w:rFonts w:eastAsia="Calibri"/>
          <w:b/>
          <w:bCs/>
          <w:caps/>
          <w:noProof/>
          <w:kern w:val="28"/>
          <w:szCs w:val="28"/>
          <w:lang w:val="x-none" w:eastAsia="x-none"/>
        </w:rPr>
      </w:pPr>
      <w:r>
        <w:br w:type="page"/>
      </w:r>
    </w:p>
    <w:p w:rsidR="007243F9" w:rsidRPr="00557DD7" w:rsidRDefault="007243F9" w:rsidP="004B73F3">
      <w:pPr>
        <w:pStyle w:val="Titre"/>
      </w:pPr>
      <w:bookmarkStart w:id="52" w:name="_Toc414874706"/>
      <w:r w:rsidRPr="00557DD7">
        <w:t>Par ces motifs</w:t>
      </w:r>
      <w:bookmarkEnd w:id="50"/>
      <w:bookmarkEnd w:id="52"/>
    </w:p>
    <w:p w:rsidR="009A1F85" w:rsidRPr="00785161" w:rsidRDefault="009A1F85" w:rsidP="00DE5070">
      <w:pPr>
        <w:autoSpaceDE w:val="0"/>
        <w:autoSpaceDN w:val="0"/>
        <w:adjustRightInd w:val="0"/>
        <w:spacing w:before="80"/>
        <w:ind w:firstLine="567"/>
        <w:jc w:val="both"/>
        <w:rPr>
          <w:iCs/>
          <w:sz w:val="20"/>
          <w:lang w:eastAsia="fr-FR"/>
        </w:rPr>
      </w:pPr>
      <w:r w:rsidRPr="00785161">
        <w:rPr>
          <w:iCs/>
          <w:sz w:val="20"/>
          <w:lang w:eastAsia="fr-FR"/>
        </w:rPr>
        <w:t xml:space="preserve">Vu la loi 78-4 du 2 janvier 1978 et le </w:t>
      </w:r>
      <w:r w:rsidR="00110130" w:rsidRPr="00785161">
        <w:rPr>
          <w:iCs/>
          <w:sz w:val="20"/>
          <w:lang w:eastAsia="fr-FR"/>
        </w:rPr>
        <w:t>décret </w:t>
      </w:r>
      <w:r w:rsidRPr="00785161">
        <w:rPr>
          <w:iCs/>
          <w:sz w:val="20"/>
          <w:lang w:eastAsia="fr-FR"/>
        </w:rPr>
        <w:t>79-607 du 3 juillet 1979,</w:t>
      </w:r>
    </w:p>
    <w:p w:rsidR="00DE5070" w:rsidRPr="00785161" w:rsidRDefault="009A1F85" w:rsidP="00DE5070">
      <w:pPr>
        <w:autoSpaceDE w:val="0"/>
        <w:autoSpaceDN w:val="0"/>
        <w:adjustRightInd w:val="0"/>
        <w:spacing w:before="80"/>
        <w:ind w:left="567"/>
        <w:jc w:val="both"/>
        <w:rPr>
          <w:bCs/>
          <w:iCs/>
          <w:sz w:val="20"/>
          <w:lang w:eastAsia="fr-FR"/>
        </w:rPr>
      </w:pPr>
      <w:r w:rsidRPr="00785161">
        <w:rPr>
          <w:bCs/>
          <w:iCs/>
          <w:sz w:val="20"/>
          <w:lang w:eastAsia="fr-FR"/>
        </w:rPr>
        <w:t xml:space="preserve">Vu </w:t>
      </w:r>
      <w:r w:rsidR="00DE5070" w:rsidRPr="00785161">
        <w:rPr>
          <w:bCs/>
          <w:iCs/>
          <w:sz w:val="20"/>
          <w:lang w:eastAsia="fr-FR"/>
        </w:rPr>
        <w:t xml:space="preserve">le </w:t>
      </w:r>
      <w:r w:rsidR="009A027E" w:rsidRPr="00785161">
        <w:rPr>
          <w:bCs/>
          <w:iCs/>
          <w:sz w:val="20"/>
          <w:lang w:eastAsia="fr-FR"/>
        </w:rPr>
        <w:t>C</w:t>
      </w:r>
      <w:r w:rsidR="00DE5070" w:rsidRPr="00785161">
        <w:rPr>
          <w:bCs/>
          <w:iCs/>
          <w:sz w:val="20"/>
          <w:lang w:eastAsia="fr-FR"/>
        </w:rPr>
        <w:t xml:space="preserve">ode de la sécurité sociale et notamment </w:t>
      </w:r>
      <w:r w:rsidRPr="00785161">
        <w:rPr>
          <w:bCs/>
          <w:iCs/>
          <w:sz w:val="20"/>
          <w:lang w:eastAsia="fr-FR"/>
        </w:rPr>
        <w:t>les articles</w:t>
      </w:r>
      <w:r w:rsidR="00DE5070" w:rsidRPr="00785161">
        <w:rPr>
          <w:bCs/>
          <w:iCs/>
          <w:sz w:val="20"/>
          <w:lang w:eastAsia="fr-FR"/>
        </w:rPr>
        <w:t xml:space="preserve"> : </w:t>
      </w:r>
      <w:r w:rsidRPr="00785161">
        <w:rPr>
          <w:bCs/>
          <w:iCs/>
          <w:sz w:val="20"/>
          <w:lang w:eastAsia="fr-FR"/>
        </w:rPr>
        <w:t xml:space="preserve">L 161-17, R 161-10 à R 161-15, </w:t>
      </w:r>
      <w:r w:rsidR="00DE5070" w:rsidRPr="00785161">
        <w:rPr>
          <w:bCs/>
          <w:iCs/>
          <w:sz w:val="20"/>
          <w:lang w:eastAsia="fr-FR"/>
        </w:rPr>
        <w:t>D </w:t>
      </w:r>
      <w:r w:rsidRPr="00785161">
        <w:rPr>
          <w:bCs/>
          <w:iCs/>
          <w:sz w:val="20"/>
          <w:lang w:eastAsia="fr-FR"/>
        </w:rPr>
        <w:t>161-2-1-2 à D 161-2-1-9, L 142-1, R 142-1, R 142-18, L 382-15, R 382-84</w:t>
      </w:r>
      <w:r w:rsidR="00DE5070" w:rsidRPr="00785161">
        <w:rPr>
          <w:bCs/>
          <w:iCs/>
          <w:sz w:val="20"/>
          <w:lang w:eastAsia="fr-FR"/>
        </w:rPr>
        <w:t> …</w:t>
      </w:r>
      <w:r w:rsidRPr="00785161">
        <w:rPr>
          <w:bCs/>
          <w:iCs/>
          <w:sz w:val="20"/>
          <w:lang w:eastAsia="fr-FR"/>
        </w:rPr>
        <w:t xml:space="preserve"> </w:t>
      </w:r>
    </w:p>
    <w:p w:rsidR="009A1F85" w:rsidRPr="00785161" w:rsidRDefault="009A1F85" w:rsidP="00DE5070">
      <w:pPr>
        <w:autoSpaceDE w:val="0"/>
        <w:autoSpaceDN w:val="0"/>
        <w:adjustRightInd w:val="0"/>
        <w:spacing w:before="80"/>
        <w:ind w:left="567"/>
        <w:jc w:val="both"/>
        <w:rPr>
          <w:bCs/>
          <w:iCs/>
          <w:sz w:val="20"/>
          <w:lang w:eastAsia="fr-FR"/>
        </w:rPr>
      </w:pPr>
      <w:r w:rsidRPr="00785161">
        <w:rPr>
          <w:bCs/>
          <w:iCs/>
          <w:sz w:val="20"/>
          <w:lang w:eastAsia="fr-FR"/>
        </w:rPr>
        <w:t xml:space="preserve">Vu </w:t>
      </w:r>
      <w:r w:rsidR="00DE5070" w:rsidRPr="00785161">
        <w:rPr>
          <w:bCs/>
          <w:iCs/>
          <w:sz w:val="20"/>
          <w:lang w:eastAsia="fr-FR"/>
        </w:rPr>
        <w:t>le</w:t>
      </w:r>
      <w:r w:rsidRPr="00785161">
        <w:rPr>
          <w:bCs/>
          <w:iCs/>
          <w:sz w:val="20"/>
          <w:lang w:eastAsia="fr-FR"/>
        </w:rPr>
        <w:t xml:space="preserve"> </w:t>
      </w:r>
      <w:r w:rsidR="00C856B0" w:rsidRPr="00785161">
        <w:rPr>
          <w:bCs/>
          <w:iCs/>
          <w:sz w:val="20"/>
          <w:lang w:eastAsia="fr-FR"/>
        </w:rPr>
        <w:t>Code</w:t>
      </w:r>
      <w:r w:rsidRPr="00785161">
        <w:rPr>
          <w:bCs/>
          <w:iCs/>
          <w:sz w:val="20"/>
          <w:lang w:eastAsia="fr-FR"/>
        </w:rPr>
        <w:t xml:space="preserve"> de procédure civile</w:t>
      </w:r>
      <w:r w:rsidR="00DE5070" w:rsidRPr="00785161">
        <w:rPr>
          <w:bCs/>
          <w:iCs/>
          <w:sz w:val="20"/>
          <w:lang w:eastAsia="fr-FR"/>
        </w:rPr>
        <w:t xml:space="preserve"> et notamment les articles 31</w:t>
      </w:r>
      <w:r w:rsidRPr="00785161">
        <w:rPr>
          <w:bCs/>
          <w:iCs/>
          <w:sz w:val="20"/>
          <w:lang w:eastAsia="fr-FR"/>
        </w:rPr>
        <w:t>,</w:t>
      </w:r>
      <w:r w:rsidR="00DE5070" w:rsidRPr="00785161">
        <w:rPr>
          <w:bCs/>
          <w:iCs/>
          <w:sz w:val="20"/>
          <w:lang w:eastAsia="fr-FR"/>
        </w:rPr>
        <w:t xml:space="preserve"> 331, 700,</w:t>
      </w:r>
      <w:r w:rsidRPr="00785161">
        <w:rPr>
          <w:bCs/>
          <w:iCs/>
          <w:sz w:val="20"/>
          <w:lang w:eastAsia="fr-FR"/>
        </w:rPr>
        <w:t xml:space="preserve"> </w:t>
      </w:r>
    </w:p>
    <w:p w:rsidR="009A1F85" w:rsidRPr="00785161" w:rsidRDefault="009A1F85" w:rsidP="00DE5070">
      <w:pPr>
        <w:autoSpaceDE w:val="0"/>
        <w:autoSpaceDN w:val="0"/>
        <w:adjustRightInd w:val="0"/>
        <w:spacing w:before="80"/>
        <w:ind w:left="567"/>
        <w:jc w:val="both"/>
        <w:rPr>
          <w:bCs/>
          <w:iCs/>
          <w:sz w:val="20"/>
          <w:lang w:eastAsia="fr-FR"/>
        </w:rPr>
      </w:pPr>
      <w:r w:rsidRPr="00785161">
        <w:rPr>
          <w:bCs/>
          <w:iCs/>
          <w:sz w:val="20"/>
          <w:lang w:eastAsia="fr-FR"/>
        </w:rPr>
        <w:t xml:space="preserve">Vu </w:t>
      </w:r>
      <w:r w:rsidR="00DE5070" w:rsidRPr="00785161">
        <w:rPr>
          <w:bCs/>
          <w:iCs/>
          <w:sz w:val="20"/>
          <w:lang w:eastAsia="fr-FR"/>
        </w:rPr>
        <w:t xml:space="preserve">le </w:t>
      </w:r>
      <w:r w:rsidR="009A027E" w:rsidRPr="00785161">
        <w:rPr>
          <w:bCs/>
          <w:iCs/>
          <w:sz w:val="20"/>
          <w:lang w:eastAsia="fr-FR"/>
        </w:rPr>
        <w:t>C</w:t>
      </w:r>
      <w:r w:rsidR="00DE5070" w:rsidRPr="00785161">
        <w:rPr>
          <w:bCs/>
          <w:iCs/>
          <w:sz w:val="20"/>
          <w:lang w:eastAsia="fr-FR"/>
        </w:rPr>
        <w:t xml:space="preserve">ode civil et notamment </w:t>
      </w:r>
      <w:r w:rsidRPr="00785161">
        <w:rPr>
          <w:bCs/>
          <w:iCs/>
          <w:sz w:val="20"/>
          <w:lang w:eastAsia="fr-FR"/>
        </w:rPr>
        <w:t xml:space="preserve">les </w:t>
      </w:r>
      <w:r w:rsidR="00110130" w:rsidRPr="00785161">
        <w:rPr>
          <w:bCs/>
          <w:iCs/>
          <w:sz w:val="20"/>
          <w:lang w:eastAsia="fr-FR"/>
        </w:rPr>
        <w:t>articles </w:t>
      </w:r>
      <w:r w:rsidRPr="00785161">
        <w:rPr>
          <w:bCs/>
          <w:iCs/>
          <w:sz w:val="20"/>
          <w:lang w:eastAsia="fr-FR"/>
        </w:rPr>
        <w:t>1101, 1102, 1108, 1134, 1135, 1382 et 1383</w:t>
      </w:r>
      <w:r w:rsidR="00DE5070" w:rsidRPr="00785161">
        <w:rPr>
          <w:bCs/>
          <w:iCs/>
          <w:sz w:val="20"/>
          <w:lang w:eastAsia="fr-FR"/>
        </w:rPr>
        <w:t>,</w:t>
      </w:r>
    </w:p>
    <w:p w:rsidR="009A1F85" w:rsidRPr="00785161" w:rsidRDefault="009A1F85" w:rsidP="00DE5070">
      <w:pPr>
        <w:spacing w:before="80"/>
        <w:ind w:left="567"/>
        <w:jc w:val="both"/>
        <w:rPr>
          <w:bCs/>
          <w:iCs/>
          <w:sz w:val="20"/>
        </w:rPr>
      </w:pPr>
      <w:r w:rsidRPr="00785161">
        <w:rPr>
          <w:bCs/>
          <w:iCs/>
          <w:sz w:val="20"/>
        </w:rPr>
        <w:t>Vu la jurisprudence, et, notamment,</w:t>
      </w:r>
    </w:p>
    <w:p w:rsidR="009A1F85" w:rsidRPr="00785161" w:rsidRDefault="009A1F85" w:rsidP="00DE5070">
      <w:pPr>
        <w:tabs>
          <w:tab w:val="left" w:pos="993"/>
        </w:tabs>
        <w:spacing w:before="0"/>
        <w:ind w:left="567" w:firstLine="284"/>
        <w:jc w:val="both"/>
        <w:rPr>
          <w:bCs/>
          <w:sz w:val="20"/>
        </w:rPr>
      </w:pPr>
      <w:r w:rsidRPr="00785161">
        <w:rPr>
          <w:bCs/>
          <w:sz w:val="20"/>
        </w:rPr>
        <w:tab/>
        <w:t xml:space="preserve">Vu la </w:t>
      </w:r>
      <w:r w:rsidR="00110130" w:rsidRPr="00785161">
        <w:rPr>
          <w:bCs/>
          <w:sz w:val="20"/>
        </w:rPr>
        <w:t>Décision </w:t>
      </w:r>
      <w:r w:rsidRPr="00785161">
        <w:rPr>
          <w:bCs/>
          <w:sz w:val="20"/>
        </w:rPr>
        <w:t>339582 du Conseil d'État en date du 16 novembre 2011 déclarant « entaché d'illégalité » l'</w:t>
      </w:r>
      <w:r w:rsidR="00110130" w:rsidRPr="00785161">
        <w:rPr>
          <w:bCs/>
          <w:sz w:val="20"/>
        </w:rPr>
        <w:t>article </w:t>
      </w:r>
      <w:r w:rsidRPr="00785161">
        <w:rPr>
          <w:bCs/>
          <w:sz w:val="20"/>
        </w:rPr>
        <w:t xml:space="preserve">1.23 du Règlement </w:t>
      </w:r>
      <w:r w:rsidR="00110130" w:rsidRPr="00785161">
        <w:rPr>
          <w:bCs/>
          <w:sz w:val="20"/>
        </w:rPr>
        <w:t>intérieur</w:t>
      </w:r>
      <w:r w:rsidRPr="00785161">
        <w:rPr>
          <w:bCs/>
          <w:sz w:val="20"/>
        </w:rPr>
        <w:t xml:space="preserve"> de la Cavimac,</w:t>
      </w:r>
    </w:p>
    <w:p w:rsidR="009A1F85" w:rsidRPr="00785161" w:rsidRDefault="009A1F85" w:rsidP="00DE5070">
      <w:pPr>
        <w:tabs>
          <w:tab w:val="left" w:pos="993"/>
        </w:tabs>
        <w:spacing w:before="0"/>
        <w:ind w:left="567" w:firstLine="284"/>
        <w:jc w:val="both"/>
        <w:rPr>
          <w:bCs/>
          <w:sz w:val="20"/>
        </w:rPr>
      </w:pPr>
      <w:r w:rsidRPr="00785161">
        <w:rPr>
          <w:bCs/>
          <w:sz w:val="20"/>
        </w:rPr>
        <w:tab/>
        <w:t>Vu les arrêts de la 2</w:t>
      </w:r>
      <w:r w:rsidRPr="00785161">
        <w:rPr>
          <w:bCs/>
          <w:sz w:val="20"/>
          <w:vertAlign w:val="superscript"/>
        </w:rPr>
        <w:t>ème</w:t>
      </w:r>
      <w:r w:rsidRPr="00785161">
        <w:rPr>
          <w:bCs/>
          <w:sz w:val="20"/>
        </w:rPr>
        <w:t xml:space="preserve"> chambre civile de la Cour de </w:t>
      </w:r>
      <w:r w:rsidR="00110130" w:rsidRPr="00785161">
        <w:rPr>
          <w:bCs/>
          <w:sz w:val="20"/>
        </w:rPr>
        <w:t>cassation</w:t>
      </w:r>
      <w:r w:rsidRPr="00785161">
        <w:rPr>
          <w:bCs/>
          <w:sz w:val="20"/>
        </w:rPr>
        <w:t xml:space="preserve"> </w:t>
      </w:r>
      <w:r w:rsidR="00BD1285" w:rsidRPr="00785161">
        <w:rPr>
          <w:bCs/>
          <w:sz w:val="20"/>
        </w:rPr>
        <w:t>du</w:t>
      </w:r>
      <w:r w:rsidRPr="00785161">
        <w:rPr>
          <w:bCs/>
          <w:sz w:val="20"/>
        </w:rPr>
        <w:t xml:space="preserve"> 22 octobre 2009, </w:t>
      </w:r>
      <w:r w:rsidR="00BD1285" w:rsidRPr="00785161">
        <w:rPr>
          <w:bCs/>
          <w:sz w:val="20"/>
        </w:rPr>
        <w:t>du</w:t>
      </w:r>
      <w:r w:rsidRPr="00785161">
        <w:rPr>
          <w:bCs/>
          <w:sz w:val="20"/>
        </w:rPr>
        <w:t xml:space="preserve"> 20</w:t>
      </w:r>
      <w:r w:rsidR="00BD1285" w:rsidRPr="00785161">
        <w:rPr>
          <w:bCs/>
          <w:sz w:val="20"/>
        </w:rPr>
        <w:t> </w:t>
      </w:r>
      <w:r w:rsidRPr="00785161">
        <w:rPr>
          <w:bCs/>
          <w:sz w:val="20"/>
        </w:rPr>
        <w:t>janvier, 31 mai, 21 juin et du 11 octobre 2012 rejetant les pourvois de la Cavimac, des congrégations et des associations diocésaines concernant la prise en compte des trimestres de séminaire et de postulat/noviciat,</w:t>
      </w:r>
    </w:p>
    <w:p w:rsidR="00C82B9A" w:rsidRPr="00063FF3" w:rsidRDefault="00C82B9A" w:rsidP="00DE5070">
      <w:pPr>
        <w:tabs>
          <w:tab w:val="left" w:pos="993"/>
        </w:tabs>
        <w:spacing w:before="0"/>
        <w:ind w:left="567" w:firstLine="284"/>
        <w:jc w:val="both"/>
        <w:rPr>
          <w:bCs/>
          <w:sz w:val="22"/>
          <w:szCs w:val="22"/>
        </w:rPr>
      </w:pPr>
      <w:r w:rsidRPr="00785161">
        <w:rPr>
          <w:bCs/>
          <w:sz w:val="20"/>
        </w:rPr>
        <w:tab/>
        <w:t>Vu les arrêts de la 2</w:t>
      </w:r>
      <w:r w:rsidRPr="00785161">
        <w:rPr>
          <w:bCs/>
          <w:sz w:val="20"/>
          <w:vertAlign w:val="superscript"/>
        </w:rPr>
        <w:t>ème</w:t>
      </w:r>
      <w:r w:rsidRPr="00785161">
        <w:rPr>
          <w:bCs/>
          <w:sz w:val="20"/>
        </w:rPr>
        <w:t xml:space="preserve"> chambre civile de la Cour de cassation du 28 mai 2014,</w:t>
      </w:r>
      <w:r w:rsidR="00BD1285" w:rsidRPr="00785161">
        <w:rPr>
          <w:bCs/>
          <w:sz w:val="20"/>
        </w:rPr>
        <w:t xml:space="preserve"> rejetant l’application de l’article L 382-29-1 aux périodes</w:t>
      </w:r>
      <w:r w:rsidR="00BD1285">
        <w:rPr>
          <w:bCs/>
          <w:sz w:val="22"/>
          <w:szCs w:val="22"/>
        </w:rPr>
        <w:t xml:space="preserve"> de postulat et de noviciat,</w:t>
      </w:r>
    </w:p>
    <w:p w:rsidR="009A1F85" w:rsidRPr="00063FF3" w:rsidRDefault="009A1F85" w:rsidP="009A1F85">
      <w:pPr>
        <w:rPr>
          <w:b/>
          <w:bCs/>
          <w:szCs w:val="24"/>
        </w:rPr>
      </w:pPr>
      <w:r w:rsidRPr="00063FF3">
        <w:rPr>
          <w:b/>
          <w:bCs/>
          <w:szCs w:val="24"/>
        </w:rPr>
        <w:t>Je demande :</w:t>
      </w:r>
    </w:p>
    <w:p w:rsidR="00121328" w:rsidRDefault="00121328" w:rsidP="00950A6D">
      <w:pPr>
        <w:numPr>
          <w:ilvl w:val="0"/>
          <w:numId w:val="22"/>
        </w:numPr>
        <w:spacing w:before="80"/>
        <w:ind w:left="426" w:hanging="284"/>
        <w:jc w:val="both"/>
        <w:rPr>
          <w:rFonts w:eastAsia="Calibri"/>
          <w:szCs w:val="24"/>
        </w:rPr>
      </w:pPr>
      <w:r>
        <w:rPr>
          <w:rFonts w:eastAsia="Calibri"/>
          <w:szCs w:val="24"/>
        </w:rPr>
        <w:t>Pour ce qui est de la recevabilité de mon recours :</w:t>
      </w:r>
    </w:p>
    <w:p w:rsidR="00483A84" w:rsidRPr="00121328" w:rsidDel="00483A84" w:rsidRDefault="00966556" w:rsidP="00950A6D">
      <w:pPr>
        <w:numPr>
          <w:ilvl w:val="1"/>
          <w:numId w:val="22"/>
        </w:numPr>
        <w:spacing w:before="80"/>
        <w:ind w:left="993" w:hanging="284"/>
        <w:jc w:val="both"/>
        <w:rPr>
          <w:rFonts w:eastAsia="Calibri"/>
          <w:b/>
          <w:szCs w:val="24"/>
        </w:rPr>
      </w:pPr>
      <w:r>
        <w:rPr>
          <w:b/>
        </w:rPr>
        <w:t>Dire</w:t>
      </w:r>
      <w:r w:rsidR="00483A84" w:rsidDel="00483A84">
        <w:rPr>
          <w:b/>
        </w:rPr>
        <w:t xml:space="preserve"> </w:t>
      </w:r>
      <w:r w:rsidR="00483A84" w:rsidDel="00483A84">
        <w:t>que la Cavimac a pris une décision, celle de prononcer mon affiliation à la date du 9 septembre 1990, refusant de prendre en compte la période du 7 octobre 1987 au 9 septembre 1990 ;</w:t>
      </w:r>
      <w:r w:rsidR="00483A84" w:rsidDel="00483A84">
        <w:rPr>
          <w:rFonts w:eastAsia="Calibri"/>
          <w:b/>
          <w:szCs w:val="24"/>
        </w:rPr>
        <w:t xml:space="preserve"> </w:t>
      </w:r>
    </w:p>
    <w:p w:rsidR="009A1F85" w:rsidRPr="00063FF3" w:rsidRDefault="009A1F85" w:rsidP="00950A6D">
      <w:pPr>
        <w:numPr>
          <w:ilvl w:val="1"/>
          <w:numId w:val="22"/>
        </w:numPr>
        <w:spacing w:before="80"/>
        <w:ind w:left="993" w:hanging="284"/>
        <w:jc w:val="both"/>
        <w:rPr>
          <w:rFonts w:eastAsia="Calibri"/>
          <w:szCs w:val="24"/>
        </w:rPr>
      </w:pPr>
      <w:r w:rsidRPr="00063FF3">
        <w:rPr>
          <w:rFonts w:eastAsia="Calibri"/>
          <w:b/>
          <w:szCs w:val="24"/>
        </w:rPr>
        <w:t>Dire</w:t>
      </w:r>
      <w:r w:rsidRPr="00063FF3">
        <w:rPr>
          <w:rFonts w:eastAsia="Calibri"/>
          <w:szCs w:val="24"/>
        </w:rPr>
        <w:t xml:space="preserve"> mon intérêt à agir</w:t>
      </w:r>
      <w:r w:rsidR="00BB3B12">
        <w:rPr>
          <w:rFonts w:eastAsia="Calibri"/>
          <w:szCs w:val="24"/>
        </w:rPr>
        <w:t>,</w:t>
      </w:r>
      <w:r w:rsidRPr="00063FF3">
        <w:rPr>
          <w:rFonts w:eastAsia="Calibri"/>
          <w:szCs w:val="24"/>
        </w:rPr>
        <w:t xml:space="preserve"> né et actuel et ma demande recevable ;</w:t>
      </w:r>
    </w:p>
    <w:p w:rsidR="009A1F85" w:rsidRPr="00063FF3" w:rsidRDefault="009A1F85" w:rsidP="00950A6D">
      <w:pPr>
        <w:numPr>
          <w:ilvl w:val="0"/>
          <w:numId w:val="22"/>
        </w:numPr>
        <w:spacing w:before="80"/>
        <w:ind w:left="426" w:hanging="284"/>
        <w:jc w:val="both"/>
        <w:rPr>
          <w:rFonts w:eastAsia="Calibri"/>
          <w:szCs w:val="24"/>
        </w:rPr>
      </w:pPr>
      <w:r w:rsidRPr="00063FF3">
        <w:rPr>
          <w:rFonts w:eastAsia="Calibri"/>
          <w:szCs w:val="24"/>
        </w:rPr>
        <w:t xml:space="preserve">Pour ce qui est </w:t>
      </w:r>
      <w:r w:rsidR="001745C7" w:rsidRPr="00063FF3">
        <w:rPr>
          <w:rFonts w:eastAsia="Calibri"/>
          <w:szCs w:val="24"/>
        </w:rPr>
        <w:t>de mon affiliation </w:t>
      </w:r>
      <w:r w:rsidR="004A50D0">
        <w:rPr>
          <w:rFonts w:eastAsia="Calibri"/>
          <w:szCs w:val="24"/>
        </w:rPr>
        <w:t xml:space="preserve">à l’assurance vieillesse </w:t>
      </w:r>
      <w:r w:rsidR="001745C7" w:rsidRPr="00063FF3">
        <w:rPr>
          <w:rFonts w:eastAsia="Calibri"/>
          <w:szCs w:val="24"/>
        </w:rPr>
        <w:t>:</w:t>
      </w:r>
    </w:p>
    <w:p w:rsidR="009A1F85" w:rsidRPr="00063FF3" w:rsidRDefault="00FA53F8" w:rsidP="00950A6D">
      <w:pPr>
        <w:numPr>
          <w:ilvl w:val="1"/>
          <w:numId w:val="22"/>
        </w:numPr>
        <w:spacing w:before="80"/>
        <w:ind w:left="993" w:hanging="284"/>
        <w:jc w:val="both"/>
        <w:rPr>
          <w:rFonts w:eastAsia="Calibri"/>
          <w:szCs w:val="24"/>
        </w:rPr>
      </w:pPr>
      <w:r>
        <w:rPr>
          <w:rFonts w:eastAsia="Calibri"/>
          <w:b/>
          <w:szCs w:val="24"/>
        </w:rPr>
        <w:t>D</w:t>
      </w:r>
      <w:r w:rsidR="009A1F85" w:rsidRPr="00063FF3">
        <w:rPr>
          <w:rFonts w:eastAsia="Calibri"/>
          <w:b/>
          <w:szCs w:val="24"/>
        </w:rPr>
        <w:t>ire</w:t>
      </w:r>
      <w:r w:rsidR="009A1F85" w:rsidRPr="00063FF3">
        <w:rPr>
          <w:rFonts w:eastAsia="Calibri"/>
          <w:szCs w:val="24"/>
        </w:rPr>
        <w:t xml:space="preserve"> que j’acquiers la qualité de membre de la congrégation au sens de l’article L 382-15 </w:t>
      </w:r>
      <w:r w:rsidR="006A1696">
        <w:rPr>
          <w:rFonts w:eastAsia="Calibri"/>
          <w:szCs w:val="24"/>
        </w:rPr>
        <w:t>du C</w:t>
      </w:r>
      <w:r w:rsidR="00C65324">
        <w:rPr>
          <w:rFonts w:eastAsia="Calibri"/>
          <w:szCs w:val="24"/>
        </w:rPr>
        <w:t>ode de la sécurité sociale</w:t>
      </w:r>
      <w:r w:rsidR="00C65324" w:rsidRPr="00063FF3">
        <w:rPr>
          <w:rFonts w:eastAsia="Calibri"/>
          <w:szCs w:val="24"/>
        </w:rPr>
        <w:t xml:space="preserve"> </w:t>
      </w:r>
      <w:r w:rsidR="009A1F85" w:rsidRPr="00063FF3">
        <w:rPr>
          <w:rFonts w:eastAsia="Calibri"/>
          <w:szCs w:val="24"/>
        </w:rPr>
        <w:t xml:space="preserve">dès mon admission comme postulante </w:t>
      </w:r>
      <w:r w:rsidR="006F4F22">
        <w:rPr>
          <w:rFonts w:eastAsia="Calibri"/>
          <w:szCs w:val="24"/>
        </w:rPr>
        <w:t xml:space="preserve">puis </w:t>
      </w:r>
      <w:r w:rsidR="006F4F22" w:rsidRPr="00CE2646">
        <w:rPr>
          <w:rFonts w:eastAsia="Calibri"/>
          <w:spacing w:val="-2"/>
          <w:szCs w:val="24"/>
        </w:rPr>
        <w:t xml:space="preserve">novice </w:t>
      </w:r>
      <w:r w:rsidR="009A1F85" w:rsidRPr="00CE2646">
        <w:rPr>
          <w:rFonts w:eastAsia="Calibri"/>
          <w:spacing w:val="-2"/>
          <w:szCs w:val="24"/>
        </w:rPr>
        <w:t>dans l’Institut Religieux-Apostolique de Marie Immaculée le 7 octobre 1987</w:t>
      </w:r>
      <w:r w:rsidR="00501AE9" w:rsidRPr="00CE2646">
        <w:rPr>
          <w:rFonts w:eastAsia="Calibri"/>
          <w:spacing w:val="-2"/>
          <w:szCs w:val="24"/>
        </w:rPr>
        <w:t>,</w:t>
      </w:r>
    </w:p>
    <w:p w:rsidR="00C65324" w:rsidRPr="00501AE9" w:rsidRDefault="00FA53F8" w:rsidP="00950A6D">
      <w:pPr>
        <w:numPr>
          <w:ilvl w:val="1"/>
          <w:numId w:val="22"/>
        </w:numPr>
        <w:spacing w:before="80"/>
        <w:ind w:left="993" w:hanging="284"/>
        <w:jc w:val="both"/>
        <w:rPr>
          <w:rFonts w:eastAsia="Calibri"/>
          <w:szCs w:val="24"/>
        </w:rPr>
      </w:pPr>
      <w:r>
        <w:rPr>
          <w:rFonts w:eastAsia="Calibri"/>
          <w:b/>
          <w:szCs w:val="24"/>
        </w:rPr>
        <w:t>D</w:t>
      </w:r>
      <w:r w:rsidR="009A1F85" w:rsidRPr="00063FF3">
        <w:rPr>
          <w:rFonts w:eastAsia="Calibri"/>
          <w:b/>
          <w:szCs w:val="24"/>
        </w:rPr>
        <w:t>ire</w:t>
      </w:r>
      <w:r w:rsidR="009A1F85" w:rsidRPr="00063FF3">
        <w:rPr>
          <w:rFonts w:eastAsia="Calibri"/>
          <w:szCs w:val="24"/>
        </w:rPr>
        <w:t xml:space="preserve"> </w:t>
      </w:r>
      <w:r w:rsidR="00C65324">
        <w:rPr>
          <w:rFonts w:eastAsia="Calibri"/>
          <w:szCs w:val="24"/>
        </w:rPr>
        <w:t xml:space="preserve">l’article </w:t>
      </w:r>
      <w:r w:rsidR="009A1F85" w:rsidRPr="00063FF3">
        <w:rPr>
          <w:rFonts w:eastAsia="Calibri"/>
          <w:szCs w:val="24"/>
        </w:rPr>
        <w:t xml:space="preserve">L 382-29-1 </w:t>
      </w:r>
      <w:r w:rsidR="006A1696">
        <w:rPr>
          <w:rFonts w:eastAsia="Calibri"/>
          <w:szCs w:val="24"/>
        </w:rPr>
        <w:t>du C</w:t>
      </w:r>
      <w:r w:rsidR="00C65324">
        <w:rPr>
          <w:rFonts w:eastAsia="Calibri"/>
          <w:szCs w:val="24"/>
        </w:rPr>
        <w:t xml:space="preserve">ode de la sécurité sociale </w:t>
      </w:r>
      <w:r w:rsidR="009A1F85" w:rsidRPr="00063FF3">
        <w:rPr>
          <w:rFonts w:eastAsia="Calibri"/>
          <w:szCs w:val="24"/>
        </w:rPr>
        <w:t xml:space="preserve">inapplicable </w:t>
      </w:r>
      <w:r w:rsidR="00C65324">
        <w:rPr>
          <w:rFonts w:eastAsia="Calibri"/>
          <w:szCs w:val="24"/>
        </w:rPr>
        <w:t xml:space="preserve">à mes </w:t>
      </w:r>
      <w:r w:rsidR="009A1F85" w:rsidRPr="00063FF3">
        <w:rPr>
          <w:rFonts w:eastAsia="Calibri"/>
          <w:szCs w:val="24"/>
        </w:rPr>
        <w:t xml:space="preserve">périodes </w:t>
      </w:r>
      <w:r w:rsidR="00C65324">
        <w:rPr>
          <w:rFonts w:eastAsia="Calibri"/>
          <w:szCs w:val="24"/>
        </w:rPr>
        <w:t>d’activité comme postulante puis novice</w:t>
      </w:r>
      <w:r w:rsidR="006A1696">
        <w:rPr>
          <w:rFonts w:eastAsia="Calibri"/>
          <w:szCs w:val="24"/>
        </w:rPr>
        <w:t>,</w:t>
      </w:r>
      <w:r w:rsidR="00C65324">
        <w:rPr>
          <w:rFonts w:eastAsia="Calibri"/>
          <w:szCs w:val="24"/>
        </w:rPr>
        <w:t xml:space="preserve"> car </w:t>
      </w:r>
      <w:r w:rsidR="009A1F85" w:rsidRPr="00063FF3">
        <w:rPr>
          <w:rFonts w:eastAsia="Calibri"/>
          <w:szCs w:val="24"/>
        </w:rPr>
        <w:t>postérieures à l’acquisition de la qualité de membre de la congrégation au sens de l’article L 382-15 CSS,</w:t>
      </w:r>
    </w:p>
    <w:p w:rsidR="00501AE9" w:rsidRDefault="00FA53F8" w:rsidP="00950A6D">
      <w:pPr>
        <w:numPr>
          <w:ilvl w:val="1"/>
          <w:numId w:val="22"/>
        </w:numPr>
        <w:spacing w:before="80"/>
        <w:ind w:left="993" w:hanging="284"/>
        <w:jc w:val="both"/>
        <w:rPr>
          <w:rFonts w:eastAsia="Calibri"/>
          <w:szCs w:val="24"/>
        </w:rPr>
      </w:pPr>
      <w:r>
        <w:rPr>
          <w:rFonts w:eastAsia="Calibri"/>
          <w:b/>
          <w:szCs w:val="24"/>
        </w:rPr>
        <w:t>C</w:t>
      </w:r>
      <w:r w:rsidR="009A1F85" w:rsidRPr="00063FF3">
        <w:rPr>
          <w:rFonts w:eastAsia="Calibri"/>
          <w:b/>
          <w:szCs w:val="24"/>
        </w:rPr>
        <w:t>ondamner</w:t>
      </w:r>
      <w:r w:rsidR="009A1F85" w:rsidRPr="00063FF3">
        <w:rPr>
          <w:rFonts w:eastAsia="Calibri"/>
          <w:szCs w:val="24"/>
        </w:rPr>
        <w:t xml:space="preserve"> la Cavimac à </w:t>
      </w:r>
      <w:r w:rsidR="00C82B9A" w:rsidRPr="00063FF3">
        <w:rPr>
          <w:rFonts w:eastAsia="Calibri"/>
          <w:szCs w:val="24"/>
        </w:rPr>
        <w:t>m’affil</w:t>
      </w:r>
      <w:r w:rsidR="001745C7" w:rsidRPr="00063FF3">
        <w:rPr>
          <w:rFonts w:eastAsia="Calibri"/>
          <w:szCs w:val="24"/>
        </w:rPr>
        <w:t xml:space="preserve">ier </w:t>
      </w:r>
      <w:r w:rsidR="00483A84">
        <w:rPr>
          <w:rFonts w:eastAsia="Calibri"/>
          <w:szCs w:val="24"/>
        </w:rPr>
        <w:t xml:space="preserve">au titre de l’assurance vieillesse </w:t>
      </w:r>
      <w:r w:rsidR="001745C7" w:rsidRPr="00063FF3">
        <w:rPr>
          <w:rFonts w:eastAsia="Calibri"/>
          <w:szCs w:val="24"/>
        </w:rPr>
        <w:t>à compter du 7</w:t>
      </w:r>
      <w:r w:rsidR="00630723">
        <w:rPr>
          <w:rFonts w:eastAsia="Calibri"/>
          <w:szCs w:val="24"/>
        </w:rPr>
        <w:t> </w:t>
      </w:r>
      <w:r w:rsidR="001745C7" w:rsidRPr="00063FF3">
        <w:rPr>
          <w:rFonts w:eastAsia="Calibri"/>
          <w:szCs w:val="24"/>
        </w:rPr>
        <w:t>octobre 1987</w:t>
      </w:r>
      <w:r w:rsidR="00E75FF4">
        <w:rPr>
          <w:rFonts w:eastAsia="Calibri"/>
          <w:szCs w:val="24"/>
        </w:rPr>
        <w:t xml:space="preserve"> et pour la période du 7 octobre 1987 au 9 septembre 1990</w:t>
      </w:r>
      <w:r w:rsidR="00501AE9">
        <w:rPr>
          <w:rFonts w:eastAsia="Calibri"/>
          <w:szCs w:val="24"/>
        </w:rPr>
        <w:t>,</w:t>
      </w:r>
    </w:p>
    <w:p w:rsidR="00E75FF4" w:rsidRDefault="00FA53F8" w:rsidP="00950A6D">
      <w:pPr>
        <w:numPr>
          <w:ilvl w:val="0"/>
          <w:numId w:val="22"/>
        </w:numPr>
        <w:spacing w:before="80"/>
        <w:ind w:left="426" w:hanging="284"/>
        <w:jc w:val="both"/>
        <w:rPr>
          <w:rFonts w:eastAsia="Calibri"/>
          <w:szCs w:val="24"/>
        </w:rPr>
      </w:pPr>
      <w:r>
        <w:rPr>
          <w:rFonts w:eastAsia="Calibri"/>
          <w:szCs w:val="24"/>
        </w:rPr>
        <w:t>Pour ce qui est de</w:t>
      </w:r>
      <w:r w:rsidR="00BD1285">
        <w:rPr>
          <w:rFonts w:eastAsia="Calibri"/>
          <w:szCs w:val="24"/>
        </w:rPr>
        <w:t xml:space="preserve"> me</w:t>
      </w:r>
      <w:r>
        <w:rPr>
          <w:rFonts w:eastAsia="Calibri"/>
          <w:szCs w:val="24"/>
        </w:rPr>
        <w:t>s droits à pension :</w:t>
      </w:r>
    </w:p>
    <w:p w:rsidR="00FA53F8" w:rsidRDefault="00966556" w:rsidP="00950A6D">
      <w:pPr>
        <w:numPr>
          <w:ilvl w:val="1"/>
          <w:numId w:val="22"/>
        </w:numPr>
        <w:spacing w:before="80"/>
        <w:ind w:left="993" w:hanging="284"/>
        <w:jc w:val="both"/>
        <w:rPr>
          <w:rFonts w:eastAsia="Calibri"/>
          <w:szCs w:val="24"/>
        </w:rPr>
      </w:pPr>
      <w:r>
        <w:rPr>
          <w:rFonts w:eastAsia="Calibri"/>
          <w:b/>
          <w:szCs w:val="24"/>
        </w:rPr>
        <w:t>Dire</w:t>
      </w:r>
      <w:r w:rsidR="00E75FF4" w:rsidRPr="00501AE9">
        <w:rPr>
          <w:rFonts w:eastAsia="Calibri"/>
          <w:b/>
          <w:szCs w:val="24"/>
        </w:rPr>
        <w:t xml:space="preserve"> </w:t>
      </w:r>
      <w:r w:rsidR="00E75FF4" w:rsidRPr="00501AE9">
        <w:rPr>
          <w:rFonts w:eastAsia="Calibri"/>
          <w:szCs w:val="24"/>
        </w:rPr>
        <w:t xml:space="preserve">que l’Institut Religieux Apostolique de Marie Immaculée a commis une faute par violation notamment des articles </w:t>
      </w:r>
      <w:r w:rsidR="00E75FF4">
        <w:t xml:space="preserve">L 382-15, R 382-84 et R 382-92 CSS et que </w:t>
      </w:r>
      <w:r w:rsidR="00E75FF4" w:rsidRPr="00501AE9">
        <w:rPr>
          <w:rFonts w:eastAsia="Calibri"/>
          <w:szCs w:val="24"/>
        </w:rPr>
        <w:t xml:space="preserve">la Cavimac a commis une faute par violation notamment des articles </w:t>
      </w:r>
      <w:r w:rsidR="00E75FF4">
        <w:t>L 382-15 et R 382-84 al 3 CSS</w:t>
      </w:r>
      <w:r w:rsidR="00E75FF4" w:rsidRPr="00501AE9">
        <w:rPr>
          <w:rFonts w:eastAsia="Calibri"/>
          <w:szCs w:val="24"/>
        </w:rPr>
        <w:t xml:space="preserve">, </w:t>
      </w:r>
    </w:p>
    <w:p w:rsidR="00E612CA" w:rsidRPr="00E612CA" w:rsidRDefault="00CB4B89" w:rsidP="00950A6D">
      <w:pPr>
        <w:numPr>
          <w:ilvl w:val="1"/>
          <w:numId w:val="22"/>
        </w:numPr>
        <w:spacing w:before="80"/>
        <w:ind w:left="993" w:hanging="284"/>
        <w:jc w:val="both"/>
        <w:rPr>
          <w:rFonts w:eastAsia="Calibri"/>
          <w:szCs w:val="24"/>
        </w:rPr>
      </w:pPr>
      <w:r>
        <w:rPr>
          <w:rFonts w:eastAsia="Calibri"/>
          <w:b/>
          <w:szCs w:val="24"/>
        </w:rPr>
        <w:t>Demander</w:t>
      </w:r>
      <w:r w:rsidRPr="00CB4B89">
        <w:rPr>
          <w:rFonts w:eastAsia="Calibri"/>
          <w:szCs w:val="24"/>
        </w:rPr>
        <w:t xml:space="preserve"> </w:t>
      </w:r>
      <w:r>
        <w:rPr>
          <w:rFonts w:eastAsia="Calibri"/>
          <w:szCs w:val="24"/>
        </w:rPr>
        <w:t>à l’Institut AMI</w:t>
      </w:r>
      <w:r>
        <w:rPr>
          <w:rFonts w:eastAsia="Calibri"/>
          <w:b/>
          <w:szCs w:val="24"/>
        </w:rPr>
        <w:t xml:space="preserve">, </w:t>
      </w:r>
      <w:r>
        <w:rPr>
          <w:rFonts w:eastAsia="Calibri"/>
          <w:szCs w:val="24"/>
        </w:rPr>
        <w:t>c</w:t>
      </w:r>
      <w:r w:rsidRPr="00CB4B89">
        <w:rPr>
          <w:rFonts w:eastAsia="Calibri"/>
          <w:szCs w:val="24"/>
        </w:rPr>
        <w:t>onformément</w:t>
      </w:r>
      <w:r w:rsidR="00FE2F9F">
        <w:rPr>
          <w:rFonts w:eastAsia="Calibri"/>
          <w:szCs w:val="24"/>
        </w:rPr>
        <w:t xml:space="preserve"> </w:t>
      </w:r>
      <w:r>
        <w:rPr>
          <w:rFonts w:eastAsia="Calibri"/>
          <w:szCs w:val="24"/>
        </w:rPr>
        <w:t>à la pratique de la Cavimac, de prendre l’initiative de proposer de régulariser l</w:t>
      </w:r>
      <w:r w:rsidR="00FE2F9F">
        <w:rPr>
          <w:rFonts w:eastAsia="Calibri"/>
          <w:szCs w:val="24"/>
        </w:rPr>
        <w:t>es cotisations afférentes à ma période d’activité du 7 octobre 1987 au 9 septembre 1990.</w:t>
      </w:r>
    </w:p>
    <w:p w:rsidR="00F52C20" w:rsidRPr="00063FF3" w:rsidRDefault="00FA53F8" w:rsidP="00950A6D">
      <w:pPr>
        <w:numPr>
          <w:ilvl w:val="1"/>
          <w:numId w:val="22"/>
        </w:numPr>
        <w:spacing w:before="80"/>
        <w:ind w:left="993" w:hanging="284"/>
        <w:jc w:val="both"/>
        <w:rPr>
          <w:rFonts w:eastAsia="Calibri"/>
          <w:szCs w:val="24"/>
        </w:rPr>
      </w:pPr>
      <w:r>
        <w:rPr>
          <w:rFonts w:eastAsia="Calibri"/>
          <w:b/>
          <w:szCs w:val="24"/>
        </w:rPr>
        <w:t>C</w:t>
      </w:r>
      <w:r w:rsidR="00501AE9">
        <w:rPr>
          <w:rFonts w:eastAsia="Calibri"/>
          <w:b/>
          <w:szCs w:val="24"/>
        </w:rPr>
        <w:t xml:space="preserve">ondamner </w:t>
      </w:r>
      <w:r w:rsidR="00501AE9" w:rsidRPr="00CE2646">
        <w:rPr>
          <w:rFonts w:eastAsia="Calibri"/>
          <w:szCs w:val="24"/>
        </w:rPr>
        <w:t>la Cavimac</w:t>
      </w:r>
      <w:r w:rsidR="00483A84">
        <w:t xml:space="preserve"> </w:t>
      </w:r>
      <w:r w:rsidR="00483A84" w:rsidRPr="00B40CDF">
        <w:t>à prendre en compte</w:t>
      </w:r>
      <w:r w:rsidR="00483A84">
        <w:t>,</w:t>
      </w:r>
      <w:r w:rsidR="00483A84" w:rsidRPr="00B40CDF">
        <w:t xml:space="preserve"> </w:t>
      </w:r>
      <w:r w:rsidR="00483A84">
        <w:t>pour l’ouverture du droit et le calcul de ma pension, la période</w:t>
      </w:r>
      <w:r w:rsidR="00483A84" w:rsidRPr="00B40CDF">
        <w:t xml:space="preserve"> d’activité en qualité de membre de </w:t>
      </w:r>
      <w:r w:rsidR="00483A84">
        <w:t>congrégation</w:t>
      </w:r>
      <w:r w:rsidR="00483A84" w:rsidRPr="00B40CDF">
        <w:t xml:space="preserve"> religieuse que j’ai effectué</w:t>
      </w:r>
      <w:r w:rsidR="00483A84">
        <w:t>e</w:t>
      </w:r>
      <w:r w:rsidR="00483A84" w:rsidRPr="00B40CDF">
        <w:t xml:space="preserve"> du </w:t>
      </w:r>
      <w:r w:rsidR="00483A84">
        <w:t>7 octobre 1987 au 9 septembre 1990 ;</w:t>
      </w:r>
      <w:r w:rsidR="004650B9" w:rsidRPr="00063FF3">
        <w:rPr>
          <w:rFonts w:eastAsia="Calibri"/>
          <w:szCs w:val="24"/>
        </w:rPr>
        <w:t xml:space="preserve"> </w:t>
      </w:r>
    </w:p>
    <w:p w:rsidR="009A1F85" w:rsidRPr="00063FF3" w:rsidRDefault="00BD1285" w:rsidP="00950A6D">
      <w:pPr>
        <w:numPr>
          <w:ilvl w:val="0"/>
          <w:numId w:val="22"/>
        </w:numPr>
        <w:spacing w:before="80"/>
        <w:ind w:left="426" w:hanging="284"/>
        <w:jc w:val="both"/>
        <w:rPr>
          <w:rFonts w:eastAsia="Calibri"/>
          <w:szCs w:val="24"/>
        </w:rPr>
      </w:pPr>
      <w:r>
        <w:rPr>
          <w:rFonts w:eastAsia="Calibri"/>
          <w:b/>
          <w:szCs w:val="24"/>
        </w:rPr>
        <w:t>D</w:t>
      </w:r>
      <w:r w:rsidR="009A1F85" w:rsidRPr="00063FF3">
        <w:rPr>
          <w:rFonts w:eastAsia="Calibri"/>
          <w:b/>
          <w:szCs w:val="24"/>
        </w:rPr>
        <w:t>ire</w:t>
      </w:r>
      <w:r w:rsidR="009A1F85" w:rsidRPr="00063FF3">
        <w:rPr>
          <w:rFonts w:eastAsia="Calibri"/>
          <w:szCs w:val="24"/>
        </w:rPr>
        <w:t xml:space="preserve"> le jugement commun à la Cavimac et à l’Institut Religieux-Apostolique de Marie </w:t>
      </w:r>
      <w:r>
        <w:rPr>
          <w:rFonts w:eastAsia="Calibri"/>
          <w:szCs w:val="24"/>
        </w:rPr>
        <w:t>I</w:t>
      </w:r>
      <w:r w:rsidR="009A1F85" w:rsidRPr="00063FF3">
        <w:rPr>
          <w:rFonts w:eastAsia="Calibri"/>
          <w:szCs w:val="24"/>
        </w:rPr>
        <w:t>mmaculée</w:t>
      </w:r>
      <w:r w:rsidR="0012590C">
        <w:rPr>
          <w:rFonts w:eastAsia="Calibri"/>
          <w:szCs w:val="24"/>
        </w:rPr>
        <w:t xml:space="preserve"> </w:t>
      </w:r>
      <w:r>
        <w:rPr>
          <w:rFonts w:eastAsia="Calibri"/>
          <w:szCs w:val="24"/>
        </w:rPr>
        <w:t>e</w:t>
      </w:r>
      <w:r w:rsidRPr="00063FF3">
        <w:rPr>
          <w:rFonts w:eastAsia="Calibri"/>
          <w:szCs w:val="24"/>
        </w:rPr>
        <w:t>n application de l’</w:t>
      </w:r>
      <w:r>
        <w:rPr>
          <w:rFonts w:eastAsia="Calibri"/>
          <w:szCs w:val="24"/>
        </w:rPr>
        <w:t>article </w:t>
      </w:r>
      <w:r w:rsidRPr="00063FF3">
        <w:rPr>
          <w:rFonts w:eastAsia="Calibri"/>
          <w:szCs w:val="24"/>
        </w:rPr>
        <w:t>331 du CPC</w:t>
      </w:r>
      <w:r>
        <w:rPr>
          <w:rFonts w:eastAsia="Calibri"/>
          <w:szCs w:val="24"/>
        </w:rPr>
        <w:t xml:space="preserve"> </w:t>
      </w:r>
      <w:r w:rsidR="009A1F85" w:rsidRPr="00063FF3">
        <w:rPr>
          <w:rFonts w:eastAsia="Calibri"/>
          <w:szCs w:val="24"/>
        </w:rPr>
        <w:t>;</w:t>
      </w:r>
    </w:p>
    <w:p w:rsidR="009A1F85" w:rsidRPr="00063FF3" w:rsidRDefault="00BD1285" w:rsidP="00950A6D">
      <w:pPr>
        <w:numPr>
          <w:ilvl w:val="0"/>
          <w:numId w:val="22"/>
        </w:numPr>
        <w:spacing w:before="80"/>
        <w:ind w:left="426" w:hanging="284"/>
        <w:jc w:val="both"/>
        <w:rPr>
          <w:rFonts w:eastAsia="Calibri"/>
          <w:szCs w:val="24"/>
        </w:rPr>
      </w:pPr>
      <w:r>
        <w:rPr>
          <w:rFonts w:eastAsia="Calibri"/>
          <w:b/>
          <w:szCs w:val="24"/>
        </w:rPr>
        <w:t>C</w:t>
      </w:r>
      <w:r w:rsidR="009A1F85" w:rsidRPr="00063FF3">
        <w:rPr>
          <w:rFonts w:eastAsia="Calibri"/>
          <w:b/>
          <w:szCs w:val="24"/>
        </w:rPr>
        <w:t>ondamner</w:t>
      </w:r>
      <w:r w:rsidR="009A1F85" w:rsidRPr="00063FF3">
        <w:rPr>
          <w:rFonts w:eastAsia="Calibri"/>
          <w:szCs w:val="24"/>
        </w:rPr>
        <w:t xml:space="preserve"> la Cavimac et </w:t>
      </w:r>
      <w:r w:rsidR="009A1F85" w:rsidRPr="00063FF3">
        <w:rPr>
          <w:rFonts w:eastAsia="Calibri"/>
        </w:rPr>
        <w:t xml:space="preserve">l’Institut </w:t>
      </w:r>
      <w:r w:rsidR="009A1F85" w:rsidRPr="00063FF3">
        <w:rPr>
          <w:rFonts w:eastAsia="Calibri"/>
          <w:spacing w:val="-4"/>
        </w:rPr>
        <w:t xml:space="preserve">Religieux-Apostolique de Marie Immaculée à me </w:t>
      </w:r>
      <w:r w:rsidR="009A1F85" w:rsidRPr="00CF3254">
        <w:rPr>
          <w:rFonts w:eastAsia="Calibri"/>
          <w:spacing w:val="-4"/>
        </w:rPr>
        <w:t>payer chacun la somme de 1 500 euros</w:t>
      </w:r>
      <w:r w:rsidR="0012590C">
        <w:rPr>
          <w:rFonts w:eastAsia="Calibri"/>
          <w:spacing w:val="-4"/>
          <w:szCs w:val="24"/>
        </w:rPr>
        <w:t xml:space="preserve"> </w:t>
      </w:r>
      <w:r w:rsidRPr="00CF3254">
        <w:rPr>
          <w:rFonts w:eastAsia="Calibri"/>
          <w:spacing w:val="-4"/>
          <w:szCs w:val="24"/>
        </w:rPr>
        <w:t>au titre de l’article 700 du Code de procédure civile ;</w:t>
      </w:r>
    </w:p>
    <w:p w:rsidR="009A1F85" w:rsidRPr="00063FF3" w:rsidRDefault="009A027E" w:rsidP="00950A6D">
      <w:pPr>
        <w:numPr>
          <w:ilvl w:val="0"/>
          <w:numId w:val="22"/>
        </w:numPr>
        <w:spacing w:before="80"/>
        <w:ind w:left="426" w:hanging="284"/>
        <w:jc w:val="both"/>
        <w:rPr>
          <w:rFonts w:eastAsia="Calibri"/>
          <w:szCs w:val="24"/>
        </w:rPr>
      </w:pPr>
      <w:r>
        <w:rPr>
          <w:rFonts w:eastAsia="Calibri"/>
          <w:b/>
        </w:rPr>
        <w:t>c</w:t>
      </w:r>
      <w:r w:rsidR="009A1F85" w:rsidRPr="00063FF3">
        <w:rPr>
          <w:rFonts w:eastAsia="Calibri"/>
          <w:b/>
        </w:rPr>
        <w:t>ondamner</w:t>
      </w:r>
      <w:r w:rsidR="009A1F85" w:rsidRPr="00063FF3">
        <w:rPr>
          <w:rFonts w:eastAsia="Calibri"/>
        </w:rPr>
        <w:t xml:space="preserve"> la Cavimac aux dépens.</w:t>
      </w:r>
    </w:p>
    <w:p w:rsidR="00F837E8" w:rsidRPr="00063FF3" w:rsidRDefault="009A1F85" w:rsidP="00950A6D">
      <w:pPr>
        <w:pStyle w:val="Listepuces"/>
        <w:numPr>
          <w:ilvl w:val="0"/>
          <w:numId w:val="0"/>
        </w:numPr>
        <w:spacing w:before="80"/>
        <w:ind w:left="360" w:hanging="360"/>
        <w:rPr>
          <w:bCs/>
        </w:rPr>
      </w:pPr>
      <w:r w:rsidRPr="00063FF3">
        <w:rPr>
          <w:b/>
          <w:bCs/>
        </w:rPr>
        <w:t>Sous toutes réserves.</w:t>
      </w:r>
      <w:r w:rsidRPr="00063FF3">
        <w:rPr>
          <w:rFonts w:eastAsia="Times New Roman"/>
          <w:snapToGrid w:val="0"/>
          <w:w w:val="0"/>
          <w:sz w:val="0"/>
          <w:szCs w:val="0"/>
          <w:u w:color="000000"/>
          <w:bdr w:val="none" w:sz="0" w:space="0" w:color="000000"/>
          <w:shd w:val="clear" w:color="000000" w:fill="000000"/>
        </w:rPr>
        <w:t xml:space="preserve"> </w:t>
      </w:r>
    </w:p>
    <w:p w:rsidR="002B0160" w:rsidRPr="00DE0037" w:rsidRDefault="002B0160" w:rsidP="00DE0037">
      <w:pPr>
        <w:spacing w:before="100"/>
        <w:rPr>
          <w:rFonts w:eastAsia="Calibri"/>
          <w:b/>
          <w:bCs/>
          <w:caps/>
          <w:noProof/>
          <w:kern w:val="28"/>
          <w:szCs w:val="28"/>
        </w:rPr>
        <w:sectPr w:rsidR="002B0160" w:rsidRPr="00DE0037" w:rsidSect="00EE52E6">
          <w:footerReference w:type="default" r:id="rId11"/>
          <w:endnotePr>
            <w:numFmt w:val="decimal"/>
          </w:endnotePr>
          <w:pgSz w:w="11906" w:h="16838"/>
          <w:pgMar w:top="1191" w:right="1361" w:bottom="1191" w:left="1361" w:header="709" w:footer="1004" w:gutter="0"/>
          <w:cols w:space="708"/>
          <w:docGrid w:linePitch="360"/>
        </w:sectPr>
      </w:pPr>
    </w:p>
    <w:p w:rsidR="006221DD" w:rsidRPr="0032647A" w:rsidRDefault="0032647A" w:rsidP="006221DD">
      <w:pPr>
        <w:pStyle w:val="Titre"/>
      </w:pPr>
      <w:bookmarkStart w:id="53" w:name="_Toc414874707"/>
      <w:r>
        <w:t>Pièces communiquées</w:t>
      </w:r>
      <w:bookmarkEnd w:id="53"/>
    </w:p>
    <w:p w:rsidR="006221DD" w:rsidRDefault="006221DD" w:rsidP="009775A4">
      <w:pPr>
        <w:pStyle w:val="Listepuces"/>
        <w:numPr>
          <w:ilvl w:val="0"/>
          <w:numId w:val="0"/>
        </w:numPr>
        <w:spacing w:before="120"/>
        <w:ind w:left="357" w:hanging="357"/>
        <w:rPr>
          <w:b/>
          <w:bCs/>
        </w:rPr>
      </w:pPr>
    </w:p>
    <w:tbl>
      <w:tblPr>
        <w:tblW w:w="9640" w:type="dxa"/>
        <w:tblInd w:w="-34" w:type="dxa"/>
        <w:tblLook w:val="04A0" w:firstRow="1" w:lastRow="0" w:firstColumn="1" w:lastColumn="0" w:noHBand="0" w:noVBand="1"/>
      </w:tblPr>
      <w:tblGrid>
        <w:gridCol w:w="656"/>
        <w:gridCol w:w="8984"/>
      </w:tblGrid>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w:t>
            </w:r>
          </w:p>
        </w:tc>
        <w:tc>
          <w:tcPr>
            <w:tcW w:w="8984" w:type="dxa"/>
            <w:vAlign w:val="center"/>
          </w:tcPr>
          <w:p w:rsidR="00DE0037" w:rsidRPr="00222A17" w:rsidRDefault="00DE0037" w:rsidP="004650B9">
            <w:pPr>
              <w:spacing w:before="80"/>
              <w:rPr>
                <w:sz w:val="22"/>
                <w:szCs w:val="22"/>
              </w:rPr>
            </w:pPr>
            <w:r w:rsidRPr="00222A17">
              <w:rPr>
                <w:sz w:val="22"/>
                <w:szCs w:val="22"/>
              </w:rPr>
              <w:t>Relevé</w:t>
            </w:r>
            <w:r>
              <w:rPr>
                <w:sz w:val="22"/>
                <w:szCs w:val="22"/>
              </w:rPr>
              <w:t>s de carrière CARSAT et Cavimac.</w:t>
            </w:r>
            <w:r w:rsidRPr="00222A17">
              <w:rPr>
                <w:sz w:val="22"/>
                <w:szCs w:val="22"/>
              </w:rPr>
              <w:t xml:space="preserve"> </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2</w:t>
            </w:r>
            <w:r>
              <w:rPr>
                <w:sz w:val="22"/>
                <w:szCs w:val="22"/>
              </w:rPr>
              <w:t>.1</w:t>
            </w:r>
          </w:p>
        </w:tc>
        <w:tc>
          <w:tcPr>
            <w:tcW w:w="8984" w:type="dxa"/>
            <w:vAlign w:val="center"/>
          </w:tcPr>
          <w:p w:rsidR="00DE0037" w:rsidRPr="00222A17" w:rsidRDefault="00DE0037" w:rsidP="004650B9">
            <w:pPr>
              <w:spacing w:before="80"/>
              <w:rPr>
                <w:sz w:val="22"/>
                <w:szCs w:val="22"/>
              </w:rPr>
            </w:pPr>
            <w:r>
              <w:rPr>
                <w:sz w:val="22"/>
                <w:szCs w:val="22"/>
              </w:rPr>
              <w:t>Saisine de la commission de recours amiable de la Cavimac.</w:t>
            </w:r>
          </w:p>
        </w:tc>
      </w:tr>
      <w:tr w:rsidR="00DE0037" w:rsidRPr="00087B86" w:rsidTr="004650B9">
        <w:tc>
          <w:tcPr>
            <w:tcW w:w="656" w:type="dxa"/>
            <w:vAlign w:val="center"/>
          </w:tcPr>
          <w:p w:rsidR="00DE0037" w:rsidRPr="00087B86" w:rsidRDefault="00DE0037" w:rsidP="004650B9">
            <w:pPr>
              <w:spacing w:before="80"/>
              <w:rPr>
                <w:sz w:val="22"/>
                <w:szCs w:val="22"/>
              </w:rPr>
            </w:pPr>
            <w:r>
              <w:rPr>
                <w:sz w:val="22"/>
                <w:szCs w:val="22"/>
              </w:rPr>
              <w:t>2.2</w:t>
            </w:r>
          </w:p>
        </w:tc>
        <w:tc>
          <w:tcPr>
            <w:tcW w:w="8984" w:type="dxa"/>
            <w:vAlign w:val="center"/>
          </w:tcPr>
          <w:p w:rsidR="00DE0037" w:rsidRPr="00222A17" w:rsidRDefault="00DE0037" w:rsidP="004650B9">
            <w:pPr>
              <w:spacing w:before="80"/>
              <w:rPr>
                <w:sz w:val="22"/>
                <w:szCs w:val="22"/>
              </w:rPr>
            </w:pPr>
            <w:r>
              <w:rPr>
                <w:sz w:val="22"/>
                <w:szCs w:val="22"/>
              </w:rPr>
              <w:t>Courrier du Responsable carrières de la Cavimac.</w:t>
            </w:r>
          </w:p>
        </w:tc>
      </w:tr>
      <w:tr w:rsidR="00DE0037" w:rsidRPr="00087B86" w:rsidTr="004650B9">
        <w:tc>
          <w:tcPr>
            <w:tcW w:w="656" w:type="dxa"/>
            <w:vAlign w:val="center"/>
          </w:tcPr>
          <w:p w:rsidR="00DE0037" w:rsidRPr="00087B86" w:rsidRDefault="00DE0037" w:rsidP="004650B9">
            <w:pPr>
              <w:spacing w:before="80"/>
              <w:rPr>
                <w:sz w:val="22"/>
                <w:szCs w:val="22"/>
              </w:rPr>
            </w:pPr>
            <w:r>
              <w:rPr>
                <w:sz w:val="22"/>
                <w:szCs w:val="22"/>
              </w:rPr>
              <w:t>2.3</w:t>
            </w:r>
          </w:p>
        </w:tc>
        <w:tc>
          <w:tcPr>
            <w:tcW w:w="8984" w:type="dxa"/>
            <w:vAlign w:val="center"/>
          </w:tcPr>
          <w:p w:rsidR="00DE0037" w:rsidRPr="00222A17" w:rsidRDefault="00DE0037" w:rsidP="004650B9">
            <w:pPr>
              <w:spacing w:before="80"/>
              <w:rPr>
                <w:sz w:val="22"/>
                <w:szCs w:val="22"/>
              </w:rPr>
            </w:pPr>
            <w:r>
              <w:rPr>
                <w:sz w:val="22"/>
                <w:szCs w:val="22"/>
              </w:rPr>
              <w:t>Confirmation de la saisine de recours amiable et demande de transmission de mon courrier.</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3</w:t>
            </w:r>
          </w:p>
        </w:tc>
        <w:tc>
          <w:tcPr>
            <w:tcW w:w="8984" w:type="dxa"/>
            <w:vAlign w:val="center"/>
          </w:tcPr>
          <w:p w:rsidR="00DE0037" w:rsidRPr="00222A17" w:rsidRDefault="00DE0037" w:rsidP="004650B9">
            <w:pPr>
              <w:spacing w:before="80"/>
              <w:rPr>
                <w:sz w:val="22"/>
                <w:szCs w:val="22"/>
              </w:rPr>
            </w:pPr>
            <w:r>
              <w:rPr>
                <w:sz w:val="22"/>
                <w:szCs w:val="22"/>
              </w:rPr>
              <w:t>Saisine du TASS de TROYES.</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4</w:t>
            </w:r>
          </w:p>
        </w:tc>
        <w:tc>
          <w:tcPr>
            <w:tcW w:w="8984" w:type="dxa"/>
            <w:vAlign w:val="center"/>
          </w:tcPr>
          <w:p w:rsidR="00DE0037" w:rsidRPr="00222A17" w:rsidRDefault="00DE0037" w:rsidP="004650B9">
            <w:pPr>
              <w:spacing w:before="80"/>
              <w:rPr>
                <w:sz w:val="22"/>
                <w:szCs w:val="22"/>
              </w:rPr>
            </w:pPr>
            <w:r w:rsidRPr="00222A17">
              <w:rPr>
                <w:sz w:val="22"/>
                <w:szCs w:val="22"/>
              </w:rPr>
              <w:t>Notification de la commission de recours amiable de la Cavimac.</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5</w:t>
            </w:r>
          </w:p>
        </w:tc>
        <w:tc>
          <w:tcPr>
            <w:tcW w:w="8984" w:type="dxa"/>
            <w:vAlign w:val="center"/>
          </w:tcPr>
          <w:p w:rsidR="00DE0037" w:rsidRPr="00222A17" w:rsidRDefault="00DE0037" w:rsidP="004650B9">
            <w:pPr>
              <w:spacing w:before="80"/>
              <w:rPr>
                <w:sz w:val="22"/>
                <w:szCs w:val="22"/>
              </w:rPr>
            </w:pPr>
            <w:r>
              <w:rPr>
                <w:sz w:val="22"/>
                <w:szCs w:val="22"/>
              </w:rPr>
              <w:t>Demande de régularisation des arriérés de cotisations auprès de l’Institut AMI.</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6</w:t>
            </w:r>
          </w:p>
        </w:tc>
        <w:tc>
          <w:tcPr>
            <w:tcW w:w="8984" w:type="dxa"/>
            <w:vAlign w:val="center"/>
          </w:tcPr>
          <w:p w:rsidR="00DE0037" w:rsidRPr="00222A17" w:rsidRDefault="00DE0037" w:rsidP="004650B9">
            <w:pPr>
              <w:spacing w:before="80"/>
              <w:rPr>
                <w:sz w:val="22"/>
                <w:szCs w:val="22"/>
              </w:rPr>
            </w:pPr>
            <w:r>
              <w:rPr>
                <w:sz w:val="22"/>
                <w:szCs w:val="22"/>
              </w:rPr>
              <w:t>Attestation Institut AMI. Sœur Monique GUIBERT.</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7</w:t>
            </w:r>
          </w:p>
        </w:tc>
        <w:tc>
          <w:tcPr>
            <w:tcW w:w="8984" w:type="dxa"/>
            <w:vAlign w:val="center"/>
          </w:tcPr>
          <w:p w:rsidR="00DE0037" w:rsidRPr="00222A17" w:rsidRDefault="00DE0037" w:rsidP="004650B9">
            <w:pPr>
              <w:spacing w:before="80"/>
              <w:rPr>
                <w:sz w:val="22"/>
                <w:szCs w:val="22"/>
              </w:rPr>
            </w:pPr>
            <w:r>
              <w:rPr>
                <w:sz w:val="22"/>
                <w:szCs w:val="22"/>
              </w:rPr>
              <w:t>Déclaration de revenus 1991.</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8</w:t>
            </w:r>
          </w:p>
        </w:tc>
        <w:tc>
          <w:tcPr>
            <w:tcW w:w="8984" w:type="dxa"/>
            <w:vAlign w:val="center"/>
          </w:tcPr>
          <w:p w:rsidR="00DE0037" w:rsidRPr="00222A17" w:rsidRDefault="00DE0037" w:rsidP="004650B9">
            <w:pPr>
              <w:spacing w:before="80"/>
              <w:rPr>
                <w:sz w:val="22"/>
                <w:szCs w:val="22"/>
              </w:rPr>
            </w:pPr>
            <w:r>
              <w:rPr>
                <w:sz w:val="22"/>
                <w:szCs w:val="22"/>
              </w:rPr>
              <w:t>Courrier personnel 1987-1990</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9</w:t>
            </w:r>
            <w:r>
              <w:rPr>
                <w:sz w:val="22"/>
                <w:szCs w:val="22"/>
              </w:rPr>
              <w:t>.1</w:t>
            </w:r>
          </w:p>
        </w:tc>
        <w:tc>
          <w:tcPr>
            <w:tcW w:w="8984" w:type="dxa"/>
            <w:vAlign w:val="center"/>
          </w:tcPr>
          <w:p w:rsidR="00DE0037" w:rsidRPr="00222A17" w:rsidRDefault="00DE0037" w:rsidP="004650B9">
            <w:pPr>
              <w:spacing w:before="80"/>
              <w:rPr>
                <w:sz w:val="22"/>
                <w:szCs w:val="22"/>
              </w:rPr>
            </w:pPr>
            <w:r>
              <w:rPr>
                <w:sz w:val="22"/>
                <w:szCs w:val="22"/>
              </w:rPr>
              <w:t>Attestation Antoine GIRARDIN.</w:t>
            </w:r>
          </w:p>
        </w:tc>
      </w:tr>
      <w:tr w:rsidR="00DE0037" w:rsidRPr="00087B86" w:rsidTr="004650B9">
        <w:tc>
          <w:tcPr>
            <w:tcW w:w="656" w:type="dxa"/>
            <w:vAlign w:val="center"/>
          </w:tcPr>
          <w:p w:rsidR="00DE0037" w:rsidRPr="00087B86" w:rsidRDefault="00DE0037" w:rsidP="004650B9">
            <w:pPr>
              <w:spacing w:before="80"/>
              <w:rPr>
                <w:sz w:val="22"/>
                <w:szCs w:val="22"/>
              </w:rPr>
            </w:pPr>
            <w:r>
              <w:rPr>
                <w:sz w:val="22"/>
                <w:szCs w:val="22"/>
              </w:rPr>
              <w:t>9.2</w:t>
            </w:r>
          </w:p>
        </w:tc>
        <w:tc>
          <w:tcPr>
            <w:tcW w:w="8984" w:type="dxa"/>
            <w:vAlign w:val="center"/>
          </w:tcPr>
          <w:p w:rsidR="00DE0037" w:rsidRDefault="00DE0037" w:rsidP="004650B9">
            <w:pPr>
              <w:spacing w:before="80"/>
              <w:rPr>
                <w:sz w:val="22"/>
                <w:szCs w:val="22"/>
              </w:rPr>
            </w:pPr>
            <w:r>
              <w:rPr>
                <w:sz w:val="22"/>
                <w:szCs w:val="22"/>
              </w:rPr>
              <w:t>Attestation Valentin GAVA.</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10</w:t>
            </w:r>
          </w:p>
        </w:tc>
        <w:tc>
          <w:tcPr>
            <w:tcW w:w="8984" w:type="dxa"/>
            <w:vAlign w:val="center"/>
          </w:tcPr>
          <w:p w:rsidR="00DE0037" w:rsidRPr="00222A17" w:rsidRDefault="00DE0037" w:rsidP="004650B9">
            <w:pPr>
              <w:spacing w:before="80"/>
              <w:rPr>
                <w:sz w:val="22"/>
                <w:szCs w:val="22"/>
              </w:rPr>
            </w:pPr>
            <w:r w:rsidRPr="009413C6">
              <w:rPr>
                <w:sz w:val="22"/>
                <w:szCs w:val="22"/>
              </w:rPr>
              <w:t xml:space="preserve">Inscription Regina </w:t>
            </w:r>
            <w:proofErr w:type="spellStart"/>
            <w:r w:rsidRPr="009413C6">
              <w:rPr>
                <w:sz w:val="22"/>
                <w:szCs w:val="22"/>
              </w:rPr>
              <w:t>Mundi</w:t>
            </w:r>
            <w:proofErr w:type="spellEnd"/>
            <w:r w:rsidRPr="009413C6">
              <w:rPr>
                <w:sz w:val="22"/>
                <w:szCs w:val="22"/>
              </w:rPr>
              <w:t>. Notes. Courrier.</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11</w:t>
            </w:r>
          </w:p>
        </w:tc>
        <w:tc>
          <w:tcPr>
            <w:tcW w:w="8984" w:type="dxa"/>
            <w:vAlign w:val="center"/>
          </w:tcPr>
          <w:p w:rsidR="00DE0037" w:rsidRPr="00222A17" w:rsidRDefault="00DE0037" w:rsidP="004650B9">
            <w:pPr>
              <w:spacing w:before="80"/>
              <w:rPr>
                <w:sz w:val="22"/>
                <w:szCs w:val="22"/>
              </w:rPr>
            </w:pPr>
            <w:r>
              <w:rPr>
                <w:sz w:val="22"/>
                <w:szCs w:val="22"/>
              </w:rPr>
              <w:t>TASS des Vosges. Jugement du 4 juillet 2012. BRESSON.</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12</w:t>
            </w:r>
          </w:p>
        </w:tc>
        <w:tc>
          <w:tcPr>
            <w:tcW w:w="8984" w:type="dxa"/>
            <w:vAlign w:val="center"/>
          </w:tcPr>
          <w:p w:rsidR="00DE0037" w:rsidRPr="00222A17" w:rsidRDefault="00DE0037" w:rsidP="004650B9">
            <w:pPr>
              <w:spacing w:before="80"/>
              <w:rPr>
                <w:sz w:val="22"/>
                <w:szCs w:val="22"/>
              </w:rPr>
            </w:pPr>
            <w:r w:rsidRPr="00222A17">
              <w:rPr>
                <w:sz w:val="22"/>
                <w:szCs w:val="22"/>
              </w:rPr>
              <w:t>Loi 78-4 du 2 janvier 1978.</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13</w:t>
            </w:r>
          </w:p>
        </w:tc>
        <w:tc>
          <w:tcPr>
            <w:tcW w:w="8984" w:type="dxa"/>
            <w:vAlign w:val="center"/>
          </w:tcPr>
          <w:p w:rsidR="00DE0037" w:rsidRPr="00222A17" w:rsidRDefault="00110130" w:rsidP="004650B9">
            <w:pPr>
              <w:spacing w:before="80"/>
              <w:rPr>
                <w:sz w:val="22"/>
                <w:szCs w:val="22"/>
              </w:rPr>
            </w:pPr>
            <w:r>
              <w:rPr>
                <w:sz w:val="22"/>
                <w:szCs w:val="22"/>
              </w:rPr>
              <w:t>Décret </w:t>
            </w:r>
            <w:r w:rsidR="00DE0037" w:rsidRPr="00222A17">
              <w:rPr>
                <w:sz w:val="22"/>
                <w:szCs w:val="22"/>
              </w:rPr>
              <w:t>79-607 du 3 juillet 1979.</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14</w:t>
            </w:r>
          </w:p>
        </w:tc>
        <w:tc>
          <w:tcPr>
            <w:tcW w:w="8984" w:type="dxa"/>
            <w:vAlign w:val="center"/>
          </w:tcPr>
          <w:p w:rsidR="00DE0037" w:rsidRPr="00222A17" w:rsidRDefault="00DE0037" w:rsidP="004650B9">
            <w:pPr>
              <w:spacing w:before="80"/>
              <w:rPr>
                <w:sz w:val="22"/>
                <w:szCs w:val="22"/>
              </w:rPr>
            </w:pPr>
            <w:r w:rsidRPr="00222A17">
              <w:rPr>
                <w:sz w:val="22"/>
                <w:szCs w:val="22"/>
              </w:rPr>
              <w:t>Conseil d’administration de la Cavimac.</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15</w:t>
            </w:r>
          </w:p>
        </w:tc>
        <w:tc>
          <w:tcPr>
            <w:tcW w:w="8984" w:type="dxa"/>
            <w:vAlign w:val="center"/>
          </w:tcPr>
          <w:p w:rsidR="00DE0037" w:rsidRPr="00222A17" w:rsidRDefault="00DE0037" w:rsidP="004650B9">
            <w:pPr>
              <w:spacing w:before="80"/>
              <w:rPr>
                <w:sz w:val="22"/>
                <w:szCs w:val="22"/>
              </w:rPr>
            </w:pPr>
            <w:r w:rsidRPr="00222A17">
              <w:rPr>
                <w:sz w:val="22"/>
                <w:szCs w:val="22"/>
              </w:rPr>
              <w:t>Circulaire Cavimac. 19 juillet 2006.</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16</w:t>
            </w:r>
          </w:p>
        </w:tc>
        <w:tc>
          <w:tcPr>
            <w:tcW w:w="8984" w:type="dxa"/>
            <w:vAlign w:val="center"/>
          </w:tcPr>
          <w:p w:rsidR="00DE0037" w:rsidRPr="00222A17" w:rsidRDefault="00DE0037" w:rsidP="00110130">
            <w:pPr>
              <w:spacing w:before="80"/>
              <w:rPr>
                <w:sz w:val="22"/>
                <w:szCs w:val="22"/>
              </w:rPr>
            </w:pPr>
            <w:r w:rsidRPr="00222A17">
              <w:rPr>
                <w:sz w:val="22"/>
                <w:szCs w:val="22"/>
              </w:rPr>
              <w:t xml:space="preserve">Conseil d’État. </w:t>
            </w:r>
            <w:r w:rsidR="00110130">
              <w:rPr>
                <w:sz w:val="22"/>
                <w:szCs w:val="22"/>
              </w:rPr>
              <w:t>Décision </w:t>
            </w:r>
            <w:r w:rsidRPr="00222A17">
              <w:rPr>
                <w:sz w:val="22"/>
                <w:szCs w:val="22"/>
              </w:rPr>
              <w:t>339582 du 16 novembre 2011.</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17</w:t>
            </w:r>
          </w:p>
        </w:tc>
        <w:tc>
          <w:tcPr>
            <w:tcW w:w="8984" w:type="dxa"/>
            <w:vAlign w:val="center"/>
          </w:tcPr>
          <w:p w:rsidR="00DE0037" w:rsidRPr="00222A17" w:rsidRDefault="00DE0037" w:rsidP="004650B9">
            <w:pPr>
              <w:spacing w:before="80"/>
              <w:rPr>
                <w:sz w:val="22"/>
                <w:szCs w:val="22"/>
              </w:rPr>
            </w:pPr>
            <w:r w:rsidRPr="00222A17">
              <w:rPr>
                <w:sz w:val="22"/>
                <w:szCs w:val="22"/>
              </w:rPr>
              <w:t>Cour de cassation. Arrêt du 22 octobre 2009. Pourvoi 08-13.656. DOUSSAL. Publié au bulletin.</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18</w:t>
            </w:r>
          </w:p>
        </w:tc>
        <w:tc>
          <w:tcPr>
            <w:tcW w:w="8984" w:type="dxa"/>
            <w:vAlign w:val="center"/>
          </w:tcPr>
          <w:p w:rsidR="00DE0037" w:rsidRPr="00222A17" w:rsidRDefault="00DE0037" w:rsidP="004650B9">
            <w:pPr>
              <w:spacing w:before="80"/>
              <w:rPr>
                <w:sz w:val="22"/>
                <w:szCs w:val="22"/>
              </w:rPr>
            </w:pPr>
            <w:r w:rsidRPr="00222A17">
              <w:rPr>
                <w:sz w:val="22"/>
                <w:szCs w:val="22"/>
              </w:rPr>
              <w:t>Cour de cassation. Arrêt du 20 janvier 2012. Pourvois 10-26.845 &amp; 10-26873. CARIO. Publié.</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19</w:t>
            </w:r>
          </w:p>
        </w:tc>
        <w:tc>
          <w:tcPr>
            <w:tcW w:w="8984" w:type="dxa"/>
            <w:vAlign w:val="center"/>
          </w:tcPr>
          <w:p w:rsidR="00DE0037" w:rsidRPr="00222A17" w:rsidRDefault="00DE0037" w:rsidP="004650B9">
            <w:pPr>
              <w:spacing w:before="80"/>
              <w:rPr>
                <w:sz w:val="22"/>
                <w:szCs w:val="22"/>
              </w:rPr>
            </w:pPr>
            <w:r w:rsidRPr="00222A17">
              <w:rPr>
                <w:sz w:val="22"/>
                <w:szCs w:val="22"/>
              </w:rPr>
              <w:t>Cour de cassation. Arrêt du 20 janvier 2012. Pourvois 10-24.606 &amp; 10-24.618. PERISSIN</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20</w:t>
            </w:r>
          </w:p>
        </w:tc>
        <w:tc>
          <w:tcPr>
            <w:tcW w:w="8984" w:type="dxa"/>
            <w:vAlign w:val="center"/>
          </w:tcPr>
          <w:p w:rsidR="00DE0037" w:rsidRPr="00222A17" w:rsidRDefault="00DE0037" w:rsidP="004650B9">
            <w:pPr>
              <w:spacing w:before="80"/>
              <w:rPr>
                <w:sz w:val="22"/>
                <w:szCs w:val="22"/>
              </w:rPr>
            </w:pPr>
            <w:r w:rsidRPr="00222A17">
              <w:rPr>
                <w:bCs/>
                <w:sz w:val="22"/>
                <w:szCs w:val="22"/>
              </w:rPr>
              <w:t>Cour de cassation. Arrêt</w:t>
            </w:r>
            <w:r w:rsidRPr="00222A17">
              <w:rPr>
                <w:sz w:val="22"/>
                <w:szCs w:val="22"/>
              </w:rPr>
              <w:t xml:space="preserve"> du 11 octobre 2012. Pourvoi 11-20775. ENTRESANGLE.</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21</w:t>
            </w:r>
          </w:p>
        </w:tc>
        <w:tc>
          <w:tcPr>
            <w:tcW w:w="8984" w:type="dxa"/>
            <w:vAlign w:val="center"/>
          </w:tcPr>
          <w:p w:rsidR="00DE0037" w:rsidRPr="00222A17" w:rsidRDefault="00DE0037" w:rsidP="004650B9">
            <w:pPr>
              <w:spacing w:before="80"/>
              <w:rPr>
                <w:sz w:val="22"/>
                <w:szCs w:val="22"/>
              </w:rPr>
            </w:pPr>
            <w:r w:rsidRPr="00222A17">
              <w:rPr>
                <w:sz w:val="22"/>
                <w:szCs w:val="22"/>
              </w:rPr>
              <w:t>Cour d’appel de RENNES. Arrêt du 22 septembre 2009. CARIO.</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22</w:t>
            </w:r>
          </w:p>
        </w:tc>
        <w:tc>
          <w:tcPr>
            <w:tcW w:w="8984" w:type="dxa"/>
            <w:vAlign w:val="center"/>
          </w:tcPr>
          <w:p w:rsidR="00DE0037" w:rsidRPr="00222A17" w:rsidRDefault="00DE0037" w:rsidP="00110130">
            <w:pPr>
              <w:spacing w:before="80"/>
              <w:rPr>
                <w:sz w:val="22"/>
                <w:szCs w:val="22"/>
              </w:rPr>
            </w:pPr>
            <w:r w:rsidRPr="00222A17">
              <w:rPr>
                <w:sz w:val="22"/>
                <w:szCs w:val="22"/>
              </w:rPr>
              <w:t xml:space="preserve">Cour d’appel de </w:t>
            </w:r>
            <w:r w:rsidR="00110130">
              <w:rPr>
                <w:sz w:val="22"/>
                <w:szCs w:val="22"/>
              </w:rPr>
              <w:t>CHAMBÉRY</w:t>
            </w:r>
            <w:r w:rsidRPr="00222A17">
              <w:rPr>
                <w:sz w:val="22"/>
                <w:szCs w:val="22"/>
              </w:rPr>
              <w:t>. Arrêt du 13 juillet 2010. PERISSIN.</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23</w:t>
            </w:r>
          </w:p>
        </w:tc>
        <w:tc>
          <w:tcPr>
            <w:tcW w:w="8984" w:type="dxa"/>
            <w:vAlign w:val="center"/>
          </w:tcPr>
          <w:p w:rsidR="00DE0037" w:rsidRPr="00222A17" w:rsidRDefault="00DE0037" w:rsidP="004650B9">
            <w:pPr>
              <w:spacing w:before="80"/>
              <w:rPr>
                <w:sz w:val="22"/>
                <w:szCs w:val="22"/>
              </w:rPr>
            </w:pPr>
            <w:r w:rsidRPr="00222A17">
              <w:rPr>
                <w:sz w:val="22"/>
                <w:szCs w:val="22"/>
              </w:rPr>
              <w:t>Cour d’appel de GRENOBLE. Arrêt du 10 mai 2011. RG 10/03622. ENTRESANGLE</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24</w:t>
            </w:r>
          </w:p>
        </w:tc>
        <w:tc>
          <w:tcPr>
            <w:tcW w:w="8984" w:type="dxa"/>
          </w:tcPr>
          <w:p w:rsidR="00DE0037" w:rsidRPr="00222A17" w:rsidRDefault="00DE0037" w:rsidP="004650B9">
            <w:pPr>
              <w:spacing w:before="80"/>
              <w:rPr>
                <w:sz w:val="22"/>
                <w:szCs w:val="22"/>
              </w:rPr>
            </w:pPr>
            <w:r w:rsidRPr="00222A17">
              <w:rPr>
                <w:sz w:val="22"/>
                <w:szCs w:val="22"/>
              </w:rPr>
              <w:t>Tableau des procédures.</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25</w:t>
            </w:r>
            <w:r>
              <w:rPr>
                <w:sz w:val="22"/>
                <w:szCs w:val="22"/>
              </w:rPr>
              <w:t>.1.</w:t>
            </w:r>
          </w:p>
        </w:tc>
        <w:tc>
          <w:tcPr>
            <w:tcW w:w="8984" w:type="dxa"/>
          </w:tcPr>
          <w:p w:rsidR="00DE0037" w:rsidRPr="00222A17" w:rsidRDefault="00DE0037" w:rsidP="004650B9">
            <w:pPr>
              <w:spacing w:before="80"/>
              <w:rPr>
                <w:sz w:val="22"/>
                <w:szCs w:val="22"/>
              </w:rPr>
            </w:pPr>
            <w:r w:rsidRPr="00222A17">
              <w:rPr>
                <w:sz w:val="22"/>
                <w:szCs w:val="22"/>
              </w:rPr>
              <w:t>Droit canon. Extraits.</w:t>
            </w:r>
          </w:p>
        </w:tc>
      </w:tr>
      <w:tr w:rsidR="00DE0037" w:rsidRPr="00087B86" w:rsidTr="004650B9">
        <w:tc>
          <w:tcPr>
            <w:tcW w:w="656" w:type="dxa"/>
          </w:tcPr>
          <w:p w:rsidR="00DE0037" w:rsidRPr="00087B86" w:rsidRDefault="00DE0037" w:rsidP="004650B9">
            <w:pPr>
              <w:spacing w:before="80"/>
              <w:rPr>
                <w:sz w:val="22"/>
                <w:szCs w:val="22"/>
              </w:rPr>
            </w:pPr>
            <w:r>
              <w:rPr>
                <w:sz w:val="22"/>
                <w:szCs w:val="22"/>
              </w:rPr>
              <w:t>25.2</w:t>
            </w:r>
          </w:p>
        </w:tc>
        <w:tc>
          <w:tcPr>
            <w:tcW w:w="8984" w:type="dxa"/>
          </w:tcPr>
          <w:p w:rsidR="00DE0037" w:rsidRPr="00222A17" w:rsidRDefault="00DE0037" w:rsidP="004650B9">
            <w:pPr>
              <w:spacing w:before="80"/>
              <w:rPr>
                <w:sz w:val="22"/>
                <w:szCs w:val="22"/>
              </w:rPr>
            </w:pPr>
            <w:r w:rsidRPr="009413C6">
              <w:rPr>
                <w:sz w:val="22"/>
                <w:szCs w:val="22"/>
              </w:rPr>
              <w:t>Constitutions de l’Institut Apostolique de Marie Immaculée. Extraits.</w:t>
            </w:r>
          </w:p>
        </w:tc>
      </w:tr>
      <w:tr w:rsidR="00DE0037" w:rsidRPr="00087B86" w:rsidTr="004650B9">
        <w:trPr>
          <w:trHeight w:val="266"/>
        </w:trPr>
        <w:tc>
          <w:tcPr>
            <w:tcW w:w="656" w:type="dxa"/>
          </w:tcPr>
          <w:p w:rsidR="00DE0037" w:rsidRPr="00087B86" w:rsidRDefault="00DE0037" w:rsidP="004650B9">
            <w:pPr>
              <w:spacing w:before="80"/>
              <w:rPr>
                <w:sz w:val="22"/>
                <w:szCs w:val="22"/>
              </w:rPr>
            </w:pPr>
            <w:r w:rsidRPr="00087B86">
              <w:rPr>
                <w:sz w:val="22"/>
                <w:szCs w:val="22"/>
              </w:rPr>
              <w:t>26</w:t>
            </w:r>
          </w:p>
        </w:tc>
        <w:tc>
          <w:tcPr>
            <w:tcW w:w="8984" w:type="dxa"/>
          </w:tcPr>
          <w:p w:rsidR="00DE0037" w:rsidRPr="00222A17" w:rsidRDefault="00DE0037" w:rsidP="004650B9">
            <w:pPr>
              <w:spacing w:before="80"/>
              <w:rPr>
                <w:sz w:val="22"/>
                <w:szCs w:val="22"/>
              </w:rPr>
            </w:pPr>
            <w:r w:rsidRPr="00222A17">
              <w:rPr>
                <w:sz w:val="22"/>
                <w:szCs w:val="22"/>
              </w:rPr>
              <w:t>Cour de cassation. Arrêt du 31 mai 2012. Pourvois 11-15294 &amp; 11-15426. PIETROBON.</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27</w:t>
            </w:r>
          </w:p>
        </w:tc>
        <w:tc>
          <w:tcPr>
            <w:tcW w:w="8984" w:type="dxa"/>
          </w:tcPr>
          <w:p w:rsidR="00DE0037" w:rsidRPr="00222A17" w:rsidRDefault="00DE0037" w:rsidP="004650B9">
            <w:pPr>
              <w:spacing w:before="80"/>
              <w:rPr>
                <w:sz w:val="22"/>
                <w:szCs w:val="22"/>
              </w:rPr>
            </w:pPr>
            <w:r w:rsidRPr="00222A17">
              <w:rPr>
                <w:sz w:val="22"/>
                <w:szCs w:val="22"/>
              </w:rPr>
              <w:t>TASS Annecy. Jugement du 19 février 2013.</w:t>
            </w:r>
            <w:r>
              <w:rPr>
                <w:sz w:val="22"/>
                <w:szCs w:val="22"/>
              </w:rPr>
              <w:t xml:space="preserve"> ARBONA.</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28</w:t>
            </w:r>
          </w:p>
        </w:tc>
        <w:tc>
          <w:tcPr>
            <w:tcW w:w="8984" w:type="dxa"/>
          </w:tcPr>
          <w:p w:rsidR="00DE0037" w:rsidRPr="00222A17" w:rsidRDefault="00DE0037" w:rsidP="004650B9">
            <w:pPr>
              <w:spacing w:before="80"/>
              <w:rPr>
                <w:sz w:val="22"/>
                <w:szCs w:val="22"/>
              </w:rPr>
            </w:pPr>
            <w:r w:rsidRPr="00222A17">
              <w:rPr>
                <w:sz w:val="22"/>
                <w:szCs w:val="22"/>
              </w:rPr>
              <w:t>Cour d’appel de Douai. Arrêt du 28 septembre 2012. RG 11/00360.</w:t>
            </w:r>
            <w:r>
              <w:rPr>
                <w:sz w:val="22"/>
                <w:szCs w:val="22"/>
              </w:rPr>
              <w:t xml:space="preserve"> DOMOGALLA.</w:t>
            </w:r>
          </w:p>
        </w:tc>
      </w:tr>
      <w:tr w:rsidR="00DE0037" w:rsidRPr="00087B86" w:rsidTr="004650B9">
        <w:tc>
          <w:tcPr>
            <w:tcW w:w="656" w:type="dxa"/>
            <w:vAlign w:val="center"/>
          </w:tcPr>
          <w:p w:rsidR="00DE0037" w:rsidRPr="00087B86" w:rsidRDefault="00DE0037" w:rsidP="004650B9">
            <w:pPr>
              <w:spacing w:before="80"/>
              <w:rPr>
                <w:sz w:val="22"/>
                <w:szCs w:val="22"/>
              </w:rPr>
            </w:pPr>
            <w:r w:rsidRPr="00087B86">
              <w:rPr>
                <w:sz w:val="22"/>
                <w:szCs w:val="22"/>
              </w:rPr>
              <w:t>29</w:t>
            </w:r>
          </w:p>
        </w:tc>
        <w:tc>
          <w:tcPr>
            <w:tcW w:w="8984" w:type="dxa"/>
            <w:vAlign w:val="center"/>
          </w:tcPr>
          <w:p w:rsidR="00DE0037" w:rsidRPr="00222A17" w:rsidRDefault="00DE0037" w:rsidP="004650B9">
            <w:pPr>
              <w:spacing w:before="80"/>
              <w:rPr>
                <w:sz w:val="22"/>
                <w:szCs w:val="22"/>
              </w:rPr>
            </w:pPr>
            <w:r w:rsidRPr="00222A17">
              <w:rPr>
                <w:sz w:val="22"/>
                <w:szCs w:val="22"/>
              </w:rPr>
              <w:t>Cour d’appel de Rennes. 7 novembre 2012. POUCHAIN. RG 10/06856.</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30</w:t>
            </w:r>
          </w:p>
        </w:tc>
        <w:tc>
          <w:tcPr>
            <w:tcW w:w="8984" w:type="dxa"/>
            <w:vAlign w:val="center"/>
          </w:tcPr>
          <w:p w:rsidR="00DE0037" w:rsidRPr="00222A17" w:rsidRDefault="00DE0037" w:rsidP="004650B9">
            <w:pPr>
              <w:spacing w:before="80"/>
              <w:rPr>
                <w:sz w:val="22"/>
                <w:szCs w:val="22"/>
              </w:rPr>
            </w:pPr>
            <w:r w:rsidRPr="00222A17">
              <w:rPr>
                <w:sz w:val="22"/>
                <w:szCs w:val="22"/>
              </w:rPr>
              <w:t>Informations et formulaire Cavimac sur le rachat de trimestres.</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31</w:t>
            </w:r>
          </w:p>
        </w:tc>
        <w:tc>
          <w:tcPr>
            <w:tcW w:w="8984" w:type="dxa"/>
            <w:vAlign w:val="center"/>
          </w:tcPr>
          <w:p w:rsidR="00DE0037" w:rsidRPr="00222A17" w:rsidRDefault="00DE0037" w:rsidP="004650B9">
            <w:pPr>
              <w:spacing w:before="80"/>
              <w:rPr>
                <w:sz w:val="22"/>
                <w:szCs w:val="22"/>
              </w:rPr>
            </w:pPr>
            <w:r w:rsidRPr="00222A17">
              <w:rPr>
                <w:sz w:val="22"/>
                <w:szCs w:val="22"/>
              </w:rPr>
              <w:t xml:space="preserve">Rapport parlementaire du député </w:t>
            </w:r>
            <w:proofErr w:type="spellStart"/>
            <w:r w:rsidRPr="00222A17">
              <w:rPr>
                <w:sz w:val="22"/>
                <w:szCs w:val="22"/>
              </w:rPr>
              <w:t>Jacquat</w:t>
            </w:r>
            <w:proofErr w:type="spellEnd"/>
            <w:r w:rsidRPr="00222A17">
              <w:rPr>
                <w:sz w:val="22"/>
                <w:szCs w:val="22"/>
              </w:rPr>
              <w:t>.</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32</w:t>
            </w:r>
          </w:p>
        </w:tc>
        <w:tc>
          <w:tcPr>
            <w:tcW w:w="8984" w:type="dxa"/>
          </w:tcPr>
          <w:p w:rsidR="00DE0037" w:rsidRPr="00222A17" w:rsidRDefault="00DE0037" w:rsidP="002D7CA7">
            <w:pPr>
              <w:spacing w:before="80"/>
              <w:rPr>
                <w:sz w:val="22"/>
                <w:szCs w:val="22"/>
              </w:rPr>
            </w:pPr>
            <w:r w:rsidRPr="00222A17">
              <w:rPr>
                <w:sz w:val="22"/>
                <w:szCs w:val="22"/>
              </w:rPr>
              <w:t xml:space="preserve">Amendements </w:t>
            </w:r>
            <w:r w:rsidR="00110130">
              <w:rPr>
                <w:sz w:val="22"/>
                <w:szCs w:val="22"/>
              </w:rPr>
              <w:t>N° </w:t>
            </w:r>
            <w:r w:rsidRPr="00222A17">
              <w:rPr>
                <w:sz w:val="22"/>
                <w:szCs w:val="22"/>
              </w:rPr>
              <w:t xml:space="preserve">40 et </w:t>
            </w:r>
            <w:r w:rsidR="00110130">
              <w:rPr>
                <w:sz w:val="22"/>
                <w:szCs w:val="22"/>
              </w:rPr>
              <w:t>N° </w:t>
            </w:r>
            <w:r w:rsidRPr="00222A17">
              <w:rPr>
                <w:sz w:val="22"/>
                <w:szCs w:val="22"/>
              </w:rPr>
              <w:t>131. Sénat novembre 2011</w:t>
            </w:r>
            <w:r w:rsidR="002D7CA7">
              <w:rPr>
                <w:sz w:val="22"/>
                <w:szCs w:val="22"/>
              </w:rPr>
              <w:t xml:space="preserve">. </w:t>
            </w:r>
            <w:r w:rsidRPr="00222A17">
              <w:rPr>
                <w:sz w:val="22"/>
                <w:szCs w:val="22"/>
              </w:rPr>
              <w:t>Débats parlementaires.</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33</w:t>
            </w:r>
          </w:p>
        </w:tc>
        <w:tc>
          <w:tcPr>
            <w:tcW w:w="8984" w:type="dxa"/>
          </w:tcPr>
          <w:p w:rsidR="00DE0037" w:rsidRPr="00222A17" w:rsidRDefault="00DE0037" w:rsidP="004650B9">
            <w:pPr>
              <w:spacing w:before="80"/>
              <w:rPr>
                <w:sz w:val="22"/>
                <w:szCs w:val="22"/>
              </w:rPr>
            </w:pPr>
            <w:r w:rsidRPr="00222A17">
              <w:rPr>
                <w:sz w:val="22"/>
                <w:szCs w:val="22"/>
              </w:rPr>
              <w:t>Cour de cassation. Non-lieu QPC.</w:t>
            </w:r>
          </w:p>
        </w:tc>
      </w:tr>
      <w:tr w:rsidR="00DE0037" w:rsidRPr="00087B86" w:rsidTr="004650B9">
        <w:tc>
          <w:tcPr>
            <w:tcW w:w="656" w:type="dxa"/>
          </w:tcPr>
          <w:p w:rsidR="00DE0037" w:rsidRPr="00087B86" w:rsidRDefault="00DE0037" w:rsidP="004650B9">
            <w:pPr>
              <w:spacing w:before="80"/>
              <w:rPr>
                <w:sz w:val="22"/>
                <w:szCs w:val="22"/>
              </w:rPr>
            </w:pPr>
            <w:r w:rsidRPr="00087B86">
              <w:rPr>
                <w:sz w:val="22"/>
                <w:szCs w:val="22"/>
              </w:rPr>
              <w:t>34</w:t>
            </w:r>
          </w:p>
        </w:tc>
        <w:tc>
          <w:tcPr>
            <w:tcW w:w="8984" w:type="dxa"/>
          </w:tcPr>
          <w:p w:rsidR="00DE0037" w:rsidRPr="00222A17" w:rsidRDefault="00DE0037" w:rsidP="004650B9">
            <w:pPr>
              <w:spacing w:before="80"/>
              <w:rPr>
                <w:sz w:val="22"/>
                <w:szCs w:val="22"/>
              </w:rPr>
            </w:pPr>
            <w:r w:rsidRPr="00222A17">
              <w:rPr>
                <w:sz w:val="22"/>
                <w:szCs w:val="22"/>
              </w:rPr>
              <w:t>TASS de Vannes. Jugement du 23 février 2009. CARIO.</w:t>
            </w:r>
          </w:p>
        </w:tc>
      </w:tr>
      <w:tr w:rsidR="00DE0037" w:rsidRPr="00087B86" w:rsidTr="004650B9">
        <w:tc>
          <w:tcPr>
            <w:tcW w:w="9640" w:type="dxa"/>
            <w:gridSpan w:val="2"/>
          </w:tcPr>
          <w:p w:rsidR="00DE0037" w:rsidRPr="00222A17" w:rsidRDefault="00DE0037" w:rsidP="004650B9">
            <w:pPr>
              <w:spacing w:before="80"/>
              <w:rPr>
                <w:sz w:val="22"/>
                <w:szCs w:val="22"/>
              </w:rPr>
            </w:pPr>
            <w:r>
              <w:rPr>
                <w:sz w:val="22"/>
                <w:szCs w:val="22"/>
              </w:rPr>
              <w:t>Pièces nouvelles</w:t>
            </w:r>
            <w:r w:rsidR="00FE2F9F">
              <w:rPr>
                <w:sz w:val="22"/>
                <w:szCs w:val="22"/>
              </w:rPr>
              <w:t xml:space="preserve"> (12 novembre 2014)</w:t>
            </w:r>
            <w:r>
              <w:rPr>
                <w:sz w:val="22"/>
                <w:szCs w:val="22"/>
              </w:rPr>
              <w:t> :</w:t>
            </w:r>
          </w:p>
        </w:tc>
      </w:tr>
      <w:tr w:rsidR="00DE0037" w:rsidRPr="00087B86" w:rsidTr="004650B9">
        <w:tc>
          <w:tcPr>
            <w:tcW w:w="656" w:type="dxa"/>
          </w:tcPr>
          <w:p w:rsidR="00DE0037" w:rsidRPr="00087B86" w:rsidRDefault="001B4B0C" w:rsidP="004650B9">
            <w:pPr>
              <w:spacing w:before="80"/>
              <w:rPr>
                <w:sz w:val="22"/>
                <w:szCs w:val="22"/>
              </w:rPr>
            </w:pPr>
            <w:r>
              <w:rPr>
                <w:sz w:val="22"/>
                <w:szCs w:val="22"/>
              </w:rPr>
              <w:t>35</w:t>
            </w:r>
          </w:p>
        </w:tc>
        <w:tc>
          <w:tcPr>
            <w:tcW w:w="8984" w:type="dxa"/>
          </w:tcPr>
          <w:p w:rsidR="00DE0037" w:rsidRPr="00222A17" w:rsidRDefault="00DE0037" w:rsidP="004650B9">
            <w:pPr>
              <w:spacing w:before="80"/>
              <w:rPr>
                <w:sz w:val="22"/>
                <w:szCs w:val="22"/>
              </w:rPr>
            </w:pPr>
            <w:r w:rsidRPr="00DE0037">
              <w:rPr>
                <w:sz w:val="22"/>
                <w:szCs w:val="22"/>
              </w:rPr>
              <w:t>Règlement intérieur de la Cavimac. 1989.</w:t>
            </w:r>
          </w:p>
        </w:tc>
      </w:tr>
      <w:tr w:rsidR="00DE0037" w:rsidRPr="00087B86" w:rsidTr="004650B9">
        <w:tc>
          <w:tcPr>
            <w:tcW w:w="656" w:type="dxa"/>
          </w:tcPr>
          <w:p w:rsidR="00DE0037" w:rsidRPr="00087B86" w:rsidRDefault="001B4B0C" w:rsidP="004650B9">
            <w:pPr>
              <w:spacing w:before="80"/>
              <w:rPr>
                <w:sz w:val="22"/>
                <w:szCs w:val="22"/>
              </w:rPr>
            </w:pPr>
            <w:r>
              <w:rPr>
                <w:sz w:val="22"/>
                <w:szCs w:val="22"/>
              </w:rPr>
              <w:t>36</w:t>
            </w:r>
          </w:p>
        </w:tc>
        <w:tc>
          <w:tcPr>
            <w:tcW w:w="8984" w:type="dxa"/>
          </w:tcPr>
          <w:p w:rsidR="00DE0037" w:rsidRPr="00222A17" w:rsidRDefault="001B4B0C" w:rsidP="004650B9">
            <w:pPr>
              <w:spacing w:before="80"/>
              <w:rPr>
                <w:sz w:val="22"/>
                <w:szCs w:val="22"/>
              </w:rPr>
            </w:pPr>
            <w:r w:rsidRPr="001B4B0C">
              <w:rPr>
                <w:sz w:val="22"/>
                <w:szCs w:val="22"/>
              </w:rPr>
              <w:t xml:space="preserve">Maud </w:t>
            </w:r>
            <w:proofErr w:type="spellStart"/>
            <w:r w:rsidRPr="001B4B0C">
              <w:rPr>
                <w:sz w:val="22"/>
                <w:szCs w:val="22"/>
              </w:rPr>
              <w:t>Viallettes</w:t>
            </w:r>
            <w:proofErr w:type="spellEnd"/>
            <w:r w:rsidRPr="001B4B0C">
              <w:rPr>
                <w:sz w:val="22"/>
                <w:szCs w:val="22"/>
              </w:rPr>
              <w:t>. Rapport devant le Conseil d’État.</w:t>
            </w:r>
          </w:p>
        </w:tc>
      </w:tr>
      <w:tr w:rsidR="00DE0037" w:rsidRPr="00087B86" w:rsidTr="004650B9">
        <w:tc>
          <w:tcPr>
            <w:tcW w:w="656" w:type="dxa"/>
          </w:tcPr>
          <w:p w:rsidR="00DE0037" w:rsidRPr="00087B86" w:rsidRDefault="001B4B0C" w:rsidP="004650B9">
            <w:pPr>
              <w:spacing w:before="80"/>
              <w:rPr>
                <w:sz w:val="22"/>
                <w:szCs w:val="22"/>
              </w:rPr>
            </w:pPr>
            <w:r>
              <w:rPr>
                <w:sz w:val="22"/>
                <w:szCs w:val="22"/>
              </w:rPr>
              <w:t>37</w:t>
            </w:r>
          </w:p>
        </w:tc>
        <w:tc>
          <w:tcPr>
            <w:tcW w:w="8984" w:type="dxa"/>
          </w:tcPr>
          <w:p w:rsidR="00DE0037" w:rsidRPr="00222A17" w:rsidRDefault="001B4B0C" w:rsidP="00110130">
            <w:pPr>
              <w:spacing w:before="80"/>
              <w:rPr>
                <w:sz w:val="22"/>
                <w:szCs w:val="22"/>
              </w:rPr>
            </w:pPr>
            <w:r w:rsidRPr="001B4B0C">
              <w:rPr>
                <w:sz w:val="22"/>
                <w:szCs w:val="22"/>
              </w:rPr>
              <w:t xml:space="preserve">Cour de cassation. Arrêt </w:t>
            </w:r>
            <w:r w:rsidR="00110130">
              <w:rPr>
                <w:sz w:val="22"/>
                <w:szCs w:val="22"/>
              </w:rPr>
              <w:t>n° </w:t>
            </w:r>
            <w:r w:rsidRPr="001B4B0C">
              <w:rPr>
                <w:sz w:val="22"/>
                <w:szCs w:val="22"/>
              </w:rPr>
              <w:t>917 FS-P-B du 28 mai 2014. U 13-14030 &amp; N 13-14990</w:t>
            </w:r>
          </w:p>
        </w:tc>
      </w:tr>
      <w:tr w:rsidR="00DE0037" w:rsidRPr="00087B86" w:rsidTr="004650B9">
        <w:tc>
          <w:tcPr>
            <w:tcW w:w="656" w:type="dxa"/>
          </w:tcPr>
          <w:p w:rsidR="00DE0037" w:rsidRPr="00087B86" w:rsidRDefault="001B4B0C" w:rsidP="004650B9">
            <w:pPr>
              <w:spacing w:before="80"/>
              <w:rPr>
                <w:sz w:val="22"/>
                <w:szCs w:val="22"/>
              </w:rPr>
            </w:pPr>
            <w:r>
              <w:rPr>
                <w:sz w:val="22"/>
                <w:szCs w:val="22"/>
              </w:rPr>
              <w:t>38</w:t>
            </w:r>
          </w:p>
        </w:tc>
        <w:tc>
          <w:tcPr>
            <w:tcW w:w="8984" w:type="dxa"/>
          </w:tcPr>
          <w:p w:rsidR="00DE0037" w:rsidRPr="00222A17" w:rsidRDefault="001B4B0C" w:rsidP="00110130">
            <w:pPr>
              <w:spacing w:before="80"/>
              <w:rPr>
                <w:sz w:val="22"/>
                <w:szCs w:val="22"/>
              </w:rPr>
            </w:pPr>
            <w:r w:rsidRPr="001B4B0C">
              <w:rPr>
                <w:sz w:val="22"/>
                <w:szCs w:val="22"/>
              </w:rPr>
              <w:t xml:space="preserve">Cour de cassation. Arrêt </w:t>
            </w:r>
            <w:r w:rsidR="00110130">
              <w:rPr>
                <w:sz w:val="22"/>
                <w:szCs w:val="22"/>
              </w:rPr>
              <w:t>n° </w:t>
            </w:r>
            <w:r w:rsidRPr="001B4B0C">
              <w:rPr>
                <w:sz w:val="22"/>
                <w:szCs w:val="22"/>
              </w:rPr>
              <w:t>918 FS-D du 28 mai 2014. Pourvoi T 13-24011</w:t>
            </w:r>
          </w:p>
        </w:tc>
      </w:tr>
      <w:tr w:rsidR="00DE0037" w:rsidRPr="00087B86" w:rsidTr="004650B9">
        <w:tc>
          <w:tcPr>
            <w:tcW w:w="656" w:type="dxa"/>
          </w:tcPr>
          <w:p w:rsidR="00DE0037" w:rsidRPr="00087B86" w:rsidRDefault="00BB3B12" w:rsidP="004650B9">
            <w:pPr>
              <w:spacing w:before="80"/>
              <w:rPr>
                <w:sz w:val="22"/>
                <w:szCs w:val="22"/>
              </w:rPr>
            </w:pPr>
            <w:r>
              <w:rPr>
                <w:sz w:val="22"/>
                <w:szCs w:val="22"/>
              </w:rPr>
              <w:t>39</w:t>
            </w:r>
          </w:p>
        </w:tc>
        <w:tc>
          <w:tcPr>
            <w:tcW w:w="8984" w:type="dxa"/>
          </w:tcPr>
          <w:p w:rsidR="00DE0037" w:rsidRPr="00222A17" w:rsidRDefault="00BB3B12" w:rsidP="004650B9">
            <w:pPr>
              <w:spacing w:before="80"/>
              <w:rPr>
                <w:sz w:val="22"/>
                <w:szCs w:val="22"/>
              </w:rPr>
            </w:pPr>
            <w:r w:rsidRPr="00BB3B12">
              <w:rPr>
                <w:sz w:val="22"/>
                <w:szCs w:val="22"/>
              </w:rPr>
              <w:t>Décret 2006-1325 du 31 octobre 2006.</w:t>
            </w:r>
          </w:p>
        </w:tc>
      </w:tr>
      <w:tr w:rsidR="00FE2F9F" w:rsidRPr="00087B86" w:rsidTr="00444356">
        <w:tc>
          <w:tcPr>
            <w:tcW w:w="9640" w:type="dxa"/>
            <w:gridSpan w:val="2"/>
          </w:tcPr>
          <w:p w:rsidR="00FE2F9F" w:rsidRPr="00222A17" w:rsidRDefault="00FE2F9F" w:rsidP="004650B9">
            <w:pPr>
              <w:spacing w:before="80"/>
              <w:rPr>
                <w:sz w:val="22"/>
                <w:szCs w:val="22"/>
              </w:rPr>
            </w:pPr>
            <w:r>
              <w:rPr>
                <w:sz w:val="22"/>
                <w:szCs w:val="22"/>
              </w:rPr>
              <w:t>Pièces nouvelles (24 mars 2015) :</w:t>
            </w:r>
          </w:p>
        </w:tc>
      </w:tr>
      <w:tr w:rsidR="00FE2F9F" w:rsidRPr="00087B86" w:rsidTr="004650B9">
        <w:tc>
          <w:tcPr>
            <w:tcW w:w="656" w:type="dxa"/>
          </w:tcPr>
          <w:p w:rsidR="00FE2F9F" w:rsidRPr="00087B86" w:rsidRDefault="00FE2F9F" w:rsidP="004650B9">
            <w:pPr>
              <w:spacing w:before="80"/>
              <w:rPr>
                <w:sz w:val="22"/>
                <w:szCs w:val="22"/>
              </w:rPr>
            </w:pPr>
            <w:r>
              <w:rPr>
                <w:sz w:val="22"/>
                <w:szCs w:val="22"/>
              </w:rPr>
              <w:t>40</w:t>
            </w:r>
          </w:p>
        </w:tc>
        <w:tc>
          <w:tcPr>
            <w:tcW w:w="8984" w:type="dxa"/>
          </w:tcPr>
          <w:p w:rsidR="00FE2F9F" w:rsidRPr="00222A17" w:rsidRDefault="00FE2F9F" w:rsidP="004650B9">
            <w:pPr>
              <w:spacing w:before="80"/>
              <w:rPr>
                <w:sz w:val="22"/>
                <w:szCs w:val="22"/>
              </w:rPr>
            </w:pPr>
            <w:r w:rsidRPr="00FE2F9F">
              <w:rPr>
                <w:sz w:val="22"/>
                <w:szCs w:val="22"/>
              </w:rPr>
              <w:t>Cour de cassation. Arrêt du 21 juin 2012. Pourvoi 11-18782. BOUCHE.</w:t>
            </w:r>
          </w:p>
        </w:tc>
      </w:tr>
      <w:tr w:rsidR="00FE2F9F" w:rsidRPr="00087B86" w:rsidTr="004650B9">
        <w:tc>
          <w:tcPr>
            <w:tcW w:w="656" w:type="dxa"/>
          </w:tcPr>
          <w:p w:rsidR="00FE2F9F" w:rsidRPr="00087B86" w:rsidRDefault="00FE2F9F" w:rsidP="004650B9">
            <w:pPr>
              <w:spacing w:before="80"/>
              <w:rPr>
                <w:sz w:val="22"/>
                <w:szCs w:val="22"/>
              </w:rPr>
            </w:pPr>
            <w:r>
              <w:rPr>
                <w:sz w:val="22"/>
                <w:szCs w:val="22"/>
              </w:rPr>
              <w:t>41</w:t>
            </w:r>
          </w:p>
        </w:tc>
        <w:tc>
          <w:tcPr>
            <w:tcW w:w="8984" w:type="dxa"/>
          </w:tcPr>
          <w:p w:rsidR="00FE2F9F" w:rsidRPr="00222A17" w:rsidRDefault="00FE2F9F" w:rsidP="004650B9">
            <w:pPr>
              <w:spacing w:before="80"/>
              <w:rPr>
                <w:sz w:val="22"/>
                <w:szCs w:val="22"/>
              </w:rPr>
            </w:pPr>
            <w:r w:rsidRPr="00FE2F9F">
              <w:rPr>
                <w:sz w:val="22"/>
                <w:szCs w:val="22"/>
              </w:rPr>
              <w:t>Cour d’appel de Douai. Arrêt du 31 mars 2011. RG 10/01091. BOUCHE.</w:t>
            </w:r>
          </w:p>
        </w:tc>
      </w:tr>
      <w:tr w:rsidR="00FE2F9F" w:rsidRPr="00087B86" w:rsidTr="004650B9">
        <w:tc>
          <w:tcPr>
            <w:tcW w:w="656" w:type="dxa"/>
          </w:tcPr>
          <w:p w:rsidR="00FE2F9F" w:rsidRPr="00087B86" w:rsidRDefault="00FE2F9F" w:rsidP="0044242C">
            <w:pPr>
              <w:spacing w:before="80"/>
              <w:rPr>
                <w:sz w:val="22"/>
                <w:szCs w:val="22"/>
              </w:rPr>
            </w:pPr>
            <w:r>
              <w:rPr>
                <w:sz w:val="22"/>
                <w:szCs w:val="22"/>
              </w:rPr>
              <w:t>4</w:t>
            </w:r>
            <w:r w:rsidR="0044242C">
              <w:rPr>
                <w:sz w:val="22"/>
                <w:szCs w:val="22"/>
              </w:rPr>
              <w:t>2</w:t>
            </w:r>
          </w:p>
        </w:tc>
        <w:tc>
          <w:tcPr>
            <w:tcW w:w="8984" w:type="dxa"/>
          </w:tcPr>
          <w:p w:rsidR="00FE2F9F" w:rsidRPr="00222A17" w:rsidRDefault="00FE2F9F" w:rsidP="004650B9">
            <w:pPr>
              <w:spacing w:before="80"/>
              <w:rPr>
                <w:sz w:val="22"/>
                <w:szCs w:val="22"/>
              </w:rPr>
            </w:pPr>
            <w:r w:rsidRPr="00FE2F9F">
              <w:rPr>
                <w:sz w:val="22"/>
                <w:szCs w:val="22"/>
              </w:rPr>
              <w:t>Attestation Emmanuel Guillermain.</w:t>
            </w:r>
          </w:p>
        </w:tc>
      </w:tr>
      <w:tr w:rsidR="00FE2F9F" w:rsidRPr="00087B86" w:rsidTr="004650B9">
        <w:tc>
          <w:tcPr>
            <w:tcW w:w="656" w:type="dxa"/>
          </w:tcPr>
          <w:p w:rsidR="00FE2F9F" w:rsidRPr="00087B86" w:rsidRDefault="00FE2F9F" w:rsidP="0044242C">
            <w:pPr>
              <w:spacing w:before="80"/>
              <w:rPr>
                <w:sz w:val="22"/>
                <w:szCs w:val="22"/>
              </w:rPr>
            </w:pPr>
            <w:r>
              <w:rPr>
                <w:sz w:val="22"/>
                <w:szCs w:val="22"/>
              </w:rPr>
              <w:t>4</w:t>
            </w:r>
            <w:r w:rsidR="0044242C">
              <w:rPr>
                <w:sz w:val="22"/>
                <w:szCs w:val="22"/>
              </w:rPr>
              <w:t>3</w:t>
            </w:r>
          </w:p>
        </w:tc>
        <w:tc>
          <w:tcPr>
            <w:tcW w:w="8984" w:type="dxa"/>
          </w:tcPr>
          <w:p w:rsidR="00FE2F9F" w:rsidRPr="00222A17" w:rsidRDefault="00FE2F9F" w:rsidP="004650B9">
            <w:pPr>
              <w:spacing w:before="80"/>
              <w:rPr>
                <w:sz w:val="22"/>
                <w:szCs w:val="22"/>
              </w:rPr>
            </w:pPr>
            <w:r w:rsidRPr="00FE2F9F">
              <w:rPr>
                <w:sz w:val="22"/>
                <w:szCs w:val="22"/>
              </w:rPr>
              <w:t>Message de l’association diocésaine de Nantes</w:t>
            </w:r>
          </w:p>
        </w:tc>
      </w:tr>
      <w:tr w:rsidR="00FE2F9F" w:rsidRPr="00087B86" w:rsidTr="004650B9">
        <w:tc>
          <w:tcPr>
            <w:tcW w:w="656" w:type="dxa"/>
          </w:tcPr>
          <w:p w:rsidR="00FE2F9F" w:rsidRPr="00087B86" w:rsidRDefault="00CB4B89" w:rsidP="0044242C">
            <w:pPr>
              <w:spacing w:before="80"/>
              <w:rPr>
                <w:sz w:val="22"/>
                <w:szCs w:val="22"/>
              </w:rPr>
            </w:pPr>
            <w:r>
              <w:rPr>
                <w:sz w:val="22"/>
                <w:szCs w:val="22"/>
              </w:rPr>
              <w:t>4</w:t>
            </w:r>
            <w:r w:rsidR="0044242C">
              <w:rPr>
                <w:sz w:val="22"/>
                <w:szCs w:val="22"/>
              </w:rPr>
              <w:t>4</w:t>
            </w:r>
            <w:bookmarkStart w:id="54" w:name="_GoBack"/>
            <w:bookmarkEnd w:id="54"/>
            <w:r>
              <w:rPr>
                <w:sz w:val="22"/>
                <w:szCs w:val="22"/>
              </w:rPr>
              <w:t xml:space="preserve"> </w:t>
            </w:r>
          </w:p>
        </w:tc>
        <w:tc>
          <w:tcPr>
            <w:tcW w:w="8984" w:type="dxa"/>
          </w:tcPr>
          <w:p w:rsidR="00FE2F9F" w:rsidRPr="00222A17" w:rsidRDefault="00CB4B89" w:rsidP="004650B9">
            <w:pPr>
              <w:spacing w:before="80"/>
              <w:rPr>
                <w:sz w:val="22"/>
                <w:szCs w:val="22"/>
              </w:rPr>
            </w:pPr>
            <w:r>
              <w:rPr>
                <w:sz w:val="22"/>
                <w:szCs w:val="22"/>
              </w:rPr>
              <w:t>Cour d’appel d’Angers. Arrêt du 16 décembre 2014. RG 13/1432.</w:t>
            </w:r>
          </w:p>
        </w:tc>
      </w:tr>
      <w:tr w:rsidR="00FE2F9F" w:rsidRPr="00087B86" w:rsidTr="004650B9">
        <w:tc>
          <w:tcPr>
            <w:tcW w:w="656" w:type="dxa"/>
          </w:tcPr>
          <w:p w:rsidR="00FE2F9F" w:rsidRPr="00087B86" w:rsidRDefault="00FE2F9F" w:rsidP="004650B9">
            <w:pPr>
              <w:spacing w:before="80"/>
              <w:rPr>
                <w:sz w:val="22"/>
                <w:szCs w:val="22"/>
              </w:rPr>
            </w:pPr>
          </w:p>
        </w:tc>
        <w:tc>
          <w:tcPr>
            <w:tcW w:w="8984" w:type="dxa"/>
          </w:tcPr>
          <w:p w:rsidR="00FE2F9F" w:rsidRPr="00222A17" w:rsidRDefault="00FE2F9F" w:rsidP="004650B9">
            <w:pPr>
              <w:spacing w:before="80"/>
              <w:rPr>
                <w:sz w:val="22"/>
                <w:szCs w:val="22"/>
              </w:rPr>
            </w:pPr>
          </w:p>
        </w:tc>
      </w:tr>
    </w:tbl>
    <w:p w:rsidR="00DE0037" w:rsidRPr="00087B86" w:rsidRDefault="00DE0037" w:rsidP="00DE0037"/>
    <w:p w:rsidR="009775A4" w:rsidRPr="0054259D" w:rsidRDefault="009775A4" w:rsidP="0054259D">
      <w:pPr>
        <w:pStyle w:val="Listepuces"/>
        <w:numPr>
          <w:ilvl w:val="0"/>
          <w:numId w:val="0"/>
        </w:numPr>
        <w:spacing w:before="120"/>
        <w:rPr>
          <w:rFonts w:eastAsia="Times New Roman"/>
          <w:snapToGrid w:val="0"/>
          <w:color w:val="000000"/>
          <w:w w:val="0"/>
          <w:sz w:val="0"/>
          <w:szCs w:val="0"/>
          <w:u w:color="000000"/>
          <w:bdr w:val="none" w:sz="0" w:space="0" w:color="000000"/>
          <w:shd w:val="clear" w:color="000000" w:fill="000000"/>
        </w:rPr>
      </w:pPr>
    </w:p>
    <w:sectPr w:rsidR="009775A4" w:rsidRPr="0054259D" w:rsidSect="00204EAF">
      <w:footerReference w:type="default" r:id="rId12"/>
      <w:endnotePr>
        <w:numFmt w:val="decimal"/>
      </w:endnotePr>
      <w:pgSz w:w="11906" w:h="16838"/>
      <w:pgMar w:top="1134" w:right="1417" w:bottom="1417" w:left="1417" w:header="709" w:footer="7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6E" w:rsidRDefault="007E7A6E" w:rsidP="00437985">
      <w:r>
        <w:separator/>
      </w:r>
    </w:p>
  </w:endnote>
  <w:endnote w:type="continuationSeparator" w:id="0">
    <w:p w:rsidR="007E7A6E" w:rsidRDefault="007E7A6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03" w:rsidRPr="00BE333A" w:rsidRDefault="000C0E03" w:rsidP="00BE333A">
    <w:pPr>
      <w:pBdr>
        <w:top w:val="single" w:sz="4" w:space="1" w:color="auto"/>
      </w:pBdr>
      <w:tabs>
        <w:tab w:val="center" w:pos="5040"/>
        <w:tab w:val="right" w:pos="9072"/>
      </w:tabs>
      <w:spacing w:before="120"/>
      <w:ind w:right="-56"/>
      <w:rPr>
        <w:sz w:val="20"/>
        <w:lang w:eastAsia="fr-FR"/>
      </w:rPr>
    </w:pPr>
    <w:r>
      <w:rPr>
        <w:sz w:val="20"/>
        <w:lang w:eastAsia="fr-FR"/>
      </w:rPr>
      <w:t xml:space="preserve">Recours 21300309 – Sophie THIBORD GAVA – Conclusions responsives du </w:t>
    </w:r>
    <w:r w:rsidR="00FE2F9F">
      <w:rPr>
        <w:sz w:val="20"/>
        <w:lang w:eastAsia="fr-FR"/>
      </w:rPr>
      <w:t xml:space="preserve">24 </w:t>
    </w:r>
    <w:r>
      <w:rPr>
        <w:sz w:val="20"/>
        <w:lang w:eastAsia="fr-FR"/>
      </w:rPr>
      <w:t>mars 2015</w:t>
    </w:r>
    <w:r>
      <w:rPr>
        <w:sz w:val="20"/>
        <w:lang w:eastAsia="fr-FR"/>
      </w:rPr>
      <w:tab/>
    </w:r>
    <w:r>
      <w:rPr>
        <w:sz w:val="20"/>
        <w:lang w:eastAsia="fr-FR"/>
      </w:rPr>
      <w:fldChar w:fldCharType="begin"/>
    </w:r>
    <w:r>
      <w:rPr>
        <w:sz w:val="20"/>
        <w:lang w:eastAsia="fr-FR"/>
      </w:rPr>
      <w:instrText xml:space="preserve"> PAGE  \* Arabic  \* MERGEFORMAT </w:instrText>
    </w:r>
    <w:r>
      <w:rPr>
        <w:sz w:val="20"/>
        <w:lang w:eastAsia="fr-FR"/>
      </w:rPr>
      <w:fldChar w:fldCharType="separate"/>
    </w:r>
    <w:r w:rsidR="0054677D">
      <w:rPr>
        <w:noProof/>
        <w:sz w:val="20"/>
        <w:lang w:eastAsia="fr-FR"/>
      </w:rPr>
      <w:t>2</w:t>
    </w:r>
    <w:r>
      <w:rPr>
        <w:sz w:val="20"/>
        <w:lang w:eastAsia="fr-FR"/>
      </w:rPr>
      <w:fldChar w:fldCharType="end"/>
    </w:r>
    <w:r>
      <w:rPr>
        <w:sz w:val="20"/>
        <w:lang w:eastAsia="fr-FR"/>
      </w:rPr>
      <w:t>/</w:t>
    </w:r>
    <w:r w:rsidR="007E7A6E">
      <w:fldChar w:fldCharType="begin"/>
    </w:r>
    <w:r w:rsidR="007E7A6E">
      <w:instrText xml:space="preserve"> NUMPAGES  \* Arabic  \* MERGEFORMAT </w:instrText>
    </w:r>
    <w:r w:rsidR="007E7A6E">
      <w:fldChar w:fldCharType="separate"/>
    </w:r>
    <w:r w:rsidR="0054677D" w:rsidRPr="0054677D">
      <w:rPr>
        <w:noProof/>
        <w:sz w:val="20"/>
        <w:lang w:eastAsia="fr-FR"/>
      </w:rPr>
      <w:t>15</w:t>
    </w:r>
    <w:r w:rsidR="007E7A6E">
      <w:rPr>
        <w:noProof/>
        <w:sz w:val="20"/>
        <w:lang w:eastAsia="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E03" w:rsidRDefault="000C0E03" w:rsidP="007B7D05">
    <w:pPr>
      <w:pStyle w:val="Pieddepage"/>
      <w:pBdr>
        <w:top w:val="single" w:sz="4" w:space="14" w:color="auto"/>
      </w:pBdr>
      <w:tabs>
        <w:tab w:val="clear" w:pos="4536"/>
        <w:tab w:val="center" w:pos="4860"/>
      </w:tabs>
      <w:spacing w:before="0"/>
    </w:pPr>
    <w:r>
      <w:rPr>
        <w:rStyle w:val="Numrodepage"/>
      </w:rPr>
      <w:t xml:space="preserve">13/01432 – Joseph AUVINET. </w:t>
    </w:r>
    <w:r>
      <w:t xml:space="preserve">Conclusions - </w:t>
    </w:r>
    <w:r>
      <w:rPr>
        <w:rStyle w:val="Numrodepage"/>
      </w:rPr>
      <w:t xml:space="preserve"> </w:t>
    </w:r>
    <w:r>
      <w:t>04/11/2014</w:t>
    </w:r>
  </w:p>
  <w:p w:rsidR="000C0E03" w:rsidRPr="00C048E1" w:rsidRDefault="000C0E03" w:rsidP="007B7D05">
    <w:pPr>
      <w:pStyle w:val="Pieddepage"/>
      <w:pBdr>
        <w:top w:val="single" w:sz="4" w:space="14" w:color="auto"/>
      </w:pBdr>
      <w:tabs>
        <w:tab w:val="clear" w:pos="4536"/>
        <w:tab w:val="center" w:pos="4860"/>
      </w:tabs>
      <w:spacing w:before="0"/>
    </w:pPr>
    <w:r>
      <w:t xml:space="preserve">  </w:t>
    </w:r>
    <w:r>
      <w:tab/>
    </w:r>
    <w:r>
      <w:tab/>
    </w:r>
    <w:r w:rsidRPr="00C048E1">
      <w:rPr>
        <w:rStyle w:val="Numrodepage"/>
      </w:rPr>
      <w:fldChar w:fldCharType="begin"/>
    </w:r>
    <w:r w:rsidRPr="00C048E1">
      <w:rPr>
        <w:rStyle w:val="Numrodepage"/>
      </w:rPr>
      <w:instrText xml:space="preserve"> PAGE </w:instrText>
    </w:r>
    <w:r w:rsidRPr="00C048E1">
      <w:rPr>
        <w:rStyle w:val="Numrodepage"/>
      </w:rPr>
      <w:fldChar w:fldCharType="separate"/>
    </w:r>
    <w:r w:rsidR="0054677D">
      <w:rPr>
        <w:rStyle w:val="Numrodepage"/>
        <w:noProof/>
      </w:rPr>
      <w:t>15</w:t>
    </w:r>
    <w:r w:rsidRPr="00C048E1">
      <w:rPr>
        <w:rStyle w:val="Numrodepage"/>
      </w:rPr>
      <w:fldChar w:fldCharType="end"/>
    </w:r>
    <w:r w:rsidRPr="00C048E1">
      <w:rPr>
        <w:rStyle w:val="Numrodepage"/>
      </w:rPr>
      <w:t xml:space="preserve"> / </w:t>
    </w:r>
    <w:r w:rsidRPr="00C048E1">
      <w:rPr>
        <w:rStyle w:val="Numrodepage"/>
      </w:rPr>
      <w:fldChar w:fldCharType="begin"/>
    </w:r>
    <w:r w:rsidRPr="00C048E1">
      <w:rPr>
        <w:rStyle w:val="Numrodepage"/>
      </w:rPr>
      <w:instrText xml:space="preserve"> NUMPAGES </w:instrText>
    </w:r>
    <w:r w:rsidRPr="00C048E1">
      <w:rPr>
        <w:rStyle w:val="Numrodepage"/>
      </w:rPr>
      <w:fldChar w:fldCharType="separate"/>
    </w:r>
    <w:r w:rsidR="0054677D">
      <w:rPr>
        <w:rStyle w:val="Numrodepage"/>
        <w:noProof/>
      </w:rPr>
      <w:t>15</w:t>
    </w:r>
    <w:r w:rsidRPr="00C048E1">
      <w:rPr>
        <w:rStyle w:val="Numrodepage"/>
      </w:rPr>
      <w:fldChar w:fldCharType="end"/>
    </w:r>
    <w:r w:rsidRPr="00C048E1">
      <w:rPr>
        <w:rStyle w:val="Numrodepage"/>
      </w:rPr>
      <w:tab/>
    </w:r>
  </w:p>
  <w:p w:rsidR="000C0E03" w:rsidRPr="002B0160" w:rsidRDefault="000C0E03" w:rsidP="002B01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6E" w:rsidRDefault="007E7A6E" w:rsidP="00437985">
      <w:r>
        <w:separator/>
      </w:r>
    </w:p>
  </w:footnote>
  <w:footnote w:type="continuationSeparator" w:id="0">
    <w:p w:rsidR="007E7A6E" w:rsidRDefault="007E7A6E" w:rsidP="00437985">
      <w:r>
        <w:continuationSeparator/>
      </w:r>
    </w:p>
  </w:footnote>
  <w:footnote w:id="1">
    <w:p w:rsidR="000C0E03" w:rsidRDefault="000C0E03" w:rsidP="00972BCB">
      <w:pPr>
        <w:pStyle w:val="Notedebasdepage"/>
      </w:pPr>
      <w:r>
        <w:rPr>
          <w:rStyle w:val="Appelnotedebasdep"/>
        </w:rPr>
        <w:footnoteRef/>
      </w:r>
      <w:r>
        <w:t xml:space="preserve"> </w:t>
      </w:r>
      <w:r>
        <w:rPr>
          <w:lang w:val="fr-FR"/>
        </w:rPr>
        <w:t>De la même manière que le mot « pièce » peut désigner une pièce de monnaie, une pièce de théâtre, une pièce de la maison, une pièce d’artillerie, le</w:t>
      </w:r>
      <w:r>
        <w:t xml:space="preserve"> mot « formation » recouvre plusieurs sens</w:t>
      </w:r>
      <w:r>
        <w:rPr>
          <w:lang w:val="fr-FR"/>
        </w:rPr>
        <w:t xml:space="preserve"> </w:t>
      </w:r>
      <w:r>
        <w:t>:</w:t>
      </w:r>
    </w:p>
    <w:p w:rsidR="000C0E03" w:rsidRDefault="000C0E03" w:rsidP="00972BCB">
      <w:pPr>
        <w:pStyle w:val="Notedebasdepage"/>
        <w:tabs>
          <w:tab w:val="left" w:pos="567"/>
        </w:tabs>
        <w:ind w:firstLine="103"/>
      </w:pPr>
      <w:r>
        <w:t>-</w:t>
      </w:r>
      <w:r>
        <w:tab/>
        <w:t>une création, un développement : la formation d’une nation, la formation de l’embryon,</w:t>
      </w:r>
    </w:p>
    <w:p w:rsidR="000C0E03" w:rsidRDefault="000C0E03" w:rsidP="00972BCB">
      <w:pPr>
        <w:pStyle w:val="Notedebasdepage"/>
        <w:tabs>
          <w:tab w:val="left" w:pos="567"/>
        </w:tabs>
        <w:ind w:firstLine="103"/>
      </w:pPr>
      <w:r>
        <w:t>-</w:t>
      </w:r>
      <w:r>
        <w:tab/>
        <w:t>ce qui est formé : une formation géologique,</w:t>
      </w:r>
    </w:p>
    <w:p w:rsidR="000C0E03" w:rsidRDefault="000C0E03" w:rsidP="00972BCB">
      <w:pPr>
        <w:pStyle w:val="Notedebasdepage"/>
        <w:tabs>
          <w:tab w:val="left" w:pos="567"/>
        </w:tabs>
        <w:ind w:firstLine="103"/>
      </w:pPr>
      <w:r>
        <w:t>-</w:t>
      </w:r>
      <w:r>
        <w:tab/>
        <w:t>un groupe, une équipe : une formation militaire, une formation sportive, une formation symphonique,</w:t>
      </w:r>
    </w:p>
    <w:p w:rsidR="000C0E03" w:rsidRDefault="000C0E03" w:rsidP="00972BCB">
      <w:pPr>
        <w:pStyle w:val="Notedebasdepage"/>
        <w:tabs>
          <w:tab w:val="left" w:pos="567"/>
        </w:tabs>
        <w:ind w:firstLine="103"/>
      </w:pPr>
      <w:r>
        <w:t>-</w:t>
      </w:r>
      <w:r>
        <w:tab/>
        <w:t>une éducation, une instruction : la formation intellectuelle, la formation universitaire,</w:t>
      </w:r>
    </w:p>
    <w:p w:rsidR="000C0E03" w:rsidRPr="00DC521B" w:rsidRDefault="000C0E03" w:rsidP="00972BCB">
      <w:pPr>
        <w:pStyle w:val="Notedebasdepage"/>
        <w:tabs>
          <w:tab w:val="left" w:pos="567"/>
        </w:tabs>
        <w:ind w:firstLine="103"/>
      </w:pPr>
      <w:r>
        <w:t>-</w:t>
      </w:r>
      <w:r>
        <w:tab/>
        <w:t>une conformation dans un mode de vie</w:t>
      </w:r>
      <w:r>
        <w:rPr>
          <w:lang w:val="fr-FR"/>
        </w:rPr>
        <w:t>, un cheminement dans un engagement religieux</w:t>
      </w:r>
      <w:r>
        <w:t> : la formation religieuse.</w:t>
      </w:r>
    </w:p>
  </w:footnote>
  <w:footnote w:id="2">
    <w:p w:rsidR="000C0E03" w:rsidRPr="00903D9E" w:rsidRDefault="000C0E03" w:rsidP="00BC0220">
      <w:pPr>
        <w:pStyle w:val="Notedebasdepage"/>
      </w:pPr>
      <w:r>
        <w:rPr>
          <w:rStyle w:val="Appelnotedebasdep"/>
        </w:rPr>
        <w:footnoteRef/>
      </w:r>
      <w:r>
        <w:t xml:space="preserve"> Conférence des religieux et religieuses de France (CORREF). </w:t>
      </w:r>
      <w:r>
        <w:rPr>
          <w:i/>
        </w:rPr>
        <w:t xml:space="preserve">La protection sociale des religieux et religieuses. Questions actuelles. </w:t>
      </w:r>
      <w:r>
        <w:t>8 avril 2014. p. 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nsid w:val="05DE3E5A"/>
    <w:multiLevelType w:val="hybridMultilevel"/>
    <w:tmpl w:val="9DAC7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BAC6F7B"/>
    <w:multiLevelType w:val="hybridMultilevel"/>
    <w:tmpl w:val="9662A4C4"/>
    <w:lvl w:ilvl="0" w:tplc="97448270">
      <w:start w:val="84"/>
      <w:numFmt w:val="bullet"/>
      <w:lvlText w:val="-"/>
      <w:lvlJc w:val="left"/>
      <w:pPr>
        <w:ind w:left="1636" w:hanging="360"/>
      </w:pPr>
      <w:rPr>
        <w:rFonts w:ascii="Times New Roman" w:eastAsia="Calibri"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3">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EF1C0C"/>
    <w:multiLevelType w:val="hybridMultilevel"/>
    <w:tmpl w:val="F9E6966E"/>
    <w:lvl w:ilvl="0" w:tplc="82DC961A">
      <w:start w:val="1"/>
      <w:numFmt w:val="bullet"/>
      <w:pStyle w:val="listepuces2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FC4F0B"/>
    <w:multiLevelType w:val="hybridMultilevel"/>
    <w:tmpl w:val="584E0D1A"/>
    <w:lvl w:ilvl="0" w:tplc="040C0005">
      <w:start w:val="1"/>
      <w:numFmt w:val="bullet"/>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2160"/>
        </w:tabs>
        <w:ind w:left="2160" w:hanging="360"/>
      </w:pPr>
      <w:rPr>
        <w:rFonts w:ascii="Courier New" w:hAnsi="Courier New" w:cs="Courier New"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93075B8"/>
    <w:multiLevelType w:val="hybridMultilevel"/>
    <w:tmpl w:val="D61EB4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B947779"/>
    <w:multiLevelType w:val="hybridMultilevel"/>
    <w:tmpl w:val="2D207992"/>
    <w:lvl w:ilvl="0" w:tplc="32241414">
      <w:numFmt w:val="bullet"/>
      <w:pStyle w:val="listepucescitation"/>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2F2E4587"/>
    <w:multiLevelType w:val="hybridMultilevel"/>
    <w:tmpl w:val="3E64E2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2016618"/>
    <w:multiLevelType w:val="hybridMultilevel"/>
    <w:tmpl w:val="8018A06A"/>
    <w:lvl w:ilvl="0" w:tplc="768422BC">
      <w:start w:val="1"/>
      <w:numFmt w:val="decimal"/>
      <w:lvlText w:val="%1.1.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7">
    <w:nsid w:val="45B60923"/>
    <w:multiLevelType w:val="hybridMultilevel"/>
    <w:tmpl w:val="81306F4C"/>
    <w:lvl w:ilvl="0" w:tplc="D90679AE">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3C1104"/>
    <w:multiLevelType w:val="hybridMultilevel"/>
    <w:tmpl w:val="8FE86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6017EE"/>
    <w:multiLevelType w:val="hybridMultilevel"/>
    <w:tmpl w:val="F3C8F46E"/>
    <w:lvl w:ilvl="0" w:tplc="3936500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nsid w:val="614A2721"/>
    <w:multiLevelType w:val="hybridMultilevel"/>
    <w:tmpl w:val="A5F2C6DC"/>
    <w:lvl w:ilvl="0" w:tplc="0EBE05F4">
      <w:start w:val="1"/>
      <w:numFmt w:val="bullet"/>
      <w:lvlText w:val=""/>
      <w:lvlJc w:val="left"/>
      <w:pPr>
        <w:ind w:left="360"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start w:val="1"/>
      <w:numFmt w:val="bullet"/>
      <w:lvlText w:val=""/>
      <w:lvlJc w:val="left"/>
      <w:pPr>
        <w:ind w:left="2018" w:hanging="360"/>
      </w:pPr>
      <w:rPr>
        <w:rFonts w:ascii="Wingdings" w:hAnsi="Wingdings" w:hint="default"/>
      </w:rPr>
    </w:lvl>
    <w:lvl w:ilvl="3" w:tplc="040C0001">
      <w:start w:val="1"/>
      <w:numFmt w:val="bullet"/>
      <w:lvlText w:val=""/>
      <w:lvlJc w:val="left"/>
      <w:pPr>
        <w:ind w:left="2738" w:hanging="360"/>
      </w:pPr>
      <w:rPr>
        <w:rFonts w:ascii="Symbol" w:hAnsi="Symbol" w:hint="default"/>
      </w:rPr>
    </w:lvl>
    <w:lvl w:ilvl="4" w:tplc="040C0003">
      <w:start w:val="1"/>
      <w:numFmt w:val="bullet"/>
      <w:lvlText w:val="o"/>
      <w:lvlJc w:val="left"/>
      <w:pPr>
        <w:ind w:left="3458" w:hanging="360"/>
      </w:pPr>
      <w:rPr>
        <w:rFonts w:ascii="Courier New" w:hAnsi="Courier New" w:cs="Courier New" w:hint="default"/>
      </w:rPr>
    </w:lvl>
    <w:lvl w:ilvl="5" w:tplc="040C0005">
      <w:start w:val="1"/>
      <w:numFmt w:val="bullet"/>
      <w:lvlText w:val=""/>
      <w:lvlJc w:val="left"/>
      <w:pPr>
        <w:ind w:left="4178" w:hanging="360"/>
      </w:pPr>
      <w:rPr>
        <w:rFonts w:ascii="Wingdings" w:hAnsi="Wingdings" w:hint="default"/>
      </w:rPr>
    </w:lvl>
    <w:lvl w:ilvl="6" w:tplc="040C0001">
      <w:start w:val="1"/>
      <w:numFmt w:val="bullet"/>
      <w:lvlText w:val=""/>
      <w:lvlJc w:val="left"/>
      <w:pPr>
        <w:ind w:left="4898" w:hanging="360"/>
      </w:pPr>
      <w:rPr>
        <w:rFonts w:ascii="Symbol" w:hAnsi="Symbol" w:hint="default"/>
      </w:rPr>
    </w:lvl>
    <w:lvl w:ilvl="7" w:tplc="040C0003">
      <w:start w:val="1"/>
      <w:numFmt w:val="bullet"/>
      <w:lvlText w:val="o"/>
      <w:lvlJc w:val="left"/>
      <w:pPr>
        <w:ind w:left="5618" w:hanging="360"/>
      </w:pPr>
      <w:rPr>
        <w:rFonts w:ascii="Courier New" w:hAnsi="Courier New" w:cs="Courier New" w:hint="default"/>
      </w:rPr>
    </w:lvl>
    <w:lvl w:ilvl="8" w:tplc="040C0005">
      <w:start w:val="1"/>
      <w:numFmt w:val="bullet"/>
      <w:lvlText w:val=""/>
      <w:lvlJc w:val="left"/>
      <w:pPr>
        <w:ind w:left="6338" w:hanging="360"/>
      </w:pPr>
      <w:rPr>
        <w:rFonts w:ascii="Wingdings" w:hAnsi="Wingdings" w:hint="default"/>
      </w:rPr>
    </w:lvl>
  </w:abstractNum>
  <w:abstractNum w:abstractNumId="32">
    <w:nsid w:val="64613023"/>
    <w:multiLevelType w:val="hybridMultilevel"/>
    <w:tmpl w:val="275C3AE8"/>
    <w:lvl w:ilvl="0" w:tplc="2BE0BC2E">
      <w:start w:val="1"/>
      <w:numFmt w:val="bullet"/>
      <w:pStyle w:val="listepuces2retrait"/>
      <w:lvlText w:val=""/>
      <w:lvlJc w:val="left"/>
      <w:pPr>
        <w:ind w:left="1849" w:hanging="360"/>
      </w:pPr>
      <w:rPr>
        <w:rFonts w:ascii="Symbol" w:hAnsi="Symbol" w:hint="default"/>
      </w:rPr>
    </w:lvl>
    <w:lvl w:ilvl="1" w:tplc="040C0003" w:tentative="1">
      <w:start w:val="1"/>
      <w:numFmt w:val="bullet"/>
      <w:lvlText w:val="o"/>
      <w:lvlJc w:val="left"/>
      <w:pPr>
        <w:ind w:left="2569" w:hanging="360"/>
      </w:pPr>
      <w:rPr>
        <w:rFonts w:ascii="Courier New" w:hAnsi="Courier New" w:cs="Courier New" w:hint="default"/>
      </w:rPr>
    </w:lvl>
    <w:lvl w:ilvl="2" w:tplc="040C0005" w:tentative="1">
      <w:start w:val="1"/>
      <w:numFmt w:val="bullet"/>
      <w:lvlText w:val=""/>
      <w:lvlJc w:val="left"/>
      <w:pPr>
        <w:ind w:left="3289" w:hanging="360"/>
      </w:pPr>
      <w:rPr>
        <w:rFonts w:ascii="Wingdings" w:hAnsi="Wingdings" w:hint="default"/>
      </w:rPr>
    </w:lvl>
    <w:lvl w:ilvl="3" w:tplc="040C0001" w:tentative="1">
      <w:start w:val="1"/>
      <w:numFmt w:val="bullet"/>
      <w:lvlText w:val=""/>
      <w:lvlJc w:val="left"/>
      <w:pPr>
        <w:ind w:left="4009" w:hanging="360"/>
      </w:pPr>
      <w:rPr>
        <w:rFonts w:ascii="Symbol" w:hAnsi="Symbol" w:hint="default"/>
      </w:rPr>
    </w:lvl>
    <w:lvl w:ilvl="4" w:tplc="040C0003" w:tentative="1">
      <w:start w:val="1"/>
      <w:numFmt w:val="bullet"/>
      <w:lvlText w:val="o"/>
      <w:lvlJc w:val="left"/>
      <w:pPr>
        <w:ind w:left="4729" w:hanging="360"/>
      </w:pPr>
      <w:rPr>
        <w:rFonts w:ascii="Courier New" w:hAnsi="Courier New" w:cs="Courier New" w:hint="default"/>
      </w:rPr>
    </w:lvl>
    <w:lvl w:ilvl="5" w:tplc="040C0005" w:tentative="1">
      <w:start w:val="1"/>
      <w:numFmt w:val="bullet"/>
      <w:lvlText w:val=""/>
      <w:lvlJc w:val="left"/>
      <w:pPr>
        <w:ind w:left="5449" w:hanging="360"/>
      </w:pPr>
      <w:rPr>
        <w:rFonts w:ascii="Wingdings" w:hAnsi="Wingdings" w:hint="default"/>
      </w:rPr>
    </w:lvl>
    <w:lvl w:ilvl="6" w:tplc="040C0001" w:tentative="1">
      <w:start w:val="1"/>
      <w:numFmt w:val="bullet"/>
      <w:lvlText w:val=""/>
      <w:lvlJc w:val="left"/>
      <w:pPr>
        <w:ind w:left="6169" w:hanging="360"/>
      </w:pPr>
      <w:rPr>
        <w:rFonts w:ascii="Symbol" w:hAnsi="Symbol" w:hint="default"/>
      </w:rPr>
    </w:lvl>
    <w:lvl w:ilvl="7" w:tplc="040C0003" w:tentative="1">
      <w:start w:val="1"/>
      <w:numFmt w:val="bullet"/>
      <w:lvlText w:val="o"/>
      <w:lvlJc w:val="left"/>
      <w:pPr>
        <w:ind w:left="6889" w:hanging="360"/>
      </w:pPr>
      <w:rPr>
        <w:rFonts w:ascii="Courier New" w:hAnsi="Courier New" w:cs="Courier New" w:hint="default"/>
      </w:rPr>
    </w:lvl>
    <w:lvl w:ilvl="8" w:tplc="040C0005" w:tentative="1">
      <w:start w:val="1"/>
      <w:numFmt w:val="bullet"/>
      <w:lvlText w:val=""/>
      <w:lvlJc w:val="left"/>
      <w:pPr>
        <w:ind w:left="7609" w:hanging="360"/>
      </w:pPr>
      <w:rPr>
        <w:rFonts w:ascii="Wingdings" w:hAnsi="Wingdings" w:hint="default"/>
      </w:rPr>
    </w:lvl>
  </w:abstractNum>
  <w:abstractNum w:abstractNumId="33">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4">
    <w:nsid w:val="66907C50"/>
    <w:multiLevelType w:val="hybridMultilevel"/>
    <w:tmpl w:val="D146FFAE"/>
    <w:lvl w:ilvl="0" w:tplc="040C000B">
      <w:start w:val="1"/>
      <w:numFmt w:val="bullet"/>
      <w:lvlText w:val=""/>
      <w:lvlJc w:val="left"/>
      <w:pPr>
        <w:ind w:left="1584" w:hanging="360"/>
      </w:pPr>
      <w:rPr>
        <w:rFonts w:ascii="Wingdings" w:hAnsi="Wingdings"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35">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nsid w:val="70A94EDC"/>
    <w:multiLevelType w:val="hybridMultilevel"/>
    <w:tmpl w:val="58B44B8E"/>
    <w:lvl w:ilvl="0" w:tplc="93521A8A">
      <w:start w:val="1"/>
      <w:numFmt w:val="bullet"/>
      <w:pStyle w:val="Listepuces"/>
      <w:lvlText w:val=""/>
      <w:lvlJc w:val="left"/>
      <w:pPr>
        <w:tabs>
          <w:tab w:val="num" w:pos="360"/>
        </w:tabs>
        <w:ind w:left="360" w:hanging="360"/>
      </w:pPr>
      <w:rPr>
        <w:rFonts w:ascii="Symbol" w:hAnsi="Symbol" w:hint="default"/>
        <w:sz w:val="16"/>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8">
    <w:nsid w:val="71CC683F"/>
    <w:multiLevelType w:val="multilevel"/>
    <w:tmpl w:val="F98065C8"/>
    <w:styleLink w:val="WW8Num41"/>
    <w:lvl w:ilvl="0">
      <w:start w:val="1"/>
      <w:numFmt w:val="decimal"/>
      <w:pStyle w:val="Titre1"/>
      <w:lvlText w:val="%1"/>
      <w:lvlJc w:val="left"/>
      <w:pPr>
        <w:ind w:left="1141" w:hanging="432"/>
      </w:pPr>
      <w:rPr>
        <w:rFonts w:hint="default"/>
        <w:b/>
        <w:i w:val="0"/>
        <w:color w:val="auto"/>
        <w:sz w:val="32"/>
        <w:lang w:val="fr-FR"/>
      </w:rPr>
    </w:lvl>
    <w:lvl w:ilvl="1">
      <w:start w:val="1"/>
      <w:numFmt w:val="decimal"/>
      <w:pStyle w:val="Titre2"/>
      <w:lvlText w:val="%1.%2"/>
      <w:lvlJc w:val="left"/>
      <w:pPr>
        <w:ind w:left="576" w:hanging="576"/>
      </w:pPr>
      <w:rPr>
        <w:rFonts w:hint="default"/>
        <w:b/>
        <w:i w:val="0"/>
        <w:caps w:val="0"/>
        <w:strike w:val="0"/>
        <w:dstrike w:val="0"/>
        <w:vanish w:val="0"/>
        <w:color w:val="000000"/>
        <w:sz w:val="24"/>
        <w:u w:val="none"/>
        <w:effect w:val="none"/>
        <w:vertAlign w:val="baseline"/>
      </w:rPr>
    </w:lvl>
    <w:lvl w:ilvl="2">
      <w:start w:val="1"/>
      <w:numFmt w:val="decimal"/>
      <w:pStyle w:val="Titre3"/>
      <w:lvlText w:val="%1.%2.%3"/>
      <w:lvlJc w:val="left"/>
      <w:pPr>
        <w:ind w:left="720" w:hanging="720"/>
      </w:pPr>
      <w:rPr>
        <w:rFonts w:hint="default"/>
        <w:b/>
        <w:i w:val="0"/>
        <w:caps w:val="0"/>
        <w:strike w:val="0"/>
        <w:dstrike w:val="0"/>
        <w:vanish w:val="0"/>
        <w:color w:val="000000"/>
        <w:sz w:val="24"/>
        <w:u w:val="none"/>
        <w:effect w:val="none"/>
        <w:vertAlign w:val="baseline"/>
      </w:rPr>
    </w:lvl>
    <w:lvl w:ilvl="3">
      <w:start w:val="1"/>
      <w:numFmt w:val="decimal"/>
      <w:pStyle w:val="Titre4"/>
      <w:lvlText w:val="%1.%2.%3.%4"/>
      <w:lvlJc w:val="left"/>
      <w:pPr>
        <w:ind w:left="864" w:hanging="864"/>
      </w:pPr>
      <w:rPr>
        <w:rFonts w:hint="default"/>
        <w:b/>
        <w:i w:val="0"/>
        <w:sz w:val="24"/>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9">
    <w:nsid w:val="75267C2D"/>
    <w:multiLevelType w:val="hybridMultilevel"/>
    <w:tmpl w:val="58F2D354"/>
    <w:lvl w:ilvl="0" w:tplc="8F089162">
      <w:start w:val="1"/>
      <w:numFmt w:val="decimal"/>
      <w:lvlText w:val="%1.1.1"/>
      <w:lvlJc w:val="left"/>
      <w:pPr>
        <w:ind w:left="36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6F13FB6"/>
    <w:multiLevelType w:val="hybridMultilevel"/>
    <w:tmpl w:val="C9767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41">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2">
    <w:nsid w:val="7DB02226"/>
    <w:multiLevelType w:val="hybridMultilevel"/>
    <w:tmpl w:val="C8CA84EA"/>
    <w:lvl w:ilvl="0" w:tplc="FCEC94CE">
      <w:numFmt w:val="bullet"/>
      <w:lvlText w:val="→"/>
      <w:lvlJc w:val="left"/>
      <w:pPr>
        <w:ind w:left="1287" w:hanging="360"/>
      </w:pPr>
      <w:rPr>
        <w:rFonts w:ascii="Calibri" w:eastAsia="Times New Roman" w:hAnsi="Calibri" w:cs="Times New Roman" w:hint="default"/>
      </w:rPr>
    </w:lvl>
    <w:lvl w:ilvl="1" w:tplc="2C307546">
      <w:start w:val="1"/>
      <w:numFmt w:val="bullet"/>
      <w:lvlText w:val=""/>
      <w:lvlJc w:val="left"/>
      <w:pPr>
        <w:ind w:left="786"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37"/>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6"/>
  </w:num>
  <w:num w:numId="13">
    <w:abstractNumId w:val="24"/>
  </w:num>
  <w:num w:numId="14">
    <w:abstractNumId w:val="33"/>
  </w:num>
  <w:num w:numId="15">
    <w:abstractNumId w:val="38"/>
  </w:num>
  <w:num w:numId="16">
    <w:abstractNumId w:val="41"/>
  </w:num>
  <w:num w:numId="17">
    <w:abstractNumId w:val="17"/>
  </w:num>
  <w:num w:numId="18">
    <w:abstractNumId w:val="23"/>
  </w:num>
  <w:num w:numId="19">
    <w:abstractNumId w:val="35"/>
  </w:num>
  <w:num w:numId="20">
    <w:abstractNumId w:val="19"/>
  </w:num>
  <w:num w:numId="21">
    <w:abstractNumId w:val="14"/>
  </w:num>
  <w:num w:numId="22">
    <w:abstractNumId w:val="13"/>
  </w:num>
  <w:num w:numId="23">
    <w:abstractNumId w:val="7"/>
  </w:num>
  <w:num w:numId="24">
    <w:abstractNumId w:val="31"/>
  </w:num>
  <w:num w:numId="25">
    <w:abstractNumId w:val="16"/>
  </w:num>
  <w:num w:numId="26">
    <w:abstractNumId w:val="39"/>
  </w:num>
  <w:num w:numId="27">
    <w:abstractNumId w:val="28"/>
  </w:num>
  <w:num w:numId="28">
    <w:abstractNumId w:val="38"/>
  </w:num>
  <w:num w:numId="29">
    <w:abstractNumId w:val="38"/>
  </w:num>
  <w:num w:numId="30">
    <w:abstractNumId w:val="38"/>
  </w:num>
  <w:num w:numId="31">
    <w:abstractNumId w:val="38"/>
  </w:num>
  <w:num w:numId="32">
    <w:abstractNumId w:val="11"/>
  </w:num>
  <w:num w:numId="33">
    <w:abstractNumId w:val="18"/>
  </w:num>
  <w:num w:numId="34">
    <w:abstractNumId w:val="10"/>
  </w:num>
  <w:num w:numId="35">
    <w:abstractNumId w:val="21"/>
  </w:num>
  <w:num w:numId="36">
    <w:abstractNumId w:val="27"/>
  </w:num>
  <w:num w:numId="37">
    <w:abstractNumId w:val="42"/>
  </w:num>
  <w:num w:numId="38">
    <w:abstractNumId w:val="32"/>
  </w:num>
  <w:num w:numId="39">
    <w:abstractNumId w:val="12"/>
  </w:num>
  <w:num w:numId="40">
    <w:abstractNumId w:val="34"/>
  </w:num>
  <w:num w:numId="41">
    <w:abstractNumId w:val="25"/>
  </w:num>
  <w:num w:numId="42">
    <w:abstractNumId w:val="31"/>
  </w:num>
  <w:num w:numId="43">
    <w:abstractNumId w:val="22"/>
  </w:num>
  <w:num w:numId="44">
    <w:abstractNumId w:val="29"/>
  </w:num>
  <w:num w:numId="45">
    <w:abstractNumId w:val="15"/>
  </w:num>
  <w:num w:numId="46">
    <w:abstractNumId w:val="38"/>
  </w:num>
  <w:num w:numId="47">
    <w:abstractNumId w:val="20"/>
  </w:num>
  <w:num w:numId="48">
    <w:abstractNumId w:val="40"/>
  </w:num>
  <w:num w:numId="49">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ocumentProtection w:edit="readOnly" w:enforcement="0"/>
  <w:defaultTabStop w:val="709"/>
  <w:hyphenationZone w:val="17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FA"/>
    <w:rsid w:val="00000468"/>
    <w:rsid w:val="000006A8"/>
    <w:rsid w:val="00000849"/>
    <w:rsid w:val="00000EFE"/>
    <w:rsid w:val="00000F1C"/>
    <w:rsid w:val="00001AAF"/>
    <w:rsid w:val="000026AA"/>
    <w:rsid w:val="000039A9"/>
    <w:rsid w:val="00003FA2"/>
    <w:rsid w:val="00004A1A"/>
    <w:rsid w:val="00004EDD"/>
    <w:rsid w:val="00005C8C"/>
    <w:rsid w:val="000060DD"/>
    <w:rsid w:val="00006BD8"/>
    <w:rsid w:val="0000719A"/>
    <w:rsid w:val="000071AF"/>
    <w:rsid w:val="0001012C"/>
    <w:rsid w:val="00010F87"/>
    <w:rsid w:val="00011151"/>
    <w:rsid w:val="0001248D"/>
    <w:rsid w:val="00013038"/>
    <w:rsid w:val="00013343"/>
    <w:rsid w:val="0001578D"/>
    <w:rsid w:val="000160C8"/>
    <w:rsid w:val="00017689"/>
    <w:rsid w:val="00017A7B"/>
    <w:rsid w:val="00021948"/>
    <w:rsid w:val="000231AE"/>
    <w:rsid w:val="0002384B"/>
    <w:rsid w:val="00023FE9"/>
    <w:rsid w:val="0002491F"/>
    <w:rsid w:val="0002499F"/>
    <w:rsid w:val="00024A16"/>
    <w:rsid w:val="00025645"/>
    <w:rsid w:val="00025947"/>
    <w:rsid w:val="00025F9B"/>
    <w:rsid w:val="000263C0"/>
    <w:rsid w:val="00027236"/>
    <w:rsid w:val="00031056"/>
    <w:rsid w:val="0003132D"/>
    <w:rsid w:val="00031FF7"/>
    <w:rsid w:val="00032846"/>
    <w:rsid w:val="000328C0"/>
    <w:rsid w:val="000335C3"/>
    <w:rsid w:val="000345B2"/>
    <w:rsid w:val="00034917"/>
    <w:rsid w:val="0003500B"/>
    <w:rsid w:val="000350BF"/>
    <w:rsid w:val="00035204"/>
    <w:rsid w:val="00035A18"/>
    <w:rsid w:val="00035BFA"/>
    <w:rsid w:val="00035CBC"/>
    <w:rsid w:val="000360D1"/>
    <w:rsid w:val="00036E01"/>
    <w:rsid w:val="00037212"/>
    <w:rsid w:val="000377E2"/>
    <w:rsid w:val="00040506"/>
    <w:rsid w:val="00040F93"/>
    <w:rsid w:val="0004120B"/>
    <w:rsid w:val="00041DF4"/>
    <w:rsid w:val="0004266F"/>
    <w:rsid w:val="00042FC0"/>
    <w:rsid w:val="00043282"/>
    <w:rsid w:val="00043421"/>
    <w:rsid w:val="00044A49"/>
    <w:rsid w:val="00047CE5"/>
    <w:rsid w:val="00051BEB"/>
    <w:rsid w:val="00051C5D"/>
    <w:rsid w:val="00051F7A"/>
    <w:rsid w:val="00051F7D"/>
    <w:rsid w:val="00052BC3"/>
    <w:rsid w:val="000538E8"/>
    <w:rsid w:val="000544E5"/>
    <w:rsid w:val="000547BB"/>
    <w:rsid w:val="000549FF"/>
    <w:rsid w:val="00055950"/>
    <w:rsid w:val="000567FA"/>
    <w:rsid w:val="00056B2A"/>
    <w:rsid w:val="00056DFF"/>
    <w:rsid w:val="0005733A"/>
    <w:rsid w:val="000573D0"/>
    <w:rsid w:val="00057BA8"/>
    <w:rsid w:val="00057E1A"/>
    <w:rsid w:val="0006086C"/>
    <w:rsid w:val="00060B5E"/>
    <w:rsid w:val="00060DA4"/>
    <w:rsid w:val="000622A0"/>
    <w:rsid w:val="000624AD"/>
    <w:rsid w:val="00062713"/>
    <w:rsid w:val="00062FCF"/>
    <w:rsid w:val="00063685"/>
    <w:rsid w:val="00063CE4"/>
    <w:rsid w:val="00063CFA"/>
    <w:rsid w:val="00063FF3"/>
    <w:rsid w:val="00064C94"/>
    <w:rsid w:val="00064F29"/>
    <w:rsid w:val="000651E3"/>
    <w:rsid w:val="00065E6C"/>
    <w:rsid w:val="00065F55"/>
    <w:rsid w:val="000661D9"/>
    <w:rsid w:val="000664A9"/>
    <w:rsid w:val="00066B54"/>
    <w:rsid w:val="000670DB"/>
    <w:rsid w:val="00067178"/>
    <w:rsid w:val="00067B58"/>
    <w:rsid w:val="00070359"/>
    <w:rsid w:val="00070B48"/>
    <w:rsid w:val="00072757"/>
    <w:rsid w:val="00072C3D"/>
    <w:rsid w:val="00072E09"/>
    <w:rsid w:val="00073A19"/>
    <w:rsid w:val="00073E2C"/>
    <w:rsid w:val="00074270"/>
    <w:rsid w:val="00074749"/>
    <w:rsid w:val="00076D22"/>
    <w:rsid w:val="00076E95"/>
    <w:rsid w:val="000770FA"/>
    <w:rsid w:val="00077155"/>
    <w:rsid w:val="0007726E"/>
    <w:rsid w:val="00077A7C"/>
    <w:rsid w:val="00080035"/>
    <w:rsid w:val="000805E2"/>
    <w:rsid w:val="000816DB"/>
    <w:rsid w:val="000822DA"/>
    <w:rsid w:val="000823E4"/>
    <w:rsid w:val="00082513"/>
    <w:rsid w:val="00082695"/>
    <w:rsid w:val="000826C5"/>
    <w:rsid w:val="00082A10"/>
    <w:rsid w:val="00082C1F"/>
    <w:rsid w:val="00083DE6"/>
    <w:rsid w:val="00086EC6"/>
    <w:rsid w:val="000874DC"/>
    <w:rsid w:val="00087B67"/>
    <w:rsid w:val="00087CFF"/>
    <w:rsid w:val="00087E44"/>
    <w:rsid w:val="0009055A"/>
    <w:rsid w:val="00090A08"/>
    <w:rsid w:val="00091D9C"/>
    <w:rsid w:val="00092661"/>
    <w:rsid w:val="00092B66"/>
    <w:rsid w:val="00092DC2"/>
    <w:rsid w:val="000930C5"/>
    <w:rsid w:val="00093D23"/>
    <w:rsid w:val="00094212"/>
    <w:rsid w:val="000942E4"/>
    <w:rsid w:val="000947E4"/>
    <w:rsid w:val="0009574E"/>
    <w:rsid w:val="00096A58"/>
    <w:rsid w:val="00096EA4"/>
    <w:rsid w:val="0009725E"/>
    <w:rsid w:val="000A0525"/>
    <w:rsid w:val="000A0BFA"/>
    <w:rsid w:val="000A1618"/>
    <w:rsid w:val="000A1829"/>
    <w:rsid w:val="000A1FC5"/>
    <w:rsid w:val="000A27D9"/>
    <w:rsid w:val="000A29A4"/>
    <w:rsid w:val="000A2BD1"/>
    <w:rsid w:val="000A328E"/>
    <w:rsid w:val="000A4531"/>
    <w:rsid w:val="000A4947"/>
    <w:rsid w:val="000A4EB9"/>
    <w:rsid w:val="000A626B"/>
    <w:rsid w:val="000A6B99"/>
    <w:rsid w:val="000A7739"/>
    <w:rsid w:val="000B17F0"/>
    <w:rsid w:val="000B1B22"/>
    <w:rsid w:val="000B1F78"/>
    <w:rsid w:val="000B26D0"/>
    <w:rsid w:val="000B2B32"/>
    <w:rsid w:val="000B2D1E"/>
    <w:rsid w:val="000B31D6"/>
    <w:rsid w:val="000B34E7"/>
    <w:rsid w:val="000B38BF"/>
    <w:rsid w:val="000B4012"/>
    <w:rsid w:val="000B4442"/>
    <w:rsid w:val="000B46E6"/>
    <w:rsid w:val="000B4C1B"/>
    <w:rsid w:val="000B54F4"/>
    <w:rsid w:val="000B6712"/>
    <w:rsid w:val="000B6AB6"/>
    <w:rsid w:val="000B6BFE"/>
    <w:rsid w:val="000B6FD5"/>
    <w:rsid w:val="000B70AA"/>
    <w:rsid w:val="000B777C"/>
    <w:rsid w:val="000B77AE"/>
    <w:rsid w:val="000B7DCF"/>
    <w:rsid w:val="000B7FCD"/>
    <w:rsid w:val="000C0B6A"/>
    <w:rsid w:val="000C0E03"/>
    <w:rsid w:val="000C1693"/>
    <w:rsid w:val="000C1B31"/>
    <w:rsid w:val="000C360C"/>
    <w:rsid w:val="000C3655"/>
    <w:rsid w:val="000C398F"/>
    <w:rsid w:val="000C3F54"/>
    <w:rsid w:val="000C41D8"/>
    <w:rsid w:val="000C4696"/>
    <w:rsid w:val="000C4E2E"/>
    <w:rsid w:val="000C58C3"/>
    <w:rsid w:val="000C5F01"/>
    <w:rsid w:val="000C5FEE"/>
    <w:rsid w:val="000C649A"/>
    <w:rsid w:val="000C6C2C"/>
    <w:rsid w:val="000C72A7"/>
    <w:rsid w:val="000C7CE4"/>
    <w:rsid w:val="000D01EB"/>
    <w:rsid w:val="000D0B9C"/>
    <w:rsid w:val="000D104C"/>
    <w:rsid w:val="000D2DFA"/>
    <w:rsid w:val="000D3235"/>
    <w:rsid w:val="000D3DBF"/>
    <w:rsid w:val="000D406E"/>
    <w:rsid w:val="000D444E"/>
    <w:rsid w:val="000D58A5"/>
    <w:rsid w:val="000D6344"/>
    <w:rsid w:val="000D6524"/>
    <w:rsid w:val="000D6CD3"/>
    <w:rsid w:val="000D7105"/>
    <w:rsid w:val="000D738F"/>
    <w:rsid w:val="000D7B23"/>
    <w:rsid w:val="000E00CF"/>
    <w:rsid w:val="000E05BA"/>
    <w:rsid w:val="000E0905"/>
    <w:rsid w:val="000E0BFF"/>
    <w:rsid w:val="000E1396"/>
    <w:rsid w:val="000E1E07"/>
    <w:rsid w:val="000E25A5"/>
    <w:rsid w:val="000E3314"/>
    <w:rsid w:val="000E3345"/>
    <w:rsid w:val="000E428A"/>
    <w:rsid w:val="000E4550"/>
    <w:rsid w:val="000E4A08"/>
    <w:rsid w:val="000E5183"/>
    <w:rsid w:val="000E5352"/>
    <w:rsid w:val="000E554A"/>
    <w:rsid w:val="000E5C1D"/>
    <w:rsid w:val="000E6266"/>
    <w:rsid w:val="000E6322"/>
    <w:rsid w:val="000E6883"/>
    <w:rsid w:val="000E68E2"/>
    <w:rsid w:val="000E75E4"/>
    <w:rsid w:val="000E7D72"/>
    <w:rsid w:val="000F0429"/>
    <w:rsid w:val="000F0932"/>
    <w:rsid w:val="000F0AD0"/>
    <w:rsid w:val="000F0CC8"/>
    <w:rsid w:val="000F0DEF"/>
    <w:rsid w:val="000F15C4"/>
    <w:rsid w:val="000F16DF"/>
    <w:rsid w:val="000F1F55"/>
    <w:rsid w:val="000F3426"/>
    <w:rsid w:val="000F3A38"/>
    <w:rsid w:val="000F3FC0"/>
    <w:rsid w:val="000F40AA"/>
    <w:rsid w:val="000F4DB1"/>
    <w:rsid w:val="000F5487"/>
    <w:rsid w:val="000F5936"/>
    <w:rsid w:val="000F5C87"/>
    <w:rsid w:val="000F68A4"/>
    <w:rsid w:val="000F7F06"/>
    <w:rsid w:val="001003ED"/>
    <w:rsid w:val="00100A33"/>
    <w:rsid w:val="00100C14"/>
    <w:rsid w:val="00100C30"/>
    <w:rsid w:val="001012FF"/>
    <w:rsid w:val="0010201F"/>
    <w:rsid w:val="00102DAD"/>
    <w:rsid w:val="00103619"/>
    <w:rsid w:val="00103C5B"/>
    <w:rsid w:val="00103C77"/>
    <w:rsid w:val="00103EEF"/>
    <w:rsid w:val="001041EC"/>
    <w:rsid w:val="00104A52"/>
    <w:rsid w:val="00104B1F"/>
    <w:rsid w:val="00105513"/>
    <w:rsid w:val="001059CC"/>
    <w:rsid w:val="00110130"/>
    <w:rsid w:val="00110BCA"/>
    <w:rsid w:val="0011270E"/>
    <w:rsid w:val="00113900"/>
    <w:rsid w:val="00113C68"/>
    <w:rsid w:val="00113F54"/>
    <w:rsid w:val="00114529"/>
    <w:rsid w:val="0011492C"/>
    <w:rsid w:val="00114AE6"/>
    <w:rsid w:val="00114B20"/>
    <w:rsid w:val="00115078"/>
    <w:rsid w:val="00115D45"/>
    <w:rsid w:val="001160F8"/>
    <w:rsid w:val="001208FF"/>
    <w:rsid w:val="00121328"/>
    <w:rsid w:val="0012143E"/>
    <w:rsid w:val="001217A0"/>
    <w:rsid w:val="00121893"/>
    <w:rsid w:val="0012389B"/>
    <w:rsid w:val="00123A89"/>
    <w:rsid w:val="0012528C"/>
    <w:rsid w:val="0012590C"/>
    <w:rsid w:val="00130848"/>
    <w:rsid w:val="00130E12"/>
    <w:rsid w:val="00132541"/>
    <w:rsid w:val="001325ED"/>
    <w:rsid w:val="00133317"/>
    <w:rsid w:val="001357B9"/>
    <w:rsid w:val="00135A07"/>
    <w:rsid w:val="00135C88"/>
    <w:rsid w:val="00136193"/>
    <w:rsid w:val="00136F15"/>
    <w:rsid w:val="00137043"/>
    <w:rsid w:val="0013792A"/>
    <w:rsid w:val="00140728"/>
    <w:rsid w:val="001409C3"/>
    <w:rsid w:val="00140A29"/>
    <w:rsid w:val="00141097"/>
    <w:rsid w:val="00141A02"/>
    <w:rsid w:val="0014232C"/>
    <w:rsid w:val="0014247F"/>
    <w:rsid w:val="00143B25"/>
    <w:rsid w:val="00143C68"/>
    <w:rsid w:val="00143DA3"/>
    <w:rsid w:val="00143F23"/>
    <w:rsid w:val="00144715"/>
    <w:rsid w:val="00145250"/>
    <w:rsid w:val="001459EE"/>
    <w:rsid w:val="0014633C"/>
    <w:rsid w:val="0014644A"/>
    <w:rsid w:val="00147190"/>
    <w:rsid w:val="00147789"/>
    <w:rsid w:val="00147E07"/>
    <w:rsid w:val="00150381"/>
    <w:rsid w:val="00151745"/>
    <w:rsid w:val="0015238B"/>
    <w:rsid w:val="00153BF6"/>
    <w:rsid w:val="001543CD"/>
    <w:rsid w:val="001543E2"/>
    <w:rsid w:val="001550C1"/>
    <w:rsid w:val="001555E6"/>
    <w:rsid w:val="001561FD"/>
    <w:rsid w:val="00156827"/>
    <w:rsid w:val="001568C7"/>
    <w:rsid w:val="00156F60"/>
    <w:rsid w:val="00157437"/>
    <w:rsid w:val="00160A95"/>
    <w:rsid w:val="00160D49"/>
    <w:rsid w:val="00160D6F"/>
    <w:rsid w:val="00160DF6"/>
    <w:rsid w:val="00161AF8"/>
    <w:rsid w:val="00161CA9"/>
    <w:rsid w:val="00162C06"/>
    <w:rsid w:val="00162CBB"/>
    <w:rsid w:val="0016332F"/>
    <w:rsid w:val="00164313"/>
    <w:rsid w:val="00165467"/>
    <w:rsid w:val="001654D7"/>
    <w:rsid w:val="001656A0"/>
    <w:rsid w:val="00167C93"/>
    <w:rsid w:val="001700EA"/>
    <w:rsid w:val="001706ED"/>
    <w:rsid w:val="00171254"/>
    <w:rsid w:val="001723F4"/>
    <w:rsid w:val="00173408"/>
    <w:rsid w:val="001738F3"/>
    <w:rsid w:val="00173CCE"/>
    <w:rsid w:val="001740F5"/>
    <w:rsid w:val="001745C7"/>
    <w:rsid w:val="00174830"/>
    <w:rsid w:val="00175F47"/>
    <w:rsid w:val="00176612"/>
    <w:rsid w:val="00177D74"/>
    <w:rsid w:val="0018023E"/>
    <w:rsid w:val="0018116A"/>
    <w:rsid w:val="0018246F"/>
    <w:rsid w:val="001824C5"/>
    <w:rsid w:val="001828DE"/>
    <w:rsid w:val="00182ED1"/>
    <w:rsid w:val="001837A0"/>
    <w:rsid w:val="00183B9D"/>
    <w:rsid w:val="00184E0C"/>
    <w:rsid w:val="001851F6"/>
    <w:rsid w:val="00185B51"/>
    <w:rsid w:val="0018684B"/>
    <w:rsid w:val="00186B4A"/>
    <w:rsid w:val="00187552"/>
    <w:rsid w:val="001904C0"/>
    <w:rsid w:val="001906B2"/>
    <w:rsid w:val="00191893"/>
    <w:rsid w:val="00191BD6"/>
    <w:rsid w:val="00191EC8"/>
    <w:rsid w:val="00191F0D"/>
    <w:rsid w:val="00191FD9"/>
    <w:rsid w:val="0019360D"/>
    <w:rsid w:val="00193BDD"/>
    <w:rsid w:val="001945EB"/>
    <w:rsid w:val="00196D1E"/>
    <w:rsid w:val="0019706A"/>
    <w:rsid w:val="0019760C"/>
    <w:rsid w:val="00197695"/>
    <w:rsid w:val="00197891"/>
    <w:rsid w:val="001A0D39"/>
    <w:rsid w:val="001A1302"/>
    <w:rsid w:val="001A2149"/>
    <w:rsid w:val="001A219D"/>
    <w:rsid w:val="001A2E01"/>
    <w:rsid w:val="001A2ECB"/>
    <w:rsid w:val="001A31AC"/>
    <w:rsid w:val="001A32C1"/>
    <w:rsid w:val="001A37D9"/>
    <w:rsid w:val="001A39EF"/>
    <w:rsid w:val="001A4A3F"/>
    <w:rsid w:val="001A4FD6"/>
    <w:rsid w:val="001A5B9A"/>
    <w:rsid w:val="001A5E52"/>
    <w:rsid w:val="001A5EE5"/>
    <w:rsid w:val="001A62B7"/>
    <w:rsid w:val="001A635C"/>
    <w:rsid w:val="001A6B3A"/>
    <w:rsid w:val="001A7441"/>
    <w:rsid w:val="001B0271"/>
    <w:rsid w:val="001B0567"/>
    <w:rsid w:val="001B09A3"/>
    <w:rsid w:val="001B15C1"/>
    <w:rsid w:val="001B19D2"/>
    <w:rsid w:val="001B1C89"/>
    <w:rsid w:val="001B2706"/>
    <w:rsid w:val="001B2B93"/>
    <w:rsid w:val="001B30E1"/>
    <w:rsid w:val="001B3413"/>
    <w:rsid w:val="001B3975"/>
    <w:rsid w:val="001B4185"/>
    <w:rsid w:val="001B41D6"/>
    <w:rsid w:val="001B4B0C"/>
    <w:rsid w:val="001B573E"/>
    <w:rsid w:val="001B59D9"/>
    <w:rsid w:val="001B7915"/>
    <w:rsid w:val="001B7C84"/>
    <w:rsid w:val="001B7F17"/>
    <w:rsid w:val="001C0D3D"/>
    <w:rsid w:val="001C196B"/>
    <w:rsid w:val="001C23FE"/>
    <w:rsid w:val="001C2991"/>
    <w:rsid w:val="001C2C48"/>
    <w:rsid w:val="001C2DB9"/>
    <w:rsid w:val="001C39F3"/>
    <w:rsid w:val="001C3E9E"/>
    <w:rsid w:val="001C4201"/>
    <w:rsid w:val="001C47E7"/>
    <w:rsid w:val="001C47F8"/>
    <w:rsid w:val="001C4D02"/>
    <w:rsid w:val="001C4E63"/>
    <w:rsid w:val="001C5340"/>
    <w:rsid w:val="001C5831"/>
    <w:rsid w:val="001C71BF"/>
    <w:rsid w:val="001C77FD"/>
    <w:rsid w:val="001D05B1"/>
    <w:rsid w:val="001D06DD"/>
    <w:rsid w:val="001D144F"/>
    <w:rsid w:val="001D1B68"/>
    <w:rsid w:val="001D3376"/>
    <w:rsid w:val="001D4160"/>
    <w:rsid w:val="001D460D"/>
    <w:rsid w:val="001D48BE"/>
    <w:rsid w:val="001D4C26"/>
    <w:rsid w:val="001D518A"/>
    <w:rsid w:val="001D5810"/>
    <w:rsid w:val="001D667F"/>
    <w:rsid w:val="001D75E4"/>
    <w:rsid w:val="001E022D"/>
    <w:rsid w:val="001E0745"/>
    <w:rsid w:val="001E0D40"/>
    <w:rsid w:val="001E10F6"/>
    <w:rsid w:val="001E2197"/>
    <w:rsid w:val="001E2C36"/>
    <w:rsid w:val="001E2F81"/>
    <w:rsid w:val="001E3068"/>
    <w:rsid w:val="001E32F9"/>
    <w:rsid w:val="001E3559"/>
    <w:rsid w:val="001E35D3"/>
    <w:rsid w:val="001E36C6"/>
    <w:rsid w:val="001E4400"/>
    <w:rsid w:val="001E4725"/>
    <w:rsid w:val="001E47A8"/>
    <w:rsid w:val="001E49DB"/>
    <w:rsid w:val="001E4D1D"/>
    <w:rsid w:val="001E4FB4"/>
    <w:rsid w:val="001E5D75"/>
    <w:rsid w:val="001E6586"/>
    <w:rsid w:val="001E672A"/>
    <w:rsid w:val="001E6E29"/>
    <w:rsid w:val="001E7F68"/>
    <w:rsid w:val="001E7FAA"/>
    <w:rsid w:val="001F2169"/>
    <w:rsid w:val="001F2A51"/>
    <w:rsid w:val="001F2C7D"/>
    <w:rsid w:val="001F2E3F"/>
    <w:rsid w:val="001F357D"/>
    <w:rsid w:val="001F36CA"/>
    <w:rsid w:val="001F4802"/>
    <w:rsid w:val="001F4C33"/>
    <w:rsid w:val="001F4F8B"/>
    <w:rsid w:val="001F4FF3"/>
    <w:rsid w:val="001F6004"/>
    <w:rsid w:val="001F63E4"/>
    <w:rsid w:val="001F6F5E"/>
    <w:rsid w:val="001F731D"/>
    <w:rsid w:val="001F7967"/>
    <w:rsid w:val="002003E0"/>
    <w:rsid w:val="00200FDA"/>
    <w:rsid w:val="0020102D"/>
    <w:rsid w:val="00201BB2"/>
    <w:rsid w:val="00201E7C"/>
    <w:rsid w:val="0020220B"/>
    <w:rsid w:val="00202628"/>
    <w:rsid w:val="0020280B"/>
    <w:rsid w:val="00202FD7"/>
    <w:rsid w:val="00203EB7"/>
    <w:rsid w:val="00204EAF"/>
    <w:rsid w:val="002059FA"/>
    <w:rsid w:val="00206BD8"/>
    <w:rsid w:val="00206E53"/>
    <w:rsid w:val="00207A39"/>
    <w:rsid w:val="00207A99"/>
    <w:rsid w:val="002110A2"/>
    <w:rsid w:val="00211118"/>
    <w:rsid w:val="00211296"/>
    <w:rsid w:val="0021144D"/>
    <w:rsid w:val="00211B98"/>
    <w:rsid w:val="00211BD7"/>
    <w:rsid w:val="0021285D"/>
    <w:rsid w:val="00214C5A"/>
    <w:rsid w:val="00215D4A"/>
    <w:rsid w:val="002167AD"/>
    <w:rsid w:val="00216F24"/>
    <w:rsid w:val="0021707B"/>
    <w:rsid w:val="0021709A"/>
    <w:rsid w:val="0021717C"/>
    <w:rsid w:val="00217867"/>
    <w:rsid w:val="0021795F"/>
    <w:rsid w:val="0022058E"/>
    <w:rsid w:val="002208E9"/>
    <w:rsid w:val="00220A27"/>
    <w:rsid w:val="00221243"/>
    <w:rsid w:val="00221711"/>
    <w:rsid w:val="00222710"/>
    <w:rsid w:val="00222A34"/>
    <w:rsid w:val="00222C53"/>
    <w:rsid w:val="002230A7"/>
    <w:rsid w:val="00223346"/>
    <w:rsid w:val="002233A0"/>
    <w:rsid w:val="002240F5"/>
    <w:rsid w:val="00224135"/>
    <w:rsid w:val="002245BC"/>
    <w:rsid w:val="0022503D"/>
    <w:rsid w:val="0022538E"/>
    <w:rsid w:val="002254C9"/>
    <w:rsid w:val="00226250"/>
    <w:rsid w:val="0022627F"/>
    <w:rsid w:val="00226C56"/>
    <w:rsid w:val="00226FD3"/>
    <w:rsid w:val="0022718D"/>
    <w:rsid w:val="00227CC0"/>
    <w:rsid w:val="002300B4"/>
    <w:rsid w:val="00230427"/>
    <w:rsid w:val="00230654"/>
    <w:rsid w:val="00230683"/>
    <w:rsid w:val="0023071A"/>
    <w:rsid w:val="00230A74"/>
    <w:rsid w:val="00230C9E"/>
    <w:rsid w:val="00230CC0"/>
    <w:rsid w:val="00230E1A"/>
    <w:rsid w:val="002318E3"/>
    <w:rsid w:val="002324D9"/>
    <w:rsid w:val="002327AF"/>
    <w:rsid w:val="00232DDA"/>
    <w:rsid w:val="00233599"/>
    <w:rsid w:val="00234964"/>
    <w:rsid w:val="00234E3A"/>
    <w:rsid w:val="002352E0"/>
    <w:rsid w:val="00237642"/>
    <w:rsid w:val="002379EC"/>
    <w:rsid w:val="002403D3"/>
    <w:rsid w:val="0024070D"/>
    <w:rsid w:val="00240B3C"/>
    <w:rsid w:val="00240BE6"/>
    <w:rsid w:val="00241015"/>
    <w:rsid w:val="0024192B"/>
    <w:rsid w:val="00242226"/>
    <w:rsid w:val="0024298C"/>
    <w:rsid w:val="00242C45"/>
    <w:rsid w:val="0024334B"/>
    <w:rsid w:val="0024348E"/>
    <w:rsid w:val="002439D8"/>
    <w:rsid w:val="00243E3B"/>
    <w:rsid w:val="0024415C"/>
    <w:rsid w:val="0024435F"/>
    <w:rsid w:val="00244387"/>
    <w:rsid w:val="00244600"/>
    <w:rsid w:val="00244E5E"/>
    <w:rsid w:val="00244F9E"/>
    <w:rsid w:val="0024511A"/>
    <w:rsid w:val="002461B0"/>
    <w:rsid w:val="002465D6"/>
    <w:rsid w:val="00246D9C"/>
    <w:rsid w:val="00246F17"/>
    <w:rsid w:val="00247A7D"/>
    <w:rsid w:val="00247CAD"/>
    <w:rsid w:val="002506DA"/>
    <w:rsid w:val="00251546"/>
    <w:rsid w:val="00251AB2"/>
    <w:rsid w:val="00252024"/>
    <w:rsid w:val="00252B22"/>
    <w:rsid w:val="00253EC3"/>
    <w:rsid w:val="00253F15"/>
    <w:rsid w:val="002547B1"/>
    <w:rsid w:val="002549B7"/>
    <w:rsid w:val="00254F0E"/>
    <w:rsid w:val="0025623B"/>
    <w:rsid w:val="0025661E"/>
    <w:rsid w:val="002568CD"/>
    <w:rsid w:val="00257EBE"/>
    <w:rsid w:val="00260770"/>
    <w:rsid w:val="002609BC"/>
    <w:rsid w:val="002609CE"/>
    <w:rsid w:val="0026168A"/>
    <w:rsid w:val="002620B5"/>
    <w:rsid w:val="00262D3A"/>
    <w:rsid w:val="002636BF"/>
    <w:rsid w:val="00263880"/>
    <w:rsid w:val="00264A54"/>
    <w:rsid w:val="00266354"/>
    <w:rsid w:val="0026688D"/>
    <w:rsid w:val="00266D44"/>
    <w:rsid w:val="00266D4B"/>
    <w:rsid w:val="00266DEC"/>
    <w:rsid w:val="00266F8E"/>
    <w:rsid w:val="0026721A"/>
    <w:rsid w:val="002678DF"/>
    <w:rsid w:val="00267EDC"/>
    <w:rsid w:val="00270842"/>
    <w:rsid w:val="002717DC"/>
    <w:rsid w:val="002718E8"/>
    <w:rsid w:val="002729DA"/>
    <w:rsid w:val="00272CA1"/>
    <w:rsid w:val="002730EC"/>
    <w:rsid w:val="0027371B"/>
    <w:rsid w:val="00274FFA"/>
    <w:rsid w:val="0027593E"/>
    <w:rsid w:val="00276173"/>
    <w:rsid w:val="0027656A"/>
    <w:rsid w:val="00276CF7"/>
    <w:rsid w:val="00277A67"/>
    <w:rsid w:val="0028010F"/>
    <w:rsid w:val="0028072F"/>
    <w:rsid w:val="00280FB8"/>
    <w:rsid w:val="00281049"/>
    <w:rsid w:val="002813C1"/>
    <w:rsid w:val="00281BDF"/>
    <w:rsid w:val="00281E5E"/>
    <w:rsid w:val="00281ECB"/>
    <w:rsid w:val="00282762"/>
    <w:rsid w:val="002828B4"/>
    <w:rsid w:val="00282925"/>
    <w:rsid w:val="00282BB7"/>
    <w:rsid w:val="00282BE7"/>
    <w:rsid w:val="00283682"/>
    <w:rsid w:val="00283C1E"/>
    <w:rsid w:val="0028516B"/>
    <w:rsid w:val="002854C6"/>
    <w:rsid w:val="002862DA"/>
    <w:rsid w:val="0028661F"/>
    <w:rsid w:val="0028680A"/>
    <w:rsid w:val="00286C37"/>
    <w:rsid w:val="00286F79"/>
    <w:rsid w:val="00290EF4"/>
    <w:rsid w:val="0029246A"/>
    <w:rsid w:val="002927FB"/>
    <w:rsid w:val="00292CAE"/>
    <w:rsid w:val="002943FA"/>
    <w:rsid w:val="00295779"/>
    <w:rsid w:val="00295A49"/>
    <w:rsid w:val="00295C95"/>
    <w:rsid w:val="00297117"/>
    <w:rsid w:val="002A043E"/>
    <w:rsid w:val="002A088A"/>
    <w:rsid w:val="002A103E"/>
    <w:rsid w:val="002A12D1"/>
    <w:rsid w:val="002A16C0"/>
    <w:rsid w:val="002A1C71"/>
    <w:rsid w:val="002A1C9E"/>
    <w:rsid w:val="002A2573"/>
    <w:rsid w:val="002A33B9"/>
    <w:rsid w:val="002A411C"/>
    <w:rsid w:val="002A4ECD"/>
    <w:rsid w:val="002A67DD"/>
    <w:rsid w:val="002A6BDA"/>
    <w:rsid w:val="002A72CE"/>
    <w:rsid w:val="002A7AB7"/>
    <w:rsid w:val="002B007D"/>
    <w:rsid w:val="002B0160"/>
    <w:rsid w:val="002B114D"/>
    <w:rsid w:val="002B13D2"/>
    <w:rsid w:val="002B184A"/>
    <w:rsid w:val="002B294F"/>
    <w:rsid w:val="002B3653"/>
    <w:rsid w:val="002B3812"/>
    <w:rsid w:val="002B43C1"/>
    <w:rsid w:val="002B4B0B"/>
    <w:rsid w:val="002B4B99"/>
    <w:rsid w:val="002B5E7B"/>
    <w:rsid w:val="002B63D1"/>
    <w:rsid w:val="002B6A6D"/>
    <w:rsid w:val="002B6CCA"/>
    <w:rsid w:val="002B7759"/>
    <w:rsid w:val="002B7F8E"/>
    <w:rsid w:val="002C02D6"/>
    <w:rsid w:val="002C1A4D"/>
    <w:rsid w:val="002C1DBC"/>
    <w:rsid w:val="002C2092"/>
    <w:rsid w:val="002C27BC"/>
    <w:rsid w:val="002C29FA"/>
    <w:rsid w:val="002C2E1C"/>
    <w:rsid w:val="002C2E4F"/>
    <w:rsid w:val="002C55D8"/>
    <w:rsid w:val="002C5B71"/>
    <w:rsid w:val="002C6836"/>
    <w:rsid w:val="002C719E"/>
    <w:rsid w:val="002C7E88"/>
    <w:rsid w:val="002D0BFA"/>
    <w:rsid w:val="002D1928"/>
    <w:rsid w:val="002D1A55"/>
    <w:rsid w:val="002D24FF"/>
    <w:rsid w:val="002D2989"/>
    <w:rsid w:val="002D3D01"/>
    <w:rsid w:val="002D4123"/>
    <w:rsid w:val="002D4571"/>
    <w:rsid w:val="002D4AA4"/>
    <w:rsid w:val="002D6654"/>
    <w:rsid w:val="002D7139"/>
    <w:rsid w:val="002D7BEF"/>
    <w:rsid w:val="002D7CA7"/>
    <w:rsid w:val="002E014A"/>
    <w:rsid w:val="002E15A1"/>
    <w:rsid w:val="002E1BAF"/>
    <w:rsid w:val="002E1CCC"/>
    <w:rsid w:val="002E1EB9"/>
    <w:rsid w:val="002E23B0"/>
    <w:rsid w:val="002E348B"/>
    <w:rsid w:val="002E3693"/>
    <w:rsid w:val="002E4142"/>
    <w:rsid w:val="002E4219"/>
    <w:rsid w:val="002E4AFE"/>
    <w:rsid w:val="002E6ED1"/>
    <w:rsid w:val="002E718F"/>
    <w:rsid w:val="002E7A25"/>
    <w:rsid w:val="002F0221"/>
    <w:rsid w:val="002F0AB9"/>
    <w:rsid w:val="002F0B36"/>
    <w:rsid w:val="002F0BCD"/>
    <w:rsid w:val="002F0ED2"/>
    <w:rsid w:val="002F11D7"/>
    <w:rsid w:val="002F13AF"/>
    <w:rsid w:val="002F1BBB"/>
    <w:rsid w:val="002F4F1C"/>
    <w:rsid w:val="002F5688"/>
    <w:rsid w:val="002F76C9"/>
    <w:rsid w:val="002F7890"/>
    <w:rsid w:val="0030022E"/>
    <w:rsid w:val="00300271"/>
    <w:rsid w:val="0030092A"/>
    <w:rsid w:val="00301128"/>
    <w:rsid w:val="003018D0"/>
    <w:rsid w:val="00301B7E"/>
    <w:rsid w:val="00301DE8"/>
    <w:rsid w:val="00302C3B"/>
    <w:rsid w:val="00303EDD"/>
    <w:rsid w:val="00304654"/>
    <w:rsid w:val="00304B0E"/>
    <w:rsid w:val="00304DCD"/>
    <w:rsid w:val="00304FC8"/>
    <w:rsid w:val="00305282"/>
    <w:rsid w:val="003061B3"/>
    <w:rsid w:val="00306600"/>
    <w:rsid w:val="00306CBF"/>
    <w:rsid w:val="003076F1"/>
    <w:rsid w:val="003079A5"/>
    <w:rsid w:val="00307A9E"/>
    <w:rsid w:val="00307E3A"/>
    <w:rsid w:val="003105F0"/>
    <w:rsid w:val="003111A8"/>
    <w:rsid w:val="00311629"/>
    <w:rsid w:val="003120CB"/>
    <w:rsid w:val="00312205"/>
    <w:rsid w:val="00312516"/>
    <w:rsid w:val="00312D04"/>
    <w:rsid w:val="00314244"/>
    <w:rsid w:val="003143AF"/>
    <w:rsid w:val="0031472E"/>
    <w:rsid w:val="003148DE"/>
    <w:rsid w:val="00314F09"/>
    <w:rsid w:val="0031657E"/>
    <w:rsid w:val="00316697"/>
    <w:rsid w:val="00317284"/>
    <w:rsid w:val="00320621"/>
    <w:rsid w:val="00320969"/>
    <w:rsid w:val="00320FE1"/>
    <w:rsid w:val="00321091"/>
    <w:rsid w:val="00321768"/>
    <w:rsid w:val="00321E5A"/>
    <w:rsid w:val="00321E80"/>
    <w:rsid w:val="00322860"/>
    <w:rsid w:val="00322B4C"/>
    <w:rsid w:val="00322D31"/>
    <w:rsid w:val="00322F15"/>
    <w:rsid w:val="003235DB"/>
    <w:rsid w:val="00324028"/>
    <w:rsid w:val="00324267"/>
    <w:rsid w:val="00324DC1"/>
    <w:rsid w:val="00325252"/>
    <w:rsid w:val="00325E28"/>
    <w:rsid w:val="0032647A"/>
    <w:rsid w:val="00326732"/>
    <w:rsid w:val="00327145"/>
    <w:rsid w:val="003275A6"/>
    <w:rsid w:val="00327B57"/>
    <w:rsid w:val="003307EF"/>
    <w:rsid w:val="00330CF7"/>
    <w:rsid w:val="0033246B"/>
    <w:rsid w:val="00332DC3"/>
    <w:rsid w:val="003334AF"/>
    <w:rsid w:val="003335D5"/>
    <w:rsid w:val="003337E8"/>
    <w:rsid w:val="00334A52"/>
    <w:rsid w:val="00335664"/>
    <w:rsid w:val="00335752"/>
    <w:rsid w:val="0033590E"/>
    <w:rsid w:val="00335FB7"/>
    <w:rsid w:val="003367FC"/>
    <w:rsid w:val="00336D20"/>
    <w:rsid w:val="00336F31"/>
    <w:rsid w:val="00337962"/>
    <w:rsid w:val="00337B4C"/>
    <w:rsid w:val="00337EFF"/>
    <w:rsid w:val="00341085"/>
    <w:rsid w:val="00341B33"/>
    <w:rsid w:val="00341B8D"/>
    <w:rsid w:val="0034261F"/>
    <w:rsid w:val="003432D9"/>
    <w:rsid w:val="00343D38"/>
    <w:rsid w:val="003447A7"/>
    <w:rsid w:val="00345561"/>
    <w:rsid w:val="003458E7"/>
    <w:rsid w:val="00345960"/>
    <w:rsid w:val="0034687C"/>
    <w:rsid w:val="00347B16"/>
    <w:rsid w:val="003507D4"/>
    <w:rsid w:val="00350CE6"/>
    <w:rsid w:val="00351D3D"/>
    <w:rsid w:val="0035257A"/>
    <w:rsid w:val="0035261C"/>
    <w:rsid w:val="00354ED3"/>
    <w:rsid w:val="0035518A"/>
    <w:rsid w:val="003556F7"/>
    <w:rsid w:val="00355C35"/>
    <w:rsid w:val="003570C1"/>
    <w:rsid w:val="00357290"/>
    <w:rsid w:val="00357456"/>
    <w:rsid w:val="003578C5"/>
    <w:rsid w:val="00357CAA"/>
    <w:rsid w:val="00357D30"/>
    <w:rsid w:val="00360D5D"/>
    <w:rsid w:val="003625DC"/>
    <w:rsid w:val="0036335D"/>
    <w:rsid w:val="00363AF6"/>
    <w:rsid w:val="00363D11"/>
    <w:rsid w:val="00366509"/>
    <w:rsid w:val="00367494"/>
    <w:rsid w:val="00367701"/>
    <w:rsid w:val="0036797F"/>
    <w:rsid w:val="00367ABA"/>
    <w:rsid w:val="003705D6"/>
    <w:rsid w:val="003713FA"/>
    <w:rsid w:val="00371EA6"/>
    <w:rsid w:val="0037202E"/>
    <w:rsid w:val="00372C5A"/>
    <w:rsid w:val="00372E2A"/>
    <w:rsid w:val="003734FD"/>
    <w:rsid w:val="00373536"/>
    <w:rsid w:val="00373711"/>
    <w:rsid w:val="0037375E"/>
    <w:rsid w:val="003746AA"/>
    <w:rsid w:val="003751B7"/>
    <w:rsid w:val="00376574"/>
    <w:rsid w:val="003766F5"/>
    <w:rsid w:val="0037676D"/>
    <w:rsid w:val="00376D75"/>
    <w:rsid w:val="00376EB8"/>
    <w:rsid w:val="00376FE8"/>
    <w:rsid w:val="00377127"/>
    <w:rsid w:val="0037739E"/>
    <w:rsid w:val="0037787C"/>
    <w:rsid w:val="00377EF3"/>
    <w:rsid w:val="003808FF"/>
    <w:rsid w:val="003809CB"/>
    <w:rsid w:val="00380C6E"/>
    <w:rsid w:val="00380FC8"/>
    <w:rsid w:val="00381AA0"/>
    <w:rsid w:val="003821A4"/>
    <w:rsid w:val="0038248D"/>
    <w:rsid w:val="0038287C"/>
    <w:rsid w:val="00383209"/>
    <w:rsid w:val="00383364"/>
    <w:rsid w:val="003833F5"/>
    <w:rsid w:val="00383592"/>
    <w:rsid w:val="00383825"/>
    <w:rsid w:val="0038409C"/>
    <w:rsid w:val="0038497F"/>
    <w:rsid w:val="003849DD"/>
    <w:rsid w:val="0038524E"/>
    <w:rsid w:val="003863B6"/>
    <w:rsid w:val="00387F75"/>
    <w:rsid w:val="00390136"/>
    <w:rsid w:val="00390A43"/>
    <w:rsid w:val="00390FBB"/>
    <w:rsid w:val="0039135B"/>
    <w:rsid w:val="00391E73"/>
    <w:rsid w:val="00392487"/>
    <w:rsid w:val="003937A8"/>
    <w:rsid w:val="00393AA2"/>
    <w:rsid w:val="00393FE0"/>
    <w:rsid w:val="00394346"/>
    <w:rsid w:val="003947E1"/>
    <w:rsid w:val="00395ED8"/>
    <w:rsid w:val="00395FCE"/>
    <w:rsid w:val="00396F51"/>
    <w:rsid w:val="00396FEF"/>
    <w:rsid w:val="00397143"/>
    <w:rsid w:val="003974B5"/>
    <w:rsid w:val="003975C6"/>
    <w:rsid w:val="003A0142"/>
    <w:rsid w:val="003A065A"/>
    <w:rsid w:val="003A0A83"/>
    <w:rsid w:val="003A0C9C"/>
    <w:rsid w:val="003A21A7"/>
    <w:rsid w:val="003A221F"/>
    <w:rsid w:val="003A231D"/>
    <w:rsid w:val="003A2DF8"/>
    <w:rsid w:val="003A30F3"/>
    <w:rsid w:val="003A3676"/>
    <w:rsid w:val="003A3A88"/>
    <w:rsid w:val="003A4D41"/>
    <w:rsid w:val="003A506D"/>
    <w:rsid w:val="003A50F8"/>
    <w:rsid w:val="003A552B"/>
    <w:rsid w:val="003A61C1"/>
    <w:rsid w:val="003A7595"/>
    <w:rsid w:val="003B01F7"/>
    <w:rsid w:val="003B0AF1"/>
    <w:rsid w:val="003B25D7"/>
    <w:rsid w:val="003B29FC"/>
    <w:rsid w:val="003B33AC"/>
    <w:rsid w:val="003B36C4"/>
    <w:rsid w:val="003B37AE"/>
    <w:rsid w:val="003B37F3"/>
    <w:rsid w:val="003B408F"/>
    <w:rsid w:val="003B423D"/>
    <w:rsid w:val="003B52AD"/>
    <w:rsid w:val="003B58D4"/>
    <w:rsid w:val="003B6882"/>
    <w:rsid w:val="003B6F77"/>
    <w:rsid w:val="003C0332"/>
    <w:rsid w:val="003C0D21"/>
    <w:rsid w:val="003C1121"/>
    <w:rsid w:val="003C1531"/>
    <w:rsid w:val="003C2AF1"/>
    <w:rsid w:val="003C335B"/>
    <w:rsid w:val="003C3571"/>
    <w:rsid w:val="003C4CA8"/>
    <w:rsid w:val="003C557B"/>
    <w:rsid w:val="003C65D7"/>
    <w:rsid w:val="003C76FA"/>
    <w:rsid w:val="003C7D07"/>
    <w:rsid w:val="003D0108"/>
    <w:rsid w:val="003D0936"/>
    <w:rsid w:val="003D0DDF"/>
    <w:rsid w:val="003D0EF5"/>
    <w:rsid w:val="003D11CC"/>
    <w:rsid w:val="003D1A1F"/>
    <w:rsid w:val="003D1C11"/>
    <w:rsid w:val="003D28CA"/>
    <w:rsid w:val="003D2CA9"/>
    <w:rsid w:val="003D3324"/>
    <w:rsid w:val="003D3E3F"/>
    <w:rsid w:val="003D4AA7"/>
    <w:rsid w:val="003D5458"/>
    <w:rsid w:val="003D5C77"/>
    <w:rsid w:val="003D5C83"/>
    <w:rsid w:val="003D6729"/>
    <w:rsid w:val="003D702D"/>
    <w:rsid w:val="003D7342"/>
    <w:rsid w:val="003D7C15"/>
    <w:rsid w:val="003D7EC1"/>
    <w:rsid w:val="003D7FE5"/>
    <w:rsid w:val="003E2094"/>
    <w:rsid w:val="003E23AD"/>
    <w:rsid w:val="003E342F"/>
    <w:rsid w:val="003E354E"/>
    <w:rsid w:val="003E3FD6"/>
    <w:rsid w:val="003E4249"/>
    <w:rsid w:val="003E496F"/>
    <w:rsid w:val="003E4B02"/>
    <w:rsid w:val="003E5103"/>
    <w:rsid w:val="003E5297"/>
    <w:rsid w:val="003E582C"/>
    <w:rsid w:val="003E5C71"/>
    <w:rsid w:val="003E5CE8"/>
    <w:rsid w:val="003E61BC"/>
    <w:rsid w:val="003E6F88"/>
    <w:rsid w:val="003E7216"/>
    <w:rsid w:val="003E7AAB"/>
    <w:rsid w:val="003F058E"/>
    <w:rsid w:val="003F05E7"/>
    <w:rsid w:val="003F0C29"/>
    <w:rsid w:val="003F1277"/>
    <w:rsid w:val="003F1981"/>
    <w:rsid w:val="003F1BE0"/>
    <w:rsid w:val="003F1F93"/>
    <w:rsid w:val="003F222A"/>
    <w:rsid w:val="003F2C1F"/>
    <w:rsid w:val="003F2C31"/>
    <w:rsid w:val="003F3A18"/>
    <w:rsid w:val="003F4611"/>
    <w:rsid w:val="003F46F1"/>
    <w:rsid w:val="003F4C29"/>
    <w:rsid w:val="003F4F8F"/>
    <w:rsid w:val="003F50CA"/>
    <w:rsid w:val="003F540E"/>
    <w:rsid w:val="003F6EE1"/>
    <w:rsid w:val="003F6F29"/>
    <w:rsid w:val="003F71C6"/>
    <w:rsid w:val="003F7C1A"/>
    <w:rsid w:val="0040027C"/>
    <w:rsid w:val="004005EF"/>
    <w:rsid w:val="004027A8"/>
    <w:rsid w:val="00402B6E"/>
    <w:rsid w:val="00402F67"/>
    <w:rsid w:val="00403919"/>
    <w:rsid w:val="00404FDE"/>
    <w:rsid w:val="004058A0"/>
    <w:rsid w:val="00407437"/>
    <w:rsid w:val="00407DA3"/>
    <w:rsid w:val="00411C6C"/>
    <w:rsid w:val="0041220D"/>
    <w:rsid w:val="00412A9B"/>
    <w:rsid w:val="00412F18"/>
    <w:rsid w:val="0041307F"/>
    <w:rsid w:val="00413B11"/>
    <w:rsid w:val="004144D7"/>
    <w:rsid w:val="004145F7"/>
    <w:rsid w:val="00414940"/>
    <w:rsid w:val="0041548F"/>
    <w:rsid w:val="00415B50"/>
    <w:rsid w:val="00415D8D"/>
    <w:rsid w:val="004161C3"/>
    <w:rsid w:val="00416975"/>
    <w:rsid w:val="0041712B"/>
    <w:rsid w:val="00417F5F"/>
    <w:rsid w:val="00420FA1"/>
    <w:rsid w:val="00420FB3"/>
    <w:rsid w:val="00421E92"/>
    <w:rsid w:val="004222D2"/>
    <w:rsid w:val="00422DCD"/>
    <w:rsid w:val="00422F39"/>
    <w:rsid w:val="00423FE8"/>
    <w:rsid w:val="0042469A"/>
    <w:rsid w:val="00424BE3"/>
    <w:rsid w:val="0042517F"/>
    <w:rsid w:val="0042562A"/>
    <w:rsid w:val="00425B01"/>
    <w:rsid w:val="00425D4F"/>
    <w:rsid w:val="00426B8E"/>
    <w:rsid w:val="0042751D"/>
    <w:rsid w:val="00427740"/>
    <w:rsid w:val="004279A6"/>
    <w:rsid w:val="00427FFD"/>
    <w:rsid w:val="00430100"/>
    <w:rsid w:val="00431654"/>
    <w:rsid w:val="004319F2"/>
    <w:rsid w:val="00431AD6"/>
    <w:rsid w:val="00431D7C"/>
    <w:rsid w:val="00432542"/>
    <w:rsid w:val="00432CAA"/>
    <w:rsid w:val="00433AA5"/>
    <w:rsid w:val="00433B07"/>
    <w:rsid w:val="00434A98"/>
    <w:rsid w:val="00434CF7"/>
    <w:rsid w:val="004359F9"/>
    <w:rsid w:val="00435D4D"/>
    <w:rsid w:val="00437985"/>
    <w:rsid w:val="00437AEA"/>
    <w:rsid w:val="0044043B"/>
    <w:rsid w:val="004410ED"/>
    <w:rsid w:val="00441BD7"/>
    <w:rsid w:val="00442362"/>
    <w:rsid w:val="0044242C"/>
    <w:rsid w:val="00442D59"/>
    <w:rsid w:val="00442F85"/>
    <w:rsid w:val="0044310E"/>
    <w:rsid w:val="004432BC"/>
    <w:rsid w:val="00443FAD"/>
    <w:rsid w:val="00444819"/>
    <w:rsid w:val="004451E3"/>
    <w:rsid w:val="00445341"/>
    <w:rsid w:val="00445A67"/>
    <w:rsid w:val="004476DA"/>
    <w:rsid w:val="004477FC"/>
    <w:rsid w:val="00447842"/>
    <w:rsid w:val="004502D5"/>
    <w:rsid w:val="00451207"/>
    <w:rsid w:val="004515E7"/>
    <w:rsid w:val="0045179B"/>
    <w:rsid w:val="004517B5"/>
    <w:rsid w:val="00451966"/>
    <w:rsid w:val="004519F7"/>
    <w:rsid w:val="004521D0"/>
    <w:rsid w:val="00452643"/>
    <w:rsid w:val="00452AE4"/>
    <w:rsid w:val="004537B7"/>
    <w:rsid w:val="00453A77"/>
    <w:rsid w:val="00453B5F"/>
    <w:rsid w:val="004542BF"/>
    <w:rsid w:val="004544D0"/>
    <w:rsid w:val="00455039"/>
    <w:rsid w:val="00455D6B"/>
    <w:rsid w:val="00455DE6"/>
    <w:rsid w:val="00456083"/>
    <w:rsid w:val="00456AEA"/>
    <w:rsid w:val="0045729A"/>
    <w:rsid w:val="004572C2"/>
    <w:rsid w:val="00457682"/>
    <w:rsid w:val="00457690"/>
    <w:rsid w:val="00457DE2"/>
    <w:rsid w:val="00460AE9"/>
    <w:rsid w:val="00461351"/>
    <w:rsid w:val="00461410"/>
    <w:rsid w:val="00461747"/>
    <w:rsid w:val="00462263"/>
    <w:rsid w:val="0046258E"/>
    <w:rsid w:val="004628F2"/>
    <w:rsid w:val="004642D7"/>
    <w:rsid w:val="0046476C"/>
    <w:rsid w:val="00464EEE"/>
    <w:rsid w:val="004650B9"/>
    <w:rsid w:val="004651F7"/>
    <w:rsid w:val="00470891"/>
    <w:rsid w:val="004710CE"/>
    <w:rsid w:val="00471271"/>
    <w:rsid w:val="004712A0"/>
    <w:rsid w:val="00471640"/>
    <w:rsid w:val="00471A85"/>
    <w:rsid w:val="00471DA9"/>
    <w:rsid w:val="004728F7"/>
    <w:rsid w:val="00473382"/>
    <w:rsid w:val="00473B11"/>
    <w:rsid w:val="004746E0"/>
    <w:rsid w:val="004750C1"/>
    <w:rsid w:val="00475B9B"/>
    <w:rsid w:val="00477146"/>
    <w:rsid w:val="00480787"/>
    <w:rsid w:val="00480E3C"/>
    <w:rsid w:val="00481278"/>
    <w:rsid w:val="004812B3"/>
    <w:rsid w:val="004819A9"/>
    <w:rsid w:val="004819E1"/>
    <w:rsid w:val="0048380F"/>
    <w:rsid w:val="00483A84"/>
    <w:rsid w:val="004845F4"/>
    <w:rsid w:val="00484732"/>
    <w:rsid w:val="00484F66"/>
    <w:rsid w:val="00485191"/>
    <w:rsid w:val="00486555"/>
    <w:rsid w:val="00486AFF"/>
    <w:rsid w:val="00487339"/>
    <w:rsid w:val="004874B4"/>
    <w:rsid w:val="0048763A"/>
    <w:rsid w:val="0048777D"/>
    <w:rsid w:val="004877E3"/>
    <w:rsid w:val="00487F0C"/>
    <w:rsid w:val="0049046E"/>
    <w:rsid w:val="00490AA6"/>
    <w:rsid w:val="00490C32"/>
    <w:rsid w:val="004918DF"/>
    <w:rsid w:val="00492188"/>
    <w:rsid w:val="00492E5F"/>
    <w:rsid w:val="004939AF"/>
    <w:rsid w:val="00493A0F"/>
    <w:rsid w:val="004941F5"/>
    <w:rsid w:val="00496133"/>
    <w:rsid w:val="00496620"/>
    <w:rsid w:val="0049674D"/>
    <w:rsid w:val="00497330"/>
    <w:rsid w:val="004977B6"/>
    <w:rsid w:val="00497A46"/>
    <w:rsid w:val="00497C47"/>
    <w:rsid w:val="00497EF7"/>
    <w:rsid w:val="00497F96"/>
    <w:rsid w:val="004A019A"/>
    <w:rsid w:val="004A10E6"/>
    <w:rsid w:val="004A29E6"/>
    <w:rsid w:val="004A2DF6"/>
    <w:rsid w:val="004A2EAB"/>
    <w:rsid w:val="004A3282"/>
    <w:rsid w:val="004A386E"/>
    <w:rsid w:val="004A41BF"/>
    <w:rsid w:val="004A4273"/>
    <w:rsid w:val="004A4552"/>
    <w:rsid w:val="004A498F"/>
    <w:rsid w:val="004A4D9F"/>
    <w:rsid w:val="004A4F9B"/>
    <w:rsid w:val="004A50D0"/>
    <w:rsid w:val="004A53B7"/>
    <w:rsid w:val="004A59BA"/>
    <w:rsid w:val="004A6B79"/>
    <w:rsid w:val="004A6C0B"/>
    <w:rsid w:val="004A6DAD"/>
    <w:rsid w:val="004A772E"/>
    <w:rsid w:val="004A788F"/>
    <w:rsid w:val="004A7D8C"/>
    <w:rsid w:val="004A7DA1"/>
    <w:rsid w:val="004A7F15"/>
    <w:rsid w:val="004B0657"/>
    <w:rsid w:val="004B0A05"/>
    <w:rsid w:val="004B2075"/>
    <w:rsid w:val="004B243E"/>
    <w:rsid w:val="004B46DA"/>
    <w:rsid w:val="004B4E84"/>
    <w:rsid w:val="004B534F"/>
    <w:rsid w:val="004B56A6"/>
    <w:rsid w:val="004B598B"/>
    <w:rsid w:val="004B5C8D"/>
    <w:rsid w:val="004B62AB"/>
    <w:rsid w:val="004B6808"/>
    <w:rsid w:val="004B6C17"/>
    <w:rsid w:val="004B73F3"/>
    <w:rsid w:val="004B7574"/>
    <w:rsid w:val="004C0CBE"/>
    <w:rsid w:val="004C0E55"/>
    <w:rsid w:val="004C2142"/>
    <w:rsid w:val="004C2AA9"/>
    <w:rsid w:val="004C2C0B"/>
    <w:rsid w:val="004C328F"/>
    <w:rsid w:val="004C40F5"/>
    <w:rsid w:val="004C4ADA"/>
    <w:rsid w:val="004C4B56"/>
    <w:rsid w:val="004C4BAE"/>
    <w:rsid w:val="004C4BBD"/>
    <w:rsid w:val="004C5640"/>
    <w:rsid w:val="004C56C0"/>
    <w:rsid w:val="004C5F2D"/>
    <w:rsid w:val="004C6A1D"/>
    <w:rsid w:val="004C7ACA"/>
    <w:rsid w:val="004C7C90"/>
    <w:rsid w:val="004C7FBB"/>
    <w:rsid w:val="004D0CE2"/>
    <w:rsid w:val="004D100B"/>
    <w:rsid w:val="004D236B"/>
    <w:rsid w:val="004D2EED"/>
    <w:rsid w:val="004D3177"/>
    <w:rsid w:val="004D3C4A"/>
    <w:rsid w:val="004D42C3"/>
    <w:rsid w:val="004D5059"/>
    <w:rsid w:val="004D5446"/>
    <w:rsid w:val="004D67E9"/>
    <w:rsid w:val="004D686A"/>
    <w:rsid w:val="004D69D3"/>
    <w:rsid w:val="004D721C"/>
    <w:rsid w:val="004D73ED"/>
    <w:rsid w:val="004D7BF8"/>
    <w:rsid w:val="004E0266"/>
    <w:rsid w:val="004E02B3"/>
    <w:rsid w:val="004E0F76"/>
    <w:rsid w:val="004E1036"/>
    <w:rsid w:val="004E10B6"/>
    <w:rsid w:val="004E15D3"/>
    <w:rsid w:val="004E1633"/>
    <w:rsid w:val="004E17DA"/>
    <w:rsid w:val="004E17E2"/>
    <w:rsid w:val="004E1944"/>
    <w:rsid w:val="004E2880"/>
    <w:rsid w:val="004E3046"/>
    <w:rsid w:val="004E3E06"/>
    <w:rsid w:val="004E437A"/>
    <w:rsid w:val="004E52D3"/>
    <w:rsid w:val="004E5D0C"/>
    <w:rsid w:val="004E6460"/>
    <w:rsid w:val="004E6CC0"/>
    <w:rsid w:val="004E6D21"/>
    <w:rsid w:val="004E733B"/>
    <w:rsid w:val="004E7902"/>
    <w:rsid w:val="004F03C6"/>
    <w:rsid w:val="004F087F"/>
    <w:rsid w:val="004F0922"/>
    <w:rsid w:val="004F1261"/>
    <w:rsid w:val="004F2185"/>
    <w:rsid w:val="004F21A0"/>
    <w:rsid w:val="004F331D"/>
    <w:rsid w:val="004F3652"/>
    <w:rsid w:val="004F4F3F"/>
    <w:rsid w:val="004F648B"/>
    <w:rsid w:val="004F6501"/>
    <w:rsid w:val="004F6FAC"/>
    <w:rsid w:val="004F7E31"/>
    <w:rsid w:val="00500A0E"/>
    <w:rsid w:val="00500D0C"/>
    <w:rsid w:val="00500DFA"/>
    <w:rsid w:val="00501305"/>
    <w:rsid w:val="00501AE9"/>
    <w:rsid w:val="00501BCF"/>
    <w:rsid w:val="00502507"/>
    <w:rsid w:val="005027D3"/>
    <w:rsid w:val="0050312F"/>
    <w:rsid w:val="00503597"/>
    <w:rsid w:val="00503B2D"/>
    <w:rsid w:val="00503B5C"/>
    <w:rsid w:val="0050446E"/>
    <w:rsid w:val="0050460F"/>
    <w:rsid w:val="0050465C"/>
    <w:rsid w:val="00505516"/>
    <w:rsid w:val="00505B3A"/>
    <w:rsid w:val="00507A81"/>
    <w:rsid w:val="00507B30"/>
    <w:rsid w:val="00507B5B"/>
    <w:rsid w:val="00507EAB"/>
    <w:rsid w:val="005100E6"/>
    <w:rsid w:val="00510402"/>
    <w:rsid w:val="00510EE9"/>
    <w:rsid w:val="00511BE3"/>
    <w:rsid w:val="005128BD"/>
    <w:rsid w:val="00513207"/>
    <w:rsid w:val="00513653"/>
    <w:rsid w:val="0051389D"/>
    <w:rsid w:val="0051419C"/>
    <w:rsid w:val="00514A28"/>
    <w:rsid w:val="00515441"/>
    <w:rsid w:val="00515874"/>
    <w:rsid w:val="00515921"/>
    <w:rsid w:val="00515A14"/>
    <w:rsid w:val="005168F4"/>
    <w:rsid w:val="00516AA2"/>
    <w:rsid w:val="00516D98"/>
    <w:rsid w:val="00516DD9"/>
    <w:rsid w:val="00517258"/>
    <w:rsid w:val="00521FDC"/>
    <w:rsid w:val="005223DB"/>
    <w:rsid w:val="005232C3"/>
    <w:rsid w:val="00523DF6"/>
    <w:rsid w:val="00524639"/>
    <w:rsid w:val="005248FC"/>
    <w:rsid w:val="00524E1D"/>
    <w:rsid w:val="005253D6"/>
    <w:rsid w:val="005255B9"/>
    <w:rsid w:val="0052722A"/>
    <w:rsid w:val="005273E3"/>
    <w:rsid w:val="00527CC9"/>
    <w:rsid w:val="00530233"/>
    <w:rsid w:val="005304B3"/>
    <w:rsid w:val="00530D68"/>
    <w:rsid w:val="00531096"/>
    <w:rsid w:val="00531376"/>
    <w:rsid w:val="00531ADF"/>
    <w:rsid w:val="00532A69"/>
    <w:rsid w:val="00532FA1"/>
    <w:rsid w:val="005346DB"/>
    <w:rsid w:val="00534859"/>
    <w:rsid w:val="00534EA5"/>
    <w:rsid w:val="00536306"/>
    <w:rsid w:val="00537713"/>
    <w:rsid w:val="00537870"/>
    <w:rsid w:val="00537B71"/>
    <w:rsid w:val="005404C8"/>
    <w:rsid w:val="00540510"/>
    <w:rsid w:val="00540D81"/>
    <w:rsid w:val="00541182"/>
    <w:rsid w:val="0054259D"/>
    <w:rsid w:val="005426F5"/>
    <w:rsid w:val="00542819"/>
    <w:rsid w:val="00543FBA"/>
    <w:rsid w:val="00545141"/>
    <w:rsid w:val="005458E1"/>
    <w:rsid w:val="00545E2D"/>
    <w:rsid w:val="0054677D"/>
    <w:rsid w:val="00546F6E"/>
    <w:rsid w:val="00547445"/>
    <w:rsid w:val="00550730"/>
    <w:rsid w:val="005509C0"/>
    <w:rsid w:val="00550D9D"/>
    <w:rsid w:val="00550F46"/>
    <w:rsid w:val="005526E4"/>
    <w:rsid w:val="00552AC4"/>
    <w:rsid w:val="00552D01"/>
    <w:rsid w:val="00553865"/>
    <w:rsid w:val="005544AB"/>
    <w:rsid w:val="00554607"/>
    <w:rsid w:val="00554F16"/>
    <w:rsid w:val="0055536A"/>
    <w:rsid w:val="005554AE"/>
    <w:rsid w:val="00555934"/>
    <w:rsid w:val="00555AEC"/>
    <w:rsid w:val="0055624A"/>
    <w:rsid w:val="00556C64"/>
    <w:rsid w:val="0055702E"/>
    <w:rsid w:val="005574E2"/>
    <w:rsid w:val="005576BB"/>
    <w:rsid w:val="00557DD7"/>
    <w:rsid w:val="00557FF2"/>
    <w:rsid w:val="005624A1"/>
    <w:rsid w:val="00562BDB"/>
    <w:rsid w:val="00563247"/>
    <w:rsid w:val="00563D61"/>
    <w:rsid w:val="00563D72"/>
    <w:rsid w:val="00564353"/>
    <w:rsid w:val="005644E6"/>
    <w:rsid w:val="0056459E"/>
    <w:rsid w:val="00564A86"/>
    <w:rsid w:val="00564B35"/>
    <w:rsid w:val="00564C68"/>
    <w:rsid w:val="00565011"/>
    <w:rsid w:val="0056502E"/>
    <w:rsid w:val="00565838"/>
    <w:rsid w:val="00565CA3"/>
    <w:rsid w:val="00565DBA"/>
    <w:rsid w:val="005705BF"/>
    <w:rsid w:val="00570BAE"/>
    <w:rsid w:val="00570F1A"/>
    <w:rsid w:val="005711CD"/>
    <w:rsid w:val="0057173B"/>
    <w:rsid w:val="00571EE9"/>
    <w:rsid w:val="005722C2"/>
    <w:rsid w:val="00572432"/>
    <w:rsid w:val="0057264D"/>
    <w:rsid w:val="0057326D"/>
    <w:rsid w:val="00574EA0"/>
    <w:rsid w:val="00575B1D"/>
    <w:rsid w:val="005764C6"/>
    <w:rsid w:val="005774FB"/>
    <w:rsid w:val="00577889"/>
    <w:rsid w:val="00577B6B"/>
    <w:rsid w:val="0058015D"/>
    <w:rsid w:val="00580402"/>
    <w:rsid w:val="005806DC"/>
    <w:rsid w:val="00581D25"/>
    <w:rsid w:val="005826C8"/>
    <w:rsid w:val="00582865"/>
    <w:rsid w:val="00583D38"/>
    <w:rsid w:val="00583FC4"/>
    <w:rsid w:val="00584183"/>
    <w:rsid w:val="0058465D"/>
    <w:rsid w:val="005850DB"/>
    <w:rsid w:val="0058534C"/>
    <w:rsid w:val="00586740"/>
    <w:rsid w:val="005868D4"/>
    <w:rsid w:val="005872C4"/>
    <w:rsid w:val="005874D0"/>
    <w:rsid w:val="0058796D"/>
    <w:rsid w:val="00587F52"/>
    <w:rsid w:val="00590235"/>
    <w:rsid w:val="005902DC"/>
    <w:rsid w:val="00590CFA"/>
    <w:rsid w:val="00590EB6"/>
    <w:rsid w:val="0059123E"/>
    <w:rsid w:val="00592A15"/>
    <w:rsid w:val="00592BDF"/>
    <w:rsid w:val="0059306C"/>
    <w:rsid w:val="00593725"/>
    <w:rsid w:val="00593D51"/>
    <w:rsid w:val="00593F5E"/>
    <w:rsid w:val="005941FD"/>
    <w:rsid w:val="00596739"/>
    <w:rsid w:val="00597319"/>
    <w:rsid w:val="00597C4D"/>
    <w:rsid w:val="005A0598"/>
    <w:rsid w:val="005A0FAC"/>
    <w:rsid w:val="005A32E8"/>
    <w:rsid w:val="005A371E"/>
    <w:rsid w:val="005A3AF8"/>
    <w:rsid w:val="005A5C6B"/>
    <w:rsid w:val="005A6396"/>
    <w:rsid w:val="005A69E1"/>
    <w:rsid w:val="005A6D13"/>
    <w:rsid w:val="005A76B3"/>
    <w:rsid w:val="005A79FE"/>
    <w:rsid w:val="005A7A5A"/>
    <w:rsid w:val="005B02BA"/>
    <w:rsid w:val="005B0B8B"/>
    <w:rsid w:val="005B11DA"/>
    <w:rsid w:val="005B1431"/>
    <w:rsid w:val="005B1661"/>
    <w:rsid w:val="005B187F"/>
    <w:rsid w:val="005B1B03"/>
    <w:rsid w:val="005B2309"/>
    <w:rsid w:val="005B235E"/>
    <w:rsid w:val="005B2647"/>
    <w:rsid w:val="005B2B09"/>
    <w:rsid w:val="005B2B4B"/>
    <w:rsid w:val="005B309E"/>
    <w:rsid w:val="005B3880"/>
    <w:rsid w:val="005B435D"/>
    <w:rsid w:val="005B57B7"/>
    <w:rsid w:val="005B57E8"/>
    <w:rsid w:val="005B6207"/>
    <w:rsid w:val="005B6E84"/>
    <w:rsid w:val="005B721C"/>
    <w:rsid w:val="005B76B2"/>
    <w:rsid w:val="005B7A2F"/>
    <w:rsid w:val="005B7A81"/>
    <w:rsid w:val="005B7EBA"/>
    <w:rsid w:val="005C0D6E"/>
    <w:rsid w:val="005C0E85"/>
    <w:rsid w:val="005C2E3B"/>
    <w:rsid w:val="005C34EA"/>
    <w:rsid w:val="005C3731"/>
    <w:rsid w:val="005C399B"/>
    <w:rsid w:val="005C39AF"/>
    <w:rsid w:val="005C42B4"/>
    <w:rsid w:val="005C4686"/>
    <w:rsid w:val="005C4883"/>
    <w:rsid w:val="005C5A18"/>
    <w:rsid w:val="005C5E5A"/>
    <w:rsid w:val="005C5FA7"/>
    <w:rsid w:val="005C629B"/>
    <w:rsid w:val="005C641B"/>
    <w:rsid w:val="005C647F"/>
    <w:rsid w:val="005C6546"/>
    <w:rsid w:val="005C7097"/>
    <w:rsid w:val="005C7329"/>
    <w:rsid w:val="005C7649"/>
    <w:rsid w:val="005C7E85"/>
    <w:rsid w:val="005D0591"/>
    <w:rsid w:val="005D07E3"/>
    <w:rsid w:val="005D199D"/>
    <w:rsid w:val="005D1A1F"/>
    <w:rsid w:val="005D2340"/>
    <w:rsid w:val="005D269D"/>
    <w:rsid w:val="005D295F"/>
    <w:rsid w:val="005D2C8B"/>
    <w:rsid w:val="005D2DCB"/>
    <w:rsid w:val="005D30C5"/>
    <w:rsid w:val="005D3866"/>
    <w:rsid w:val="005D3E0A"/>
    <w:rsid w:val="005D5250"/>
    <w:rsid w:val="005D57A8"/>
    <w:rsid w:val="005D621A"/>
    <w:rsid w:val="005D6481"/>
    <w:rsid w:val="005D7E8A"/>
    <w:rsid w:val="005E1447"/>
    <w:rsid w:val="005E1BAC"/>
    <w:rsid w:val="005E1CC5"/>
    <w:rsid w:val="005E1EA5"/>
    <w:rsid w:val="005E2463"/>
    <w:rsid w:val="005E2B3C"/>
    <w:rsid w:val="005E320C"/>
    <w:rsid w:val="005E3514"/>
    <w:rsid w:val="005E4D54"/>
    <w:rsid w:val="005E4E44"/>
    <w:rsid w:val="005E59D0"/>
    <w:rsid w:val="005E6617"/>
    <w:rsid w:val="005E7221"/>
    <w:rsid w:val="005E7568"/>
    <w:rsid w:val="005E783F"/>
    <w:rsid w:val="005F03AA"/>
    <w:rsid w:val="005F04C1"/>
    <w:rsid w:val="005F092E"/>
    <w:rsid w:val="005F0DF2"/>
    <w:rsid w:val="005F1496"/>
    <w:rsid w:val="005F1991"/>
    <w:rsid w:val="005F19DB"/>
    <w:rsid w:val="005F2199"/>
    <w:rsid w:val="005F2F7C"/>
    <w:rsid w:val="005F41D6"/>
    <w:rsid w:val="005F46A4"/>
    <w:rsid w:val="005F4816"/>
    <w:rsid w:val="005F57FA"/>
    <w:rsid w:val="005F5A70"/>
    <w:rsid w:val="005F640B"/>
    <w:rsid w:val="005F6B9C"/>
    <w:rsid w:val="006003A6"/>
    <w:rsid w:val="00600477"/>
    <w:rsid w:val="00600A84"/>
    <w:rsid w:val="0060118F"/>
    <w:rsid w:val="00601588"/>
    <w:rsid w:val="00601971"/>
    <w:rsid w:val="0060230A"/>
    <w:rsid w:val="006023BD"/>
    <w:rsid w:val="00605C34"/>
    <w:rsid w:val="0060613A"/>
    <w:rsid w:val="00606204"/>
    <w:rsid w:val="00606390"/>
    <w:rsid w:val="00607B23"/>
    <w:rsid w:val="00607F92"/>
    <w:rsid w:val="006102FE"/>
    <w:rsid w:val="006110E0"/>
    <w:rsid w:val="006118D5"/>
    <w:rsid w:val="006119C0"/>
    <w:rsid w:val="00611CE7"/>
    <w:rsid w:val="006123A1"/>
    <w:rsid w:val="00612B27"/>
    <w:rsid w:val="00614213"/>
    <w:rsid w:val="00614414"/>
    <w:rsid w:val="00614834"/>
    <w:rsid w:val="00616532"/>
    <w:rsid w:val="00616E6E"/>
    <w:rsid w:val="0062007C"/>
    <w:rsid w:val="00620131"/>
    <w:rsid w:val="00620956"/>
    <w:rsid w:val="00620D8D"/>
    <w:rsid w:val="006221DD"/>
    <w:rsid w:val="0062239B"/>
    <w:rsid w:val="00623D2E"/>
    <w:rsid w:val="006244D6"/>
    <w:rsid w:val="006245DE"/>
    <w:rsid w:val="00624DF9"/>
    <w:rsid w:val="0062597C"/>
    <w:rsid w:val="00625EE1"/>
    <w:rsid w:val="00626585"/>
    <w:rsid w:val="006266F6"/>
    <w:rsid w:val="00626AEC"/>
    <w:rsid w:val="006271AE"/>
    <w:rsid w:val="00627A04"/>
    <w:rsid w:val="00627B40"/>
    <w:rsid w:val="006302BA"/>
    <w:rsid w:val="00630723"/>
    <w:rsid w:val="00630CFF"/>
    <w:rsid w:val="00631998"/>
    <w:rsid w:val="00631A2D"/>
    <w:rsid w:val="00631A91"/>
    <w:rsid w:val="00631D11"/>
    <w:rsid w:val="00633E17"/>
    <w:rsid w:val="00634367"/>
    <w:rsid w:val="00634E7F"/>
    <w:rsid w:val="0063514C"/>
    <w:rsid w:val="00636B44"/>
    <w:rsid w:val="006378D3"/>
    <w:rsid w:val="00637938"/>
    <w:rsid w:val="00640430"/>
    <w:rsid w:val="0064068C"/>
    <w:rsid w:val="00640EC2"/>
    <w:rsid w:val="0064176A"/>
    <w:rsid w:val="0064192C"/>
    <w:rsid w:val="00641BA5"/>
    <w:rsid w:val="006430B3"/>
    <w:rsid w:val="0064320C"/>
    <w:rsid w:val="00643E1F"/>
    <w:rsid w:val="00643ECF"/>
    <w:rsid w:val="00644110"/>
    <w:rsid w:val="00644668"/>
    <w:rsid w:val="00644D44"/>
    <w:rsid w:val="006450D1"/>
    <w:rsid w:val="00645428"/>
    <w:rsid w:val="00645554"/>
    <w:rsid w:val="006455D4"/>
    <w:rsid w:val="00645D7E"/>
    <w:rsid w:val="00646123"/>
    <w:rsid w:val="006461F0"/>
    <w:rsid w:val="00646EA1"/>
    <w:rsid w:val="00647146"/>
    <w:rsid w:val="00647303"/>
    <w:rsid w:val="00647481"/>
    <w:rsid w:val="006477FE"/>
    <w:rsid w:val="006503F1"/>
    <w:rsid w:val="0065068F"/>
    <w:rsid w:val="006506BB"/>
    <w:rsid w:val="00650FFE"/>
    <w:rsid w:val="006511E2"/>
    <w:rsid w:val="00651208"/>
    <w:rsid w:val="00651248"/>
    <w:rsid w:val="00651BD5"/>
    <w:rsid w:val="00651F82"/>
    <w:rsid w:val="0065238B"/>
    <w:rsid w:val="00652FA0"/>
    <w:rsid w:val="00653F5B"/>
    <w:rsid w:val="00654652"/>
    <w:rsid w:val="00654915"/>
    <w:rsid w:val="00654A83"/>
    <w:rsid w:val="0065573E"/>
    <w:rsid w:val="00655AA9"/>
    <w:rsid w:val="006560F8"/>
    <w:rsid w:val="00656898"/>
    <w:rsid w:val="006570EF"/>
    <w:rsid w:val="006575DF"/>
    <w:rsid w:val="006579F4"/>
    <w:rsid w:val="00657D73"/>
    <w:rsid w:val="0066066B"/>
    <w:rsid w:val="00660D19"/>
    <w:rsid w:val="00660FDA"/>
    <w:rsid w:val="0066148B"/>
    <w:rsid w:val="00661813"/>
    <w:rsid w:val="00661E85"/>
    <w:rsid w:val="00661ECE"/>
    <w:rsid w:val="00661F36"/>
    <w:rsid w:val="00662C0B"/>
    <w:rsid w:val="006649DA"/>
    <w:rsid w:val="00664A5B"/>
    <w:rsid w:val="00664F13"/>
    <w:rsid w:val="0066525E"/>
    <w:rsid w:val="0066568D"/>
    <w:rsid w:val="00665D88"/>
    <w:rsid w:val="006660BE"/>
    <w:rsid w:val="00666147"/>
    <w:rsid w:val="0066661A"/>
    <w:rsid w:val="00666CBD"/>
    <w:rsid w:val="00670630"/>
    <w:rsid w:val="00670DD5"/>
    <w:rsid w:val="00672409"/>
    <w:rsid w:val="006726E6"/>
    <w:rsid w:val="00672B19"/>
    <w:rsid w:val="006738B0"/>
    <w:rsid w:val="00673FC2"/>
    <w:rsid w:val="0067416C"/>
    <w:rsid w:val="006747A6"/>
    <w:rsid w:val="00674870"/>
    <w:rsid w:val="006749A8"/>
    <w:rsid w:val="00674A77"/>
    <w:rsid w:val="00675C09"/>
    <w:rsid w:val="006760E5"/>
    <w:rsid w:val="0067657B"/>
    <w:rsid w:val="006767E6"/>
    <w:rsid w:val="006769F7"/>
    <w:rsid w:val="0067751C"/>
    <w:rsid w:val="00677832"/>
    <w:rsid w:val="00677E6A"/>
    <w:rsid w:val="00680662"/>
    <w:rsid w:val="0068096A"/>
    <w:rsid w:val="00680D3F"/>
    <w:rsid w:val="00680EE7"/>
    <w:rsid w:val="00681304"/>
    <w:rsid w:val="006816C6"/>
    <w:rsid w:val="00681C39"/>
    <w:rsid w:val="0068341F"/>
    <w:rsid w:val="00683822"/>
    <w:rsid w:val="00683C0F"/>
    <w:rsid w:val="00683D1C"/>
    <w:rsid w:val="00683EA7"/>
    <w:rsid w:val="00684465"/>
    <w:rsid w:val="00684986"/>
    <w:rsid w:val="006856BD"/>
    <w:rsid w:val="00686E6E"/>
    <w:rsid w:val="006872FC"/>
    <w:rsid w:val="0068759C"/>
    <w:rsid w:val="00687BA4"/>
    <w:rsid w:val="00690B2C"/>
    <w:rsid w:val="0069162F"/>
    <w:rsid w:val="0069272F"/>
    <w:rsid w:val="00693ADD"/>
    <w:rsid w:val="0069413E"/>
    <w:rsid w:val="00694BEC"/>
    <w:rsid w:val="006950D1"/>
    <w:rsid w:val="00695415"/>
    <w:rsid w:val="0069631B"/>
    <w:rsid w:val="00696A21"/>
    <w:rsid w:val="00696B88"/>
    <w:rsid w:val="00697638"/>
    <w:rsid w:val="00697693"/>
    <w:rsid w:val="00697F5E"/>
    <w:rsid w:val="006A0FF1"/>
    <w:rsid w:val="006A1452"/>
    <w:rsid w:val="006A145C"/>
    <w:rsid w:val="006A15CA"/>
    <w:rsid w:val="006A1696"/>
    <w:rsid w:val="006A19B3"/>
    <w:rsid w:val="006A1AB5"/>
    <w:rsid w:val="006A336A"/>
    <w:rsid w:val="006A35A9"/>
    <w:rsid w:val="006A365D"/>
    <w:rsid w:val="006A3695"/>
    <w:rsid w:val="006A38F6"/>
    <w:rsid w:val="006A3F56"/>
    <w:rsid w:val="006A4106"/>
    <w:rsid w:val="006A43C1"/>
    <w:rsid w:val="006A475F"/>
    <w:rsid w:val="006A4901"/>
    <w:rsid w:val="006A49AF"/>
    <w:rsid w:val="006A4E39"/>
    <w:rsid w:val="006A5591"/>
    <w:rsid w:val="006A632A"/>
    <w:rsid w:val="006A6B75"/>
    <w:rsid w:val="006A6D9D"/>
    <w:rsid w:val="006A744D"/>
    <w:rsid w:val="006A7651"/>
    <w:rsid w:val="006B0C88"/>
    <w:rsid w:val="006B112D"/>
    <w:rsid w:val="006B129F"/>
    <w:rsid w:val="006B19FA"/>
    <w:rsid w:val="006B2924"/>
    <w:rsid w:val="006B2AA5"/>
    <w:rsid w:val="006B2D32"/>
    <w:rsid w:val="006B2D66"/>
    <w:rsid w:val="006B2DB4"/>
    <w:rsid w:val="006B2E4E"/>
    <w:rsid w:val="006B2FAF"/>
    <w:rsid w:val="006B3A20"/>
    <w:rsid w:val="006B3D94"/>
    <w:rsid w:val="006B42F3"/>
    <w:rsid w:val="006B4664"/>
    <w:rsid w:val="006B47FE"/>
    <w:rsid w:val="006B5AAF"/>
    <w:rsid w:val="006B5B28"/>
    <w:rsid w:val="006B5BB3"/>
    <w:rsid w:val="006B680E"/>
    <w:rsid w:val="006B72B0"/>
    <w:rsid w:val="006B7384"/>
    <w:rsid w:val="006B77B9"/>
    <w:rsid w:val="006C024A"/>
    <w:rsid w:val="006C179B"/>
    <w:rsid w:val="006C1E66"/>
    <w:rsid w:val="006C2035"/>
    <w:rsid w:val="006C313C"/>
    <w:rsid w:val="006C35FA"/>
    <w:rsid w:val="006C368B"/>
    <w:rsid w:val="006C4382"/>
    <w:rsid w:val="006C45E4"/>
    <w:rsid w:val="006C566C"/>
    <w:rsid w:val="006C7241"/>
    <w:rsid w:val="006C728C"/>
    <w:rsid w:val="006C7442"/>
    <w:rsid w:val="006C7FA7"/>
    <w:rsid w:val="006D0066"/>
    <w:rsid w:val="006D0AAB"/>
    <w:rsid w:val="006D0FE2"/>
    <w:rsid w:val="006D1E20"/>
    <w:rsid w:val="006D23D2"/>
    <w:rsid w:val="006D4ED4"/>
    <w:rsid w:val="006D50CB"/>
    <w:rsid w:val="006D52DC"/>
    <w:rsid w:val="006D5DEE"/>
    <w:rsid w:val="006D699A"/>
    <w:rsid w:val="006D6DB9"/>
    <w:rsid w:val="006D6E76"/>
    <w:rsid w:val="006D72A8"/>
    <w:rsid w:val="006E1107"/>
    <w:rsid w:val="006E15DA"/>
    <w:rsid w:val="006E198A"/>
    <w:rsid w:val="006E215F"/>
    <w:rsid w:val="006E27D8"/>
    <w:rsid w:val="006E3214"/>
    <w:rsid w:val="006E3C5B"/>
    <w:rsid w:val="006E3D31"/>
    <w:rsid w:val="006E47A2"/>
    <w:rsid w:val="006E488C"/>
    <w:rsid w:val="006E4EEE"/>
    <w:rsid w:val="006E64CE"/>
    <w:rsid w:val="006E6C5E"/>
    <w:rsid w:val="006E79DE"/>
    <w:rsid w:val="006E7B91"/>
    <w:rsid w:val="006F000D"/>
    <w:rsid w:val="006F0344"/>
    <w:rsid w:val="006F05F3"/>
    <w:rsid w:val="006F07E6"/>
    <w:rsid w:val="006F097C"/>
    <w:rsid w:val="006F0D8E"/>
    <w:rsid w:val="006F104F"/>
    <w:rsid w:val="006F113D"/>
    <w:rsid w:val="006F2530"/>
    <w:rsid w:val="006F25DE"/>
    <w:rsid w:val="006F2CBE"/>
    <w:rsid w:val="006F3257"/>
    <w:rsid w:val="006F3643"/>
    <w:rsid w:val="006F37B3"/>
    <w:rsid w:val="006F3B75"/>
    <w:rsid w:val="006F423F"/>
    <w:rsid w:val="006F46F5"/>
    <w:rsid w:val="006F4F22"/>
    <w:rsid w:val="006F4F65"/>
    <w:rsid w:val="006F5565"/>
    <w:rsid w:val="006F5995"/>
    <w:rsid w:val="006F5F38"/>
    <w:rsid w:val="006F62B6"/>
    <w:rsid w:val="006F7387"/>
    <w:rsid w:val="006F7417"/>
    <w:rsid w:val="006F787D"/>
    <w:rsid w:val="006F7964"/>
    <w:rsid w:val="007000ED"/>
    <w:rsid w:val="00700626"/>
    <w:rsid w:val="00701A4B"/>
    <w:rsid w:val="00702323"/>
    <w:rsid w:val="0070288E"/>
    <w:rsid w:val="00702E1A"/>
    <w:rsid w:val="00703101"/>
    <w:rsid w:val="007036C6"/>
    <w:rsid w:val="00703D27"/>
    <w:rsid w:val="00704C42"/>
    <w:rsid w:val="00704CE3"/>
    <w:rsid w:val="00705372"/>
    <w:rsid w:val="00705DF7"/>
    <w:rsid w:val="00706013"/>
    <w:rsid w:val="007063DB"/>
    <w:rsid w:val="007066CE"/>
    <w:rsid w:val="00706801"/>
    <w:rsid w:val="007068A9"/>
    <w:rsid w:val="0070749B"/>
    <w:rsid w:val="0070782D"/>
    <w:rsid w:val="007103A4"/>
    <w:rsid w:val="007104D8"/>
    <w:rsid w:val="00710ED2"/>
    <w:rsid w:val="00711010"/>
    <w:rsid w:val="007111BD"/>
    <w:rsid w:val="00711274"/>
    <w:rsid w:val="00711608"/>
    <w:rsid w:val="007119C5"/>
    <w:rsid w:val="00712D40"/>
    <w:rsid w:val="00712D79"/>
    <w:rsid w:val="0071424E"/>
    <w:rsid w:val="007148DD"/>
    <w:rsid w:val="0071529E"/>
    <w:rsid w:val="00715A0D"/>
    <w:rsid w:val="00715E78"/>
    <w:rsid w:val="00716532"/>
    <w:rsid w:val="00716F5A"/>
    <w:rsid w:val="007176BC"/>
    <w:rsid w:val="007177D2"/>
    <w:rsid w:val="00717CF7"/>
    <w:rsid w:val="00720084"/>
    <w:rsid w:val="00720340"/>
    <w:rsid w:val="0072080F"/>
    <w:rsid w:val="00722584"/>
    <w:rsid w:val="007225D3"/>
    <w:rsid w:val="00722ED4"/>
    <w:rsid w:val="007243F9"/>
    <w:rsid w:val="007244BF"/>
    <w:rsid w:val="007244D9"/>
    <w:rsid w:val="007248CC"/>
    <w:rsid w:val="00724EEE"/>
    <w:rsid w:val="00725E4F"/>
    <w:rsid w:val="007266DE"/>
    <w:rsid w:val="00726E0F"/>
    <w:rsid w:val="0072759B"/>
    <w:rsid w:val="00727C03"/>
    <w:rsid w:val="00727F5F"/>
    <w:rsid w:val="00730223"/>
    <w:rsid w:val="007307B7"/>
    <w:rsid w:val="00730A9F"/>
    <w:rsid w:val="00730C13"/>
    <w:rsid w:val="00731DD7"/>
    <w:rsid w:val="00732C1B"/>
    <w:rsid w:val="00733719"/>
    <w:rsid w:val="00733D5E"/>
    <w:rsid w:val="00734FE1"/>
    <w:rsid w:val="0073514F"/>
    <w:rsid w:val="00735C29"/>
    <w:rsid w:val="00735EB0"/>
    <w:rsid w:val="007369BE"/>
    <w:rsid w:val="00736DEF"/>
    <w:rsid w:val="00740084"/>
    <w:rsid w:val="007407B5"/>
    <w:rsid w:val="00741843"/>
    <w:rsid w:val="00742C9B"/>
    <w:rsid w:val="007449FE"/>
    <w:rsid w:val="007458B6"/>
    <w:rsid w:val="00745BBF"/>
    <w:rsid w:val="00745D08"/>
    <w:rsid w:val="00745E03"/>
    <w:rsid w:val="00745EAA"/>
    <w:rsid w:val="00747010"/>
    <w:rsid w:val="0074747C"/>
    <w:rsid w:val="0074759E"/>
    <w:rsid w:val="00750169"/>
    <w:rsid w:val="0075017A"/>
    <w:rsid w:val="007501D1"/>
    <w:rsid w:val="00750393"/>
    <w:rsid w:val="00750A4F"/>
    <w:rsid w:val="00750BD5"/>
    <w:rsid w:val="00750D3C"/>
    <w:rsid w:val="00751302"/>
    <w:rsid w:val="00752B36"/>
    <w:rsid w:val="00753841"/>
    <w:rsid w:val="00753B6B"/>
    <w:rsid w:val="007540A6"/>
    <w:rsid w:val="0075426F"/>
    <w:rsid w:val="0075475D"/>
    <w:rsid w:val="007554C4"/>
    <w:rsid w:val="00755B60"/>
    <w:rsid w:val="00756AFA"/>
    <w:rsid w:val="007608B9"/>
    <w:rsid w:val="007619F1"/>
    <w:rsid w:val="00761A69"/>
    <w:rsid w:val="00761F14"/>
    <w:rsid w:val="00762636"/>
    <w:rsid w:val="007637FD"/>
    <w:rsid w:val="00763ACB"/>
    <w:rsid w:val="00765739"/>
    <w:rsid w:val="00766427"/>
    <w:rsid w:val="007668B6"/>
    <w:rsid w:val="007675B1"/>
    <w:rsid w:val="00767945"/>
    <w:rsid w:val="00770038"/>
    <w:rsid w:val="007706AE"/>
    <w:rsid w:val="00770A6D"/>
    <w:rsid w:val="00770C53"/>
    <w:rsid w:val="00771296"/>
    <w:rsid w:val="00771DB6"/>
    <w:rsid w:val="007727CF"/>
    <w:rsid w:val="00772D5B"/>
    <w:rsid w:val="00772E15"/>
    <w:rsid w:val="007737CE"/>
    <w:rsid w:val="007738ED"/>
    <w:rsid w:val="00774270"/>
    <w:rsid w:val="007757B4"/>
    <w:rsid w:val="007763EB"/>
    <w:rsid w:val="0077695C"/>
    <w:rsid w:val="0077704B"/>
    <w:rsid w:val="00777650"/>
    <w:rsid w:val="007778A2"/>
    <w:rsid w:val="00782DC1"/>
    <w:rsid w:val="007837C9"/>
    <w:rsid w:val="00783A11"/>
    <w:rsid w:val="00783B24"/>
    <w:rsid w:val="00783FD1"/>
    <w:rsid w:val="00784978"/>
    <w:rsid w:val="00785161"/>
    <w:rsid w:val="00785ADA"/>
    <w:rsid w:val="00787099"/>
    <w:rsid w:val="00787543"/>
    <w:rsid w:val="00791A38"/>
    <w:rsid w:val="00791B8F"/>
    <w:rsid w:val="00791E61"/>
    <w:rsid w:val="0079215C"/>
    <w:rsid w:val="00792B23"/>
    <w:rsid w:val="00793375"/>
    <w:rsid w:val="00794095"/>
    <w:rsid w:val="0079437D"/>
    <w:rsid w:val="00794552"/>
    <w:rsid w:val="00794FF6"/>
    <w:rsid w:val="00795009"/>
    <w:rsid w:val="0079544E"/>
    <w:rsid w:val="0079560E"/>
    <w:rsid w:val="0079577E"/>
    <w:rsid w:val="00795D21"/>
    <w:rsid w:val="00795D49"/>
    <w:rsid w:val="00796E13"/>
    <w:rsid w:val="00797541"/>
    <w:rsid w:val="007976F7"/>
    <w:rsid w:val="00797AFC"/>
    <w:rsid w:val="007A046C"/>
    <w:rsid w:val="007A1353"/>
    <w:rsid w:val="007A141C"/>
    <w:rsid w:val="007A1EEE"/>
    <w:rsid w:val="007A2478"/>
    <w:rsid w:val="007A2485"/>
    <w:rsid w:val="007A2549"/>
    <w:rsid w:val="007A2B18"/>
    <w:rsid w:val="007A2E54"/>
    <w:rsid w:val="007A3356"/>
    <w:rsid w:val="007A3682"/>
    <w:rsid w:val="007A3D10"/>
    <w:rsid w:val="007A469B"/>
    <w:rsid w:val="007A4BBB"/>
    <w:rsid w:val="007A528A"/>
    <w:rsid w:val="007A65D4"/>
    <w:rsid w:val="007A6B97"/>
    <w:rsid w:val="007A6F2A"/>
    <w:rsid w:val="007A6F40"/>
    <w:rsid w:val="007A717C"/>
    <w:rsid w:val="007A7565"/>
    <w:rsid w:val="007A75E3"/>
    <w:rsid w:val="007A7AE3"/>
    <w:rsid w:val="007A7D57"/>
    <w:rsid w:val="007B1AC0"/>
    <w:rsid w:val="007B2A87"/>
    <w:rsid w:val="007B34ED"/>
    <w:rsid w:val="007B3D13"/>
    <w:rsid w:val="007B4E7C"/>
    <w:rsid w:val="007B5F26"/>
    <w:rsid w:val="007B6724"/>
    <w:rsid w:val="007B6AD8"/>
    <w:rsid w:val="007B7507"/>
    <w:rsid w:val="007B75C6"/>
    <w:rsid w:val="007B7D05"/>
    <w:rsid w:val="007C0001"/>
    <w:rsid w:val="007C00DB"/>
    <w:rsid w:val="007C1122"/>
    <w:rsid w:val="007C1780"/>
    <w:rsid w:val="007C19CC"/>
    <w:rsid w:val="007C22E9"/>
    <w:rsid w:val="007C288E"/>
    <w:rsid w:val="007C2D78"/>
    <w:rsid w:val="007C413B"/>
    <w:rsid w:val="007C4B1A"/>
    <w:rsid w:val="007C4D31"/>
    <w:rsid w:val="007C5B0A"/>
    <w:rsid w:val="007C5D5E"/>
    <w:rsid w:val="007C68C7"/>
    <w:rsid w:val="007C6D1A"/>
    <w:rsid w:val="007C6DAE"/>
    <w:rsid w:val="007C775C"/>
    <w:rsid w:val="007D07A7"/>
    <w:rsid w:val="007D07F9"/>
    <w:rsid w:val="007D0BDC"/>
    <w:rsid w:val="007D156A"/>
    <w:rsid w:val="007D21D5"/>
    <w:rsid w:val="007D3FE8"/>
    <w:rsid w:val="007D4CBE"/>
    <w:rsid w:val="007D54E3"/>
    <w:rsid w:val="007D5609"/>
    <w:rsid w:val="007D563D"/>
    <w:rsid w:val="007D5905"/>
    <w:rsid w:val="007D59C1"/>
    <w:rsid w:val="007D6840"/>
    <w:rsid w:val="007D6A6B"/>
    <w:rsid w:val="007E024D"/>
    <w:rsid w:val="007E0B45"/>
    <w:rsid w:val="007E0E10"/>
    <w:rsid w:val="007E138B"/>
    <w:rsid w:val="007E18CD"/>
    <w:rsid w:val="007E217F"/>
    <w:rsid w:val="007E2410"/>
    <w:rsid w:val="007E25D9"/>
    <w:rsid w:val="007E3087"/>
    <w:rsid w:val="007E36A7"/>
    <w:rsid w:val="007E38E5"/>
    <w:rsid w:val="007E4185"/>
    <w:rsid w:val="007E5047"/>
    <w:rsid w:val="007E58B5"/>
    <w:rsid w:val="007E5E93"/>
    <w:rsid w:val="007E5FD9"/>
    <w:rsid w:val="007E6915"/>
    <w:rsid w:val="007E7A6E"/>
    <w:rsid w:val="007E7F98"/>
    <w:rsid w:val="007F0F93"/>
    <w:rsid w:val="007F131B"/>
    <w:rsid w:val="007F14F8"/>
    <w:rsid w:val="007F1A5F"/>
    <w:rsid w:val="007F222F"/>
    <w:rsid w:val="007F23B7"/>
    <w:rsid w:val="007F260A"/>
    <w:rsid w:val="007F382D"/>
    <w:rsid w:val="007F41C3"/>
    <w:rsid w:val="007F42DF"/>
    <w:rsid w:val="007F4992"/>
    <w:rsid w:val="007F51AB"/>
    <w:rsid w:val="007F56A4"/>
    <w:rsid w:val="007F5A0B"/>
    <w:rsid w:val="007F5D69"/>
    <w:rsid w:val="007F747E"/>
    <w:rsid w:val="007F78BB"/>
    <w:rsid w:val="007F7BE3"/>
    <w:rsid w:val="0080028C"/>
    <w:rsid w:val="00800708"/>
    <w:rsid w:val="00801CED"/>
    <w:rsid w:val="00801EA5"/>
    <w:rsid w:val="00802EBA"/>
    <w:rsid w:val="00802F05"/>
    <w:rsid w:val="0080315B"/>
    <w:rsid w:val="008032BC"/>
    <w:rsid w:val="008042E8"/>
    <w:rsid w:val="00804ECB"/>
    <w:rsid w:val="008050E5"/>
    <w:rsid w:val="008051DA"/>
    <w:rsid w:val="00805709"/>
    <w:rsid w:val="008064C4"/>
    <w:rsid w:val="008069B4"/>
    <w:rsid w:val="00806BF3"/>
    <w:rsid w:val="00806D4F"/>
    <w:rsid w:val="0081143F"/>
    <w:rsid w:val="008117C6"/>
    <w:rsid w:val="008119D4"/>
    <w:rsid w:val="008122D6"/>
    <w:rsid w:val="00812A9F"/>
    <w:rsid w:val="00812D9C"/>
    <w:rsid w:val="00812ED8"/>
    <w:rsid w:val="00813771"/>
    <w:rsid w:val="00813BA4"/>
    <w:rsid w:val="00813C35"/>
    <w:rsid w:val="008140D8"/>
    <w:rsid w:val="00814568"/>
    <w:rsid w:val="00814C0D"/>
    <w:rsid w:val="008150D7"/>
    <w:rsid w:val="0081587E"/>
    <w:rsid w:val="00815955"/>
    <w:rsid w:val="00816982"/>
    <w:rsid w:val="00816B59"/>
    <w:rsid w:val="00817BB9"/>
    <w:rsid w:val="00820A8A"/>
    <w:rsid w:val="00821104"/>
    <w:rsid w:val="00821C74"/>
    <w:rsid w:val="00824999"/>
    <w:rsid w:val="00826912"/>
    <w:rsid w:val="00826B8D"/>
    <w:rsid w:val="008272E9"/>
    <w:rsid w:val="0083077F"/>
    <w:rsid w:val="00830939"/>
    <w:rsid w:val="00831708"/>
    <w:rsid w:val="008319AB"/>
    <w:rsid w:val="008338B7"/>
    <w:rsid w:val="00833BA3"/>
    <w:rsid w:val="00834051"/>
    <w:rsid w:val="00835A56"/>
    <w:rsid w:val="00836124"/>
    <w:rsid w:val="0083642A"/>
    <w:rsid w:val="0083646D"/>
    <w:rsid w:val="00836D71"/>
    <w:rsid w:val="00837B50"/>
    <w:rsid w:val="00840026"/>
    <w:rsid w:val="00840104"/>
    <w:rsid w:val="008409B4"/>
    <w:rsid w:val="00840CC9"/>
    <w:rsid w:val="0084244B"/>
    <w:rsid w:val="00842D9C"/>
    <w:rsid w:val="00842F7C"/>
    <w:rsid w:val="0084340B"/>
    <w:rsid w:val="0084354E"/>
    <w:rsid w:val="008436F8"/>
    <w:rsid w:val="008437EE"/>
    <w:rsid w:val="008439B3"/>
    <w:rsid w:val="00843F2A"/>
    <w:rsid w:val="0084444E"/>
    <w:rsid w:val="008449CB"/>
    <w:rsid w:val="00845052"/>
    <w:rsid w:val="00845231"/>
    <w:rsid w:val="00845D66"/>
    <w:rsid w:val="00845F44"/>
    <w:rsid w:val="008471FA"/>
    <w:rsid w:val="00847F7B"/>
    <w:rsid w:val="0085014C"/>
    <w:rsid w:val="00851A1E"/>
    <w:rsid w:val="00851AA8"/>
    <w:rsid w:val="00852CE6"/>
    <w:rsid w:val="00853052"/>
    <w:rsid w:val="00853B57"/>
    <w:rsid w:val="00854A25"/>
    <w:rsid w:val="00855D88"/>
    <w:rsid w:val="00857362"/>
    <w:rsid w:val="00857BB0"/>
    <w:rsid w:val="00860C37"/>
    <w:rsid w:val="00861C7F"/>
    <w:rsid w:val="008622E7"/>
    <w:rsid w:val="00862417"/>
    <w:rsid w:val="00862656"/>
    <w:rsid w:val="00862ACA"/>
    <w:rsid w:val="00862F61"/>
    <w:rsid w:val="00863924"/>
    <w:rsid w:val="00863E33"/>
    <w:rsid w:val="00864D33"/>
    <w:rsid w:val="008651D7"/>
    <w:rsid w:val="00866DD4"/>
    <w:rsid w:val="00867B13"/>
    <w:rsid w:val="008707EB"/>
    <w:rsid w:val="00871389"/>
    <w:rsid w:val="00871A25"/>
    <w:rsid w:val="008723AD"/>
    <w:rsid w:val="00873165"/>
    <w:rsid w:val="008736D3"/>
    <w:rsid w:val="00873893"/>
    <w:rsid w:val="00873E54"/>
    <w:rsid w:val="00873EA5"/>
    <w:rsid w:val="00874A7D"/>
    <w:rsid w:val="00875185"/>
    <w:rsid w:val="00875909"/>
    <w:rsid w:val="00875FD3"/>
    <w:rsid w:val="0087613B"/>
    <w:rsid w:val="00876390"/>
    <w:rsid w:val="008765CC"/>
    <w:rsid w:val="008767F1"/>
    <w:rsid w:val="008767F8"/>
    <w:rsid w:val="008768B0"/>
    <w:rsid w:val="008771B8"/>
    <w:rsid w:val="00877D0F"/>
    <w:rsid w:val="008804D0"/>
    <w:rsid w:val="00881146"/>
    <w:rsid w:val="00882478"/>
    <w:rsid w:val="00882D27"/>
    <w:rsid w:val="00882FFC"/>
    <w:rsid w:val="0088334B"/>
    <w:rsid w:val="00883350"/>
    <w:rsid w:val="00884907"/>
    <w:rsid w:val="00884ADD"/>
    <w:rsid w:val="00884C54"/>
    <w:rsid w:val="008852D5"/>
    <w:rsid w:val="00886046"/>
    <w:rsid w:val="00886124"/>
    <w:rsid w:val="0088643A"/>
    <w:rsid w:val="008866A6"/>
    <w:rsid w:val="00886EEB"/>
    <w:rsid w:val="00887499"/>
    <w:rsid w:val="008879D0"/>
    <w:rsid w:val="008902BE"/>
    <w:rsid w:val="00890CA1"/>
    <w:rsid w:val="0089154E"/>
    <w:rsid w:val="00891556"/>
    <w:rsid w:val="00891DA0"/>
    <w:rsid w:val="0089219B"/>
    <w:rsid w:val="00892627"/>
    <w:rsid w:val="00892A87"/>
    <w:rsid w:val="00893EC5"/>
    <w:rsid w:val="00894026"/>
    <w:rsid w:val="00894428"/>
    <w:rsid w:val="008948A5"/>
    <w:rsid w:val="0089519A"/>
    <w:rsid w:val="00895796"/>
    <w:rsid w:val="00895FE1"/>
    <w:rsid w:val="00896C9F"/>
    <w:rsid w:val="00897268"/>
    <w:rsid w:val="008977CA"/>
    <w:rsid w:val="008A096E"/>
    <w:rsid w:val="008A09F3"/>
    <w:rsid w:val="008A0AA5"/>
    <w:rsid w:val="008A0D7F"/>
    <w:rsid w:val="008A0F34"/>
    <w:rsid w:val="008A1373"/>
    <w:rsid w:val="008A14B6"/>
    <w:rsid w:val="008A2E2F"/>
    <w:rsid w:val="008A32DA"/>
    <w:rsid w:val="008A3D9F"/>
    <w:rsid w:val="008A42B8"/>
    <w:rsid w:val="008A435E"/>
    <w:rsid w:val="008A44DD"/>
    <w:rsid w:val="008A497B"/>
    <w:rsid w:val="008A4D6C"/>
    <w:rsid w:val="008A5CC2"/>
    <w:rsid w:val="008A7003"/>
    <w:rsid w:val="008A7A98"/>
    <w:rsid w:val="008B01B6"/>
    <w:rsid w:val="008B0C0E"/>
    <w:rsid w:val="008B0CB9"/>
    <w:rsid w:val="008B0EB7"/>
    <w:rsid w:val="008B17C9"/>
    <w:rsid w:val="008B2369"/>
    <w:rsid w:val="008B2744"/>
    <w:rsid w:val="008B287A"/>
    <w:rsid w:val="008B2F26"/>
    <w:rsid w:val="008B2FC2"/>
    <w:rsid w:val="008B3BA0"/>
    <w:rsid w:val="008B45ED"/>
    <w:rsid w:val="008B5016"/>
    <w:rsid w:val="008B55B5"/>
    <w:rsid w:val="008B5C5C"/>
    <w:rsid w:val="008B5CD9"/>
    <w:rsid w:val="008B6764"/>
    <w:rsid w:val="008B70F0"/>
    <w:rsid w:val="008B7117"/>
    <w:rsid w:val="008C0B2D"/>
    <w:rsid w:val="008C0BCC"/>
    <w:rsid w:val="008C238C"/>
    <w:rsid w:val="008C23D6"/>
    <w:rsid w:val="008C4B6A"/>
    <w:rsid w:val="008C4C57"/>
    <w:rsid w:val="008C5131"/>
    <w:rsid w:val="008C5BC6"/>
    <w:rsid w:val="008C7AE9"/>
    <w:rsid w:val="008C7CB5"/>
    <w:rsid w:val="008D0248"/>
    <w:rsid w:val="008D0C10"/>
    <w:rsid w:val="008D1186"/>
    <w:rsid w:val="008D1698"/>
    <w:rsid w:val="008D19EB"/>
    <w:rsid w:val="008D2292"/>
    <w:rsid w:val="008D28A0"/>
    <w:rsid w:val="008D31DD"/>
    <w:rsid w:val="008D3319"/>
    <w:rsid w:val="008D3C98"/>
    <w:rsid w:val="008D3D6C"/>
    <w:rsid w:val="008D3F4E"/>
    <w:rsid w:val="008D42EB"/>
    <w:rsid w:val="008D4644"/>
    <w:rsid w:val="008D4B0C"/>
    <w:rsid w:val="008D4E45"/>
    <w:rsid w:val="008D5489"/>
    <w:rsid w:val="008D568B"/>
    <w:rsid w:val="008D786C"/>
    <w:rsid w:val="008E0B51"/>
    <w:rsid w:val="008E0CFA"/>
    <w:rsid w:val="008E113F"/>
    <w:rsid w:val="008E1F45"/>
    <w:rsid w:val="008E3565"/>
    <w:rsid w:val="008E377F"/>
    <w:rsid w:val="008E3AE2"/>
    <w:rsid w:val="008E3FD4"/>
    <w:rsid w:val="008E448B"/>
    <w:rsid w:val="008E6892"/>
    <w:rsid w:val="008E6DBB"/>
    <w:rsid w:val="008E6F0F"/>
    <w:rsid w:val="008E6F1D"/>
    <w:rsid w:val="008F000D"/>
    <w:rsid w:val="008F01B5"/>
    <w:rsid w:val="008F0565"/>
    <w:rsid w:val="008F0A6A"/>
    <w:rsid w:val="008F13C3"/>
    <w:rsid w:val="008F1D0A"/>
    <w:rsid w:val="008F1E63"/>
    <w:rsid w:val="008F257F"/>
    <w:rsid w:val="008F301A"/>
    <w:rsid w:val="008F3687"/>
    <w:rsid w:val="008F3FE9"/>
    <w:rsid w:val="008F45B3"/>
    <w:rsid w:val="008F4869"/>
    <w:rsid w:val="008F5351"/>
    <w:rsid w:val="008F537C"/>
    <w:rsid w:val="008F5B71"/>
    <w:rsid w:val="008F5E13"/>
    <w:rsid w:val="008F6169"/>
    <w:rsid w:val="008F730B"/>
    <w:rsid w:val="008F74B0"/>
    <w:rsid w:val="008F78FC"/>
    <w:rsid w:val="008F7C91"/>
    <w:rsid w:val="009003E4"/>
    <w:rsid w:val="00901B08"/>
    <w:rsid w:val="00901B79"/>
    <w:rsid w:val="0090233F"/>
    <w:rsid w:val="00902A03"/>
    <w:rsid w:val="00902AD7"/>
    <w:rsid w:val="00903D9E"/>
    <w:rsid w:val="0090471B"/>
    <w:rsid w:val="00904D15"/>
    <w:rsid w:val="009067FE"/>
    <w:rsid w:val="0090698C"/>
    <w:rsid w:val="00906A3C"/>
    <w:rsid w:val="00906C24"/>
    <w:rsid w:val="00906F48"/>
    <w:rsid w:val="0090779E"/>
    <w:rsid w:val="00907B30"/>
    <w:rsid w:val="00907C02"/>
    <w:rsid w:val="00907F98"/>
    <w:rsid w:val="00911E77"/>
    <w:rsid w:val="00912539"/>
    <w:rsid w:val="009126FF"/>
    <w:rsid w:val="00912D35"/>
    <w:rsid w:val="009135E1"/>
    <w:rsid w:val="00913C60"/>
    <w:rsid w:val="00913E6D"/>
    <w:rsid w:val="00914604"/>
    <w:rsid w:val="00914D4D"/>
    <w:rsid w:val="00915097"/>
    <w:rsid w:val="0091633A"/>
    <w:rsid w:val="00916544"/>
    <w:rsid w:val="0091675A"/>
    <w:rsid w:val="009169A6"/>
    <w:rsid w:val="00916C13"/>
    <w:rsid w:val="00917AAB"/>
    <w:rsid w:val="00920472"/>
    <w:rsid w:val="00920849"/>
    <w:rsid w:val="0092127E"/>
    <w:rsid w:val="00921E55"/>
    <w:rsid w:val="00922234"/>
    <w:rsid w:val="00922ECE"/>
    <w:rsid w:val="009235AE"/>
    <w:rsid w:val="0092495C"/>
    <w:rsid w:val="00925E1A"/>
    <w:rsid w:val="009269D1"/>
    <w:rsid w:val="00927230"/>
    <w:rsid w:val="0092739F"/>
    <w:rsid w:val="00927F02"/>
    <w:rsid w:val="00930BF1"/>
    <w:rsid w:val="009323D5"/>
    <w:rsid w:val="009327CA"/>
    <w:rsid w:val="0093351D"/>
    <w:rsid w:val="00933C72"/>
    <w:rsid w:val="00935426"/>
    <w:rsid w:val="00935B0E"/>
    <w:rsid w:val="0093686E"/>
    <w:rsid w:val="00937B53"/>
    <w:rsid w:val="00940454"/>
    <w:rsid w:val="00942CF6"/>
    <w:rsid w:val="0094401F"/>
    <w:rsid w:val="009458E4"/>
    <w:rsid w:val="00946115"/>
    <w:rsid w:val="009467D1"/>
    <w:rsid w:val="009473CC"/>
    <w:rsid w:val="00947665"/>
    <w:rsid w:val="00947F54"/>
    <w:rsid w:val="00947FD1"/>
    <w:rsid w:val="00950405"/>
    <w:rsid w:val="00950A6D"/>
    <w:rsid w:val="00951F78"/>
    <w:rsid w:val="009521B7"/>
    <w:rsid w:val="00953E0C"/>
    <w:rsid w:val="00954ACF"/>
    <w:rsid w:val="00954D99"/>
    <w:rsid w:val="0095505A"/>
    <w:rsid w:val="00956E18"/>
    <w:rsid w:val="009575CE"/>
    <w:rsid w:val="009601CC"/>
    <w:rsid w:val="0096021D"/>
    <w:rsid w:val="0096065A"/>
    <w:rsid w:val="0096130E"/>
    <w:rsid w:val="00961A8B"/>
    <w:rsid w:val="00961BD5"/>
    <w:rsid w:val="00962895"/>
    <w:rsid w:val="00962909"/>
    <w:rsid w:val="00963D02"/>
    <w:rsid w:val="00963D4C"/>
    <w:rsid w:val="00963D53"/>
    <w:rsid w:val="00963FE8"/>
    <w:rsid w:val="009642C1"/>
    <w:rsid w:val="00964EA5"/>
    <w:rsid w:val="00966556"/>
    <w:rsid w:val="00966AA1"/>
    <w:rsid w:val="00966C5A"/>
    <w:rsid w:val="00966E8A"/>
    <w:rsid w:val="009679D8"/>
    <w:rsid w:val="00967B44"/>
    <w:rsid w:val="009708C4"/>
    <w:rsid w:val="00970CCF"/>
    <w:rsid w:val="009719F4"/>
    <w:rsid w:val="009720E4"/>
    <w:rsid w:val="00972186"/>
    <w:rsid w:val="009728E8"/>
    <w:rsid w:val="00972BCB"/>
    <w:rsid w:val="0097367F"/>
    <w:rsid w:val="00973ED9"/>
    <w:rsid w:val="00974089"/>
    <w:rsid w:val="0097411A"/>
    <w:rsid w:val="00974FC9"/>
    <w:rsid w:val="00975379"/>
    <w:rsid w:val="00975611"/>
    <w:rsid w:val="0097619E"/>
    <w:rsid w:val="009764D7"/>
    <w:rsid w:val="00976C72"/>
    <w:rsid w:val="00976FF9"/>
    <w:rsid w:val="009775A4"/>
    <w:rsid w:val="00977832"/>
    <w:rsid w:val="00977991"/>
    <w:rsid w:val="00977FBA"/>
    <w:rsid w:val="009801F9"/>
    <w:rsid w:val="009802E8"/>
    <w:rsid w:val="00980A9A"/>
    <w:rsid w:val="00980D19"/>
    <w:rsid w:val="00983172"/>
    <w:rsid w:val="009835B4"/>
    <w:rsid w:val="00983BE7"/>
    <w:rsid w:val="00985174"/>
    <w:rsid w:val="0098523A"/>
    <w:rsid w:val="009859DC"/>
    <w:rsid w:val="00985D5B"/>
    <w:rsid w:val="00986007"/>
    <w:rsid w:val="009877D0"/>
    <w:rsid w:val="00987A43"/>
    <w:rsid w:val="00991086"/>
    <w:rsid w:val="009912B4"/>
    <w:rsid w:val="00991314"/>
    <w:rsid w:val="009917C6"/>
    <w:rsid w:val="00992045"/>
    <w:rsid w:val="009937BE"/>
    <w:rsid w:val="009937DF"/>
    <w:rsid w:val="009939BA"/>
    <w:rsid w:val="00993C66"/>
    <w:rsid w:val="00994A0A"/>
    <w:rsid w:val="00995A08"/>
    <w:rsid w:val="00996427"/>
    <w:rsid w:val="00997407"/>
    <w:rsid w:val="00997AD7"/>
    <w:rsid w:val="00997C0C"/>
    <w:rsid w:val="009A027E"/>
    <w:rsid w:val="009A0DF8"/>
    <w:rsid w:val="009A0F4B"/>
    <w:rsid w:val="009A17F8"/>
    <w:rsid w:val="009A1F85"/>
    <w:rsid w:val="009A21AC"/>
    <w:rsid w:val="009A24EE"/>
    <w:rsid w:val="009A2C6D"/>
    <w:rsid w:val="009A2DDB"/>
    <w:rsid w:val="009A3243"/>
    <w:rsid w:val="009A3C4B"/>
    <w:rsid w:val="009A43DC"/>
    <w:rsid w:val="009A5254"/>
    <w:rsid w:val="009A56A2"/>
    <w:rsid w:val="009A5F2B"/>
    <w:rsid w:val="009A6185"/>
    <w:rsid w:val="009A72DA"/>
    <w:rsid w:val="009B009E"/>
    <w:rsid w:val="009B10B4"/>
    <w:rsid w:val="009B1609"/>
    <w:rsid w:val="009B16E4"/>
    <w:rsid w:val="009B1B48"/>
    <w:rsid w:val="009B1C35"/>
    <w:rsid w:val="009B1FF9"/>
    <w:rsid w:val="009B2B5D"/>
    <w:rsid w:val="009B4090"/>
    <w:rsid w:val="009B4483"/>
    <w:rsid w:val="009B4918"/>
    <w:rsid w:val="009B59BE"/>
    <w:rsid w:val="009B6552"/>
    <w:rsid w:val="009B716F"/>
    <w:rsid w:val="009B78F6"/>
    <w:rsid w:val="009B7A2F"/>
    <w:rsid w:val="009B7E27"/>
    <w:rsid w:val="009C09AA"/>
    <w:rsid w:val="009C0A82"/>
    <w:rsid w:val="009C0C0D"/>
    <w:rsid w:val="009C1557"/>
    <w:rsid w:val="009C15C2"/>
    <w:rsid w:val="009C1B05"/>
    <w:rsid w:val="009C1B93"/>
    <w:rsid w:val="009C1BD5"/>
    <w:rsid w:val="009C217E"/>
    <w:rsid w:val="009C2417"/>
    <w:rsid w:val="009C245B"/>
    <w:rsid w:val="009C395C"/>
    <w:rsid w:val="009C4172"/>
    <w:rsid w:val="009C421D"/>
    <w:rsid w:val="009C4BA2"/>
    <w:rsid w:val="009C4F2B"/>
    <w:rsid w:val="009C5212"/>
    <w:rsid w:val="009C5889"/>
    <w:rsid w:val="009C5E06"/>
    <w:rsid w:val="009C626E"/>
    <w:rsid w:val="009C6310"/>
    <w:rsid w:val="009C75B5"/>
    <w:rsid w:val="009C7642"/>
    <w:rsid w:val="009D0685"/>
    <w:rsid w:val="009D07FE"/>
    <w:rsid w:val="009D0D01"/>
    <w:rsid w:val="009D139B"/>
    <w:rsid w:val="009D19CD"/>
    <w:rsid w:val="009D1BFE"/>
    <w:rsid w:val="009D27D7"/>
    <w:rsid w:val="009D3A8B"/>
    <w:rsid w:val="009D3DE2"/>
    <w:rsid w:val="009D4011"/>
    <w:rsid w:val="009D4D2A"/>
    <w:rsid w:val="009D4F6D"/>
    <w:rsid w:val="009D5039"/>
    <w:rsid w:val="009D5863"/>
    <w:rsid w:val="009D5F46"/>
    <w:rsid w:val="009D64B5"/>
    <w:rsid w:val="009D6824"/>
    <w:rsid w:val="009D7392"/>
    <w:rsid w:val="009D74B9"/>
    <w:rsid w:val="009D7AA3"/>
    <w:rsid w:val="009E0C4E"/>
    <w:rsid w:val="009E1D13"/>
    <w:rsid w:val="009E2984"/>
    <w:rsid w:val="009E2AD7"/>
    <w:rsid w:val="009E2BA6"/>
    <w:rsid w:val="009E2DE7"/>
    <w:rsid w:val="009E32F8"/>
    <w:rsid w:val="009E3361"/>
    <w:rsid w:val="009E3A57"/>
    <w:rsid w:val="009E3F5E"/>
    <w:rsid w:val="009E40FC"/>
    <w:rsid w:val="009E4A85"/>
    <w:rsid w:val="009E4C72"/>
    <w:rsid w:val="009E5047"/>
    <w:rsid w:val="009E54A8"/>
    <w:rsid w:val="009E562D"/>
    <w:rsid w:val="009E64C2"/>
    <w:rsid w:val="009E66C7"/>
    <w:rsid w:val="009E6870"/>
    <w:rsid w:val="009E691A"/>
    <w:rsid w:val="009E77FB"/>
    <w:rsid w:val="009E7DD9"/>
    <w:rsid w:val="009E7F51"/>
    <w:rsid w:val="009F03E4"/>
    <w:rsid w:val="009F1067"/>
    <w:rsid w:val="009F11A6"/>
    <w:rsid w:val="009F195E"/>
    <w:rsid w:val="009F2ECF"/>
    <w:rsid w:val="009F34B3"/>
    <w:rsid w:val="009F365E"/>
    <w:rsid w:val="009F4867"/>
    <w:rsid w:val="009F5386"/>
    <w:rsid w:val="009F53FA"/>
    <w:rsid w:val="009F66A0"/>
    <w:rsid w:val="009F7D53"/>
    <w:rsid w:val="009F7D9A"/>
    <w:rsid w:val="00A010B9"/>
    <w:rsid w:val="00A011AC"/>
    <w:rsid w:val="00A0369F"/>
    <w:rsid w:val="00A051BA"/>
    <w:rsid w:val="00A05308"/>
    <w:rsid w:val="00A05859"/>
    <w:rsid w:val="00A05878"/>
    <w:rsid w:val="00A05AB2"/>
    <w:rsid w:val="00A065ED"/>
    <w:rsid w:val="00A06FD0"/>
    <w:rsid w:val="00A078C8"/>
    <w:rsid w:val="00A10503"/>
    <w:rsid w:val="00A1068E"/>
    <w:rsid w:val="00A10739"/>
    <w:rsid w:val="00A10EE7"/>
    <w:rsid w:val="00A117C1"/>
    <w:rsid w:val="00A11856"/>
    <w:rsid w:val="00A11F05"/>
    <w:rsid w:val="00A120C9"/>
    <w:rsid w:val="00A12209"/>
    <w:rsid w:val="00A13347"/>
    <w:rsid w:val="00A1348B"/>
    <w:rsid w:val="00A1372A"/>
    <w:rsid w:val="00A149F7"/>
    <w:rsid w:val="00A14C86"/>
    <w:rsid w:val="00A14FCB"/>
    <w:rsid w:val="00A154B0"/>
    <w:rsid w:val="00A15942"/>
    <w:rsid w:val="00A1636C"/>
    <w:rsid w:val="00A1659E"/>
    <w:rsid w:val="00A168F7"/>
    <w:rsid w:val="00A16C95"/>
    <w:rsid w:val="00A17070"/>
    <w:rsid w:val="00A17C73"/>
    <w:rsid w:val="00A20924"/>
    <w:rsid w:val="00A2107C"/>
    <w:rsid w:val="00A215F8"/>
    <w:rsid w:val="00A2169B"/>
    <w:rsid w:val="00A21FCA"/>
    <w:rsid w:val="00A222F9"/>
    <w:rsid w:val="00A23581"/>
    <w:rsid w:val="00A2381B"/>
    <w:rsid w:val="00A23BFE"/>
    <w:rsid w:val="00A23F33"/>
    <w:rsid w:val="00A23FEC"/>
    <w:rsid w:val="00A2416E"/>
    <w:rsid w:val="00A24634"/>
    <w:rsid w:val="00A24B67"/>
    <w:rsid w:val="00A25690"/>
    <w:rsid w:val="00A25B38"/>
    <w:rsid w:val="00A2706C"/>
    <w:rsid w:val="00A27474"/>
    <w:rsid w:val="00A27F09"/>
    <w:rsid w:val="00A30479"/>
    <w:rsid w:val="00A304A2"/>
    <w:rsid w:val="00A3050A"/>
    <w:rsid w:val="00A30559"/>
    <w:rsid w:val="00A30589"/>
    <w:rsid w:val="00A30919"/>
    <w:rsid w:val="00A30AC4"/>
    <w:rsid w:val="00A3131C"/>
    <w:rsid w:val="00A331A1"/>
    <w:rsid w:val="00A3351D"/>
    <w:rsid w:val="00A336DB"/>
    <w:rsid w:val="00A33E28"/>
    <w:rsid w:val="00A34308"/>
    <w:rsid w:val="00A3456D"/>
    <w:rsid w:val="00A366D7"/>
    <w:rsid w:val="00A36D58"/>
    <w:rsid w:val="00A36EB4"/>
    <w:rsid w:val="00A374AE"/>
    <w:rsid w:val="00A37501"/>
    <w:rsid w:val="00A3799E"/>
    <w:rsid w:val="00A41535"/>
    <w:rsid w:val="00A41854"/>
    <w:rsid w:val="00A426FD"/>
    <w:rsid w:val="00A42801"/>
    <w:rsid w:val="00A42987"/>
    <w:rsid w:val="00A42F1A"/>
    <w:rsid w:val="00A43359"/>
    <w:rsid w:val="00A433AD"/>
    <w:rsid w:val="00A43A81"/>
    <w:rsid w:val="00A43CC6"/>
    <w:rsid w:val="00A44176"/>
    <w:rsid w:val="00A44BBD"/>
    <w:rsid w:val="00A46398"/>
    <w:rsid w:val="00A4742B"/>
    <w:rsid w:val="00A47CD1"/>
    <w:rsid w:val="00A5078F"/>
    <w:rsid w:val="00A508F5"/>
    <w:rsid w:val="00A50D5E"/>
    <w:rsid w:val="00A51080"/>
    <w:rsid w:val="00A51BD6"/>
    <w:rsid w:val="00A53BE1"/>
    <w:rsid w:val="00A54269"/>
    <w:rsid w:val="00A54322"/>
    <w:rsid w:val="00A5438B"/>
    <w:rsid w:val="00A544E8"/>
    <w:rsid w:val="00A55D7F"/>
    <w:rsid w:val="00A55E0F"/>
    <w:rsid w:val="00A56328"/>
    <w:rsid w:val="00A56337"/>
    <w:rsid w:val="00A56624"/>
    <w:rsid w:val="00A56D81"/>
    <w:rsid w:val="00A57050"/>
    <w:rsid w:val="00A5735B"/>
    <w:rsid w:val="00A57C10"/>
    <w:rsid w:val="00A6012E"/>
    <w:rsid w:val="00A601DB"/>
    <w:rsid w:val="00A60EF1"/>
    <w:rsid w:val="00A6171A"/>
    <w:rsid w:val="00A61CE6"/>
    <w:rsid w:val="00A6265A"/>
    <w:rsid w:val="00A62E0E"/>
    <w:rsid w:val="00A63361"/>
    <w:rsid w:val="00A640C0"/>
    <w:rsid w:val="00A647A4"/>
    <w:rsid w:val="00A64F9E"/>
    <w:rsid w:val="00A650AE"/>
    <w:rsid w:val="00A65E43"/>
    <w:rsid w:val="00A667CC"/>
    <w:rsid w:val="00A6686B"/>
    <w:rsid w:val="00A66F09"/>
    <w:rsid w:val="00A672DE"/>
    <w:rsid w:val="00A67EDD"/>
    <w:rsid w:val="00A700A1"/>
    <w:rsid w:val="00A70B8A"/>
    <w:rsid w:val="00A711DF"/>
    <w:rsid w:val="00A716C5"/>
    <w:rsid w:val="00A718E2"/>
    <w:rsid w:val="00A71CB8"/>
    <w:rsid w:val="00A7220A"/>
    <w:rsid w:val="00A72298"/>
    <w:rsid w:val="00A7272A"/>
    <w:rsid w:val="00A731F0"/>
    <w:rsid w:val="00A7350F"/>
    <w:rsid w:val="00A74399"/>
    <w:rsid w:val="00A750E1"/>
    <w:rsid w:val="00A76163"/>
    <w:rsid w:val="00A7685A"/>
    <w:rsid w:val="00A76AF3"/>
    <w:rsid w:val="00A76C39"/>
    <w:rsid w:val="00A76D12"/>
    <w:rsid w:val="00A80035"/>
    <w:rsid w:val="00A8047C"/>
    <w:rsid w:val="00A80688"/>
    <w:rsid w:val="00A8251B"/>
    <w:rsid w:val="00A82602"/>
    <w:rsid w:val="00A82673"/>
    <w:rsid w:val="00A8271A"/>
    <w:rsid w:val="00A82A0B"/>
    <w:rsid w:val="00A83273"/>
    <w:rsid w:val="00A85A3D"/>
    <w:rsid w:val="00A85E84"/>
    <w:rsid w:val="00A87195"/>
    <w:rsid w:val="00A87D26"/>
    <w:rsid w:val="00A90510"/>
    <w:rsid w:val="00A90C7A"/>
    <w:rsid w:val="00A91A83"/>
    <w:rsid w:val="00A91AE7"/>
    <w:rsid w:val="00A91D39"/>
    <w:rsid w:val="00A91E29"/>
    <w:rsid w:val="00A91FB6"/>
    <w:rsid w:val="00A91FC7"/>
    <w:rsid w:val="00A9406B"/>
    <w:rsid w:val="00A94CC6"/>
    <w:rsid w:val="00A9685B"/>
    <w:rsid w:val="00A96C4F"/>
    <w:rsid w:val="00A97943"/>
    <w:rsid w:val="00A97ED9"/>
    <w:rsid w:val="00AA0F9F"/>
    <w:rsid w:val="00AA15C8"/>
    <w:rsid w:val="00AA250C"/>
    <w:rsid w:val="00AA431F"/>
    <w:rsid w:val="00AA4DBE"/>
    <w:rsid w:val="00AA5E10"/>
    <w:rsid w:val="00AA5E1E"/>
    <w:rsid w:val="00AA6F0C"/>
    <w:rsid w:val="00AB0C79"/>
    <w:rsid w:val="00AB1334"/>
    <w:rsid w:val="00AB226F"/>
    <w:rsid w:val="00AB2510"/>
    <w:rsid w:val="00AB2ACF"/>
    <w:rsid w:val="00AB2FFB"/>
    <w:rsid w:val="00AB3275"/>
    <w:rsid w:val="00AB3B0B"/>
    <w:rsid w:val="00AB4DE7"/>
    <w:rsid w:val="00AB5ABA"/>
    <w:rsid w:val="00AB5B77"/>
    <w:rsid w:val="00AB6477"/>
    <w:rsid w:val="00AB6605"/>
    <w:rsid w:val="00AC1874"/>
    <w:rsid w:val="00AC2317"/>
    <w:rsid w:val="00AC2F8B"/>
    <w:rsid w:val="00AC3D01"/>
    <w:rsid w:val="00AC5222"/>
    <w:rsid w:val="00AC57A1"/>
    <w:rsid w:val="00AC66CF"/>
    <w:rsid w:val="00AC7492"/>
    <w:rsid w:val="00AC7BAA"/>
    <w:rsid w:val="00AD0C1C"/>
    <w:rsid w:val="00AD1074"/>
    <w:rsid w:val="00AD232F"/>
    <w:rsid w:val="00AD25D2"/>
    <w:rsid w:val="00AD2FD6"/>
    <w:rsid w:val="00AD36B4"/>
    <w:rsid w:val="00AD396D"/>
    <w:rsid w:val="00AD3F15"/>
    <w:rsid w:val="00AD4ECD"/>
    <w:rsid w:val="00AD5110"/>
    <w:rsid w:val="00AD5774"/>
    <w:rsid w:val="00AD5D16"/>
    <w:rsid w:val="00AD62F5"/>
    <w:rsid w:val="00AD64CE"/>
    <w:rsid w:val="00AD64E3"/>
    <w:rsid w:val="00AD6A8A"/>
    <w:rsid w:val="00AD7C1B"/>
    <w:rsid w:val="00AD7CA6"/>
    <w:rsid w:val="00AD7EA5"/>
    <w:rsid w:val="00AE01D4"/>
    <w:rsid w:val="00AE1074"/>
    <w:rsid w:val="00AE1404"/>
    <w:rsid w:val="00AE25FB"/>
    <w:rsid w:val="00AE2FE7"/>
    <w:rsid w:val="00AE34E1"/>
    <w:rsid w:val="00AE3F21"/>
    <w:rsid w:val="00AE4081"/>
    <w:rsid w:val="00AE44E7"/>
    <w:rsid w:val="00AE4612"/>
    <w:rsid w:val="00AE5798"/>
    <w:rsid w:val="00AE64EB"/>
    <w:rsid w:val="00AE678D"/>
    <w:rsid w:val="00AE711F"/>
    <w:rsid w:val="00AE7839"/>
    <w:rsid w:val="00AE7858"/>
    <w:rsid w:val="00AF08B8"/>
    <w:rsid w:val="00AF15A9"/>
    <w:rsid w:val="00AF1ED4"/>
    <w:rsid w:val="00AF2F00"/>
    <w:rsid w:val="00AF3A82"/>
    <w:rsid w:val="00AF48D6"/>
    <w:rsid w:val="00AF4F80"/>
    <w:rsid w:val="00AF523D"/>
    <w:rsid w:val="00AF5252"/>
    <w:rsid w:val="00AF5DD7"/>
    <w:rsid w:val="00AF6360"/>
    <w:rsid w:val="00AF66C4"/>
    <w:rsid w:val="00AF72FA"/>
    <w:rsid w:val="00B00540"/>
    <w:rsid w:val="00B0054F"/>
    <w:rsid w:val="00B011E0"/>
    <w:rsid w:val="00B01C43"/>
    <w:rsid w:val="00B024CA"/>
    <w:rsid w:val="00B02C44"/>
    <w:rsid w:val="00B02C5A"/>
    <w:rsid w:val="00B03C06"/>
    <w:rsid w:val="00B047F6"/>
    <w:rsid w:val="00B04D98"/>
    <w:rsid w:val="00B051E2"/>
    <w:rsid w:val="00B054DC"/>
    <w:rsid w:val="00B06357"/>
    <w:rsid w:val="00B068D0"/>
    <w:rsid w:val="00B069B4"/>
    <w:rsid w:val="00B06ADA"/>
    <w:rsid w:val="00B10675"/>
    <w:rsid w:val="00B108C4"/>
    <w:rsid w:val="00B111DC"/>
    <w:rsid w:val="00B11437"/>
    <w:rsid w:val="00B1181B"/>
    <w:rsid w:val="00B11AEF"/>
    <w:rsid w:val="00B120C4"/>
    <w:rsid w:val="00B128E4"/>
    <w:rsid w:val="00B12CA2"/>
    <w:rsid w:val="00B134F1"/>
    <w:rsid w:val="00B13702"/>
    <w:rsid w:val="00B13A8B"/>
    <w:rsid w:val="00B13DDF"/>
    <w:rsid w:val="00B14508"/>
    <w:rsid w:val="00B15132"/>
    <w:rsid w:val="00B15338"/>
    <w:rsid w:val="00B153EC"/>
    <w:rsid w:val="00B15EF2"/>
    <w:rsid w:val="00B16DE2"/>
    <w:rsid w:val="00B172C2"/>
    <w:rsid w:val="00B17459"/>
    <w:rsid w:val="00B202B8"/>
    <w:rsid w:val="00B206E7"/>
    <w:rsid w:val="00B2105E"/>
    <w:rsid w:val="00B21A6C"/>
    <w:rsid w:val="00B21B79"/>
    <w:rsid w:val="00B21DD7"/>
    <w:rsid w:val="00B22072"/>
    <w:rsid w:val="00B22EE1"/>
    <w:rsid w:val="00B23677"/>
    <w:rsid w:val="00B23685"/>
    <w:rsid w:val="00B236D5"/>
    <w:rsid w:val="00B241F7"/>
    <w:rsid w:val="00B246A9"/>
    <w:rsid w:val="00B246D9"/>
    <w:rsid w:val="00B24AB5"/>
    <w:rsid w:val="00B25133"/>
    <w:rsid w:val="00B25375"/>
    <w:rsid w:val="00B25B54"/>
    <w:rsid w:val="00B26256"/>
    <w:rsid w:val="00B2636F"/>
    <w:rsid w:val="00B270E0"/>
    <w:rsid w:val="00B302CB"/>
    <w:rsid w:val="00B3031E"/>
    <w:rsid w:val="00B304F1"/>
    <w:rsid w:val="00B3150D"/>
    <w:rsid w:val="00B31D25"/>
    <w:rsid w:val="00B326B9"/>
    <w:rsid w:val="00B32AE3"/>
    <w:rsid w:val="00B32FBE"/>
    <w:rsid w:val="00B337F1"/>
    <w:rsid w:val="00B341B1"/>
    <w:rsid w:val="00B3445F"/>
    <w:rsid w:val="00B34862"/>
    <w:rsid w:val="00B353C2"/>
    <w:rsid w:val="00B356A1"/>
    <w:rsid w:val="00B35E8A"/>
    <w:rsid w:val="00B37C7A"/>
    <w:rsid w:val="00B37EF1"/>
    <w:rsid w:val="00B40081"/>
    <w:rsid w:val="00B4059E"/>
    <w:rsid w:val="00B409FD"/>
    <w:rsid w:val="00B40DEE"/>
    <w:rsid w:val="00B42389"/>
    <w:rsid w:val="00B428C6"/>
    <w:rsid w:val="00B42F1B"/>
    <w:rsid w:val="00B43D86"/>
    <w:rsid w:val="00B44085"/>
    <w:rsid w:val="00B4457B"/>
    <w:rsid w:val="00B452C0"/>
    <w:rsid w:val="00B45A04"/>
    <w:rsid w:val="00B45D24"/>
    <w:rsid w:val="00B46F07"/>
    <w:rsid w:val="00B507E4"/>
    <w:rsid w:val="00B50EB0"/>
    <w:rsid w:val="00B518CC"/>
    <w:rsid w:val="00B52D36"/>
    <w:rsid w:val="00B5366A"/>
    <w:rsid w:val="00B53C09"/>
    <w:rsid w:val="00B53DB3"/>
    <w:rsid w:val="00B5406C"/>
    <w:rsid w:val="00B54729"/>
    <w:rsid w:val="00B54F95"/>
    <w:rsid w:val="00B55168"/>
    <w:rsid w:val="00B5533B"/>
    <w:rsid w:val="00B553BD"/>
    <w:rsid w:val="00B56957"/>
    <w:rsid w:val="00B6054D"/>
    <w:rsid w:val="00B62161"/>
    <w:rsid w:val="00B6253E"/>
    <w:rsid w:val="00B630F5"/>
    <w:rsid w:val="00B633A0"/>
    <w:rsid w:val="00B6344F"/>
    <w:rsid w:val="00B637E1"/>
    <w:rsid w:val="00B63C5B"/>
    <w:rsid w:val="00B64ED1"/>
    <w:rsid w:val="00B64FE2"/>
    <w:rsid w:val="00B650EE"/>
    <w:rsid w:val="00B65A9A"/>
    <w:rsid w:val="00B662F4"/>
    <w:rsid w:val="00B66311"/>
    <w:rsid w:val="00B66B41"/>
    <w:rsid w:val="00B66E32"/>
    <w:rsid w:val="00B67428"/>
    <w:rsid w:val="00B674E7"/>
    <w:rsid w:val="00B7032C"/>
    <w:rsid w:val="00B7082E"/>
    <w:rsid w:val="00B72A5D"/>
    <w:rsid w:val="00B72A8B"/>
    <w:rsid w:val="00B7335A"/>
    <w:rsid w:val="00B74EEF"/>
    <w:rsid w:val="00B7628C"/>
    <w:rsid w:val="00B76314"/>
    <w:rsid w:val="00B76326"/>
    <w:rsid w:val="00B771A0"/>
    <w:rsid w:val="00B77436"/>
    <w:rsid w:val="00B8027C"/>
    <w:rsid w:val="00B8039B"/>
    <w:rsid w:val="00B808BE"/>
    <w:rsid w:val="00B80C16"/>
    <w:rsid w:val="00B81662"/>
    <w:rsid w:val="00B82007"/>
    <w:rsid w:val="00B82157"/>
    <w:rsid w:val="00B82CC6"/>
    <w:rsid w:val="00B82D20"/>
    <w:rsid w:val="00B8303F"/>
    <w:rsid w:val="00B842C9"/>
    <w:rsid w:val="00B84573"/>
    <w:rsid w:val="00B8529B"/>
    <w:rsid w:val="00B865A4"/>
    <w:rsid w:val="00B867CD"/>
    <w:rsid w:val="00B86C79"/>
    <w:rsid w:val="00B87FD7"/>
    <w:rsid w:val="00B902F4"/>
    <w:rsid w:val="00B90484"/>
    <w:rsid w:val="00B91506"/>
    <w:rsid w:val="00B92DE4"/>
    <w:rsid w:val="00B9360F"/>
    <w:rsid w:val="00B952FB"/>
    <w:rsid w:val="00B95EFE"/>
    <w:rsid w:val="00B96119"/>
    <w:rsid w:val="00B967B8"/>
    <w:rsid w:val="00B96C23"/>
    <w:rsid w:val="00B96EEF"/>
    <w:rsid w:val="00B975F3"/>
    <w:rsid w:val="00B97846"/>
    <w:rsid w:val="00B97B00"/>
    <w:rsid w:val="00B97BB4"/>
    <w:rsid w:val="00BA0A27"/>
    <w:rsid w:val="00BA0CF9"/>
    <w:rsid w:val="00BA1416"/>
    <w:rsid w:val="00BA1476"/>
    <w:rsid w:val="00BA2014"/>
    <w:rsid w:val="00BA21E4"/>
    <w:rsid w:val="00BA330B"/>
    <w:rsid w:val="00BA33DB"/>
    <w:rsid w:val="00BA4240"/>
    <w:rsid w:val="00BA4480"/>
    <w:rsid w:val="00BA669E"/>
    <w:rsid w:val="00BA6883"/>
    <w:rsid w:val="00BA766B"/>
    <w:rsid w:val="00BB0F7D"/>
    <w:rsid w:val="00BB138D"/>
    <w:rsid w:val="00BB1407"/>
    <w:rsid w:val="00BB14E5"/>
    <w:rsid w:val="00BB1A70"/>
    <w:rsid w:val="00BB20A4"/>
    <w:rsid w:val="00BB24DE"/>
    <w:rsid w:val="00BB3B12"/>
    <w:rsid w:val="00BB3CB9"/>
    <w:rsid w:val="00BB3FFE"/>
    <w:rsid w:val="00BB4045"/>
    <w:rsid w:val="00BB459F"/>
    <w:rsid w:val="00BB51DA"/>
    <w:rsid w:val="00BB5DAA"/>
    <w:rsid w:val="00BB61D7"/>
    <w:rsid w:val="00BB76B9"/>
    <w:rsid w:val="00BB780B"/>
    <w:rsid w:val="00BC01FC"/>
    <w:rsid w:val="00BC0220"/>
    <w:rsid w:val="00BC04A4"/>
    <w:rsid w:val="00BC0F77"/>
    <w:rsid w:val="00BC17CC"/>
    <w:rsid w:val="00BC1F4D"/>
    <w:rsid w:val="00BC1F53"/>
    <w:rsid w:val="00BC2EE1"/>
    <w:rsid w:val="00BC33E4"/>
    <w:rsid w:val="00BC34FE"/>
    <w:rsid w:val="00BC356D"/>
    <w:rsid w:val="00BC35CB"/>
    <w:rsid w:val="00BC3649"/>
    <w:rsid w:val="00BC3B65"/>
    <w:rsid w:val="00BC3EB3"/>
    <w:rsid w:val="00BC4247"/>
    <w:rsid w:val="00BC47A3"/>
    <w:rsid w:val="00BC4AF1"/>
    <w:rsid w:val="00BC4F71"/>
    <w:rsid w:val="00BC5B3B"/>
    <w:rsid w:val="00BC5FB8"/>
    <w:rsid w:val="00BC65E7"/>
    <w:rsid w:val="00BC6836"/>
    <w:rsid w:val="00BC7AAE"/>
    <w:rsid w:val="00BD06C5"/>
    <w:rsid w:val="00BD08F7"/>
    <w:rsid w:val="00BD0EBC"/>
    <w:rsid w:val="00BD1285"/>
    <w:rsid w:val="00BD129B"/>
    <w:rsid w:val="00BD1879"/>
    <w:rsid w:val="00BD2C68"/>
    <w:rsid w:val="00BD3339"/>
    <w:rsid w:val="00BD402F"/>
    <w:rsid w:val="00BD4481"/>
    <w:rsid w:val="00BD5343"/>
    <w:rsid w:val="00BD6B08"/>
    <w:rsid w:val="00BD6B0E"/>
    <w:rsid w:val="00BD6F55"/>
    <w:rsid w:val="00BD7364"/>
    <w:rsid w:val="00BD73A6"/>
    <w:rsid w:val="00BD73AA"/>
    <w:rsid w:val="00BD7677"/>
    <w:rsid w:val="00BD7CF6"/>
    <w:rsid w:val="00BE0049"/>
    <w:rsid w:val="00BE00E2"/>
    <w:rsid w:val="00BE018C"/>
    <w:rsid w:val="00BE11C4"/>
    <w:rsid w:val="00BE1242"/>
    <w:rsid w:val="00BE19F2"/>
    <w:rsid w:val="00BE201B"/>
    <w:rsid w:val="00BE293A"/>
    <w:rsid w:val="00BE2FCD"/>
    <w:rsid w:val="00BE333A"/>
    <w:rsid w:val="00BE3D3B"/>
    <w:rsid w:val="00BE486E"/>
    <w:rsid w:val="00BE743A"/>
    <w:rsid w:val="00BF02E3"/>
    <w:rsid w:val="00BF0404"/>
    <w:rsid w:val="00BF0441"/>
    <w:rsid w:val="00BF0C97"/>
    <w:rsid w:val="00BF1241"/>
    <w:rsid w:val="00BF25CA"/>
    <w:rsid w:val="00BF2964"/>
    <w:rsid w:val="00BF55AF"/>
    <w:rsid w:val="00BF5F93"/>
    <w:rsid w:val="00BF6891"/>
    <w:rsid w:val="00BF6F95"/>
    <w:rsid w:val="00BF7190"/>
    <w:rsid w:val="00C004D2"/>
    <w:rsid w:val="00C00D33"/>
    <w:rsid w:val="00C01204"/>
    <w:rsid w:val="00C01A6E"/>
    <w:rsid w:val="00C01B2F"/>
    <w:rsid w:val="00C0228D"/>
    <w:rsid w:val="00C024AF"/>
    <w:rsid w:val="00C0387C"/>
    <w:rsid w:val="00C03C6C"/>
    <w:rsid w:val="00C03D07"/>
    <w:rsid w:val="00C048E1"/>
    <w:rsid w:val="00C04A22"/>
    <w:rsid w:val="00C04A42"/>
    <w:rsid w:val="00C05E81"/>
    <w:rsid w:val="00C064DD"/>
    <w:rsid w:val="00C06D9F"/>
    <w:rsid w:val="00C06E1C"/>
    <w:rsid w:val="00C07EF8"/>
    <w:rsid w:val="00C07FA6"/>
    <w:rsid w:val="00C11164"/>
    <w:rsid w:val="00C11D33"/>
    <w:rsid w:val="00C11DF0"/>
    <w:rsid w:val="00C1202F"/>
    <w:rsid w:val="00C13342"/>
    <w:rsid w:val="00C137AB"/>
    <w:rsid w:val="00C13E03"/>
    <w:rsid w:val="00C14175"/>
    <w:rsid w:val="00C14811"/>
    <w:rsid w:val="00C14A52"/>
    <w:rsid w:val="00C151C1"/>
    <w:rsid w:val="00C1798B"/>
    <w:rsid w:val="00C17C0F"/>
    <w:rsid w:val="00C17F37"/>
    <w:rsid w:val="00C201BF"/>
    <w:rsid w:val="00C20694"/>
    <w:rsid w:val="00C20E49"/>
    <w:rsid w:val="00C20F8A"/>
    <w:rsid w:val="00C21844"/>
    <w:rsid w:val="00C2217A"/>
    <w:rsid w:val="00C224A1"/>
    <w:rsid w:val="00C22A40"/>
    <w:rsid w:val="00C234DD"/>
    <w:rsid w:val="00C23677"/>
    <w:rsid w:val="00C23C80"/>
    <w:rsid w:val="00C2430B"/>
    <w:rsid w:val="00C243DB"/>
    <w:rsid w:val="00C2448F"/>
    <w:rsid w:val="00C265FD"/>
    <w:rsid w:val="00C27391"/>
    <w:rsid w:val="00C27A74"/>
    <w:rsid w:val="00C30672"/>
    <w:rsid w:val="00C3083B"/>
    <w:rsid w:val="00C30A58"/>
    <w:rsid w:val="00C31A0F"/>
    <w:rsid w:val="00C31B66"/>
    <w:rsid w:val="00C32AE6"/>
    <w:rsid w:val="00C32C5B"/>
    <w:rsid w:val="00C32F3B"/>
    <w:rsid w:val="00C32F8C"/>
    <w:rsid w:val="00C32FAA"/>
    <w:rsid w:val="00C33525"/>
    <w:rsid w:val="00C33F8E"/>
    <w:rsid w:val="00C34627"/>
    <w:rsid w:val="00C35058"/>
    <w:rsid w:val="00C35661"/>
    <w:rsid w:val="00C3580D"/>
    <w:rsid w:val="00C361AA"/>
    <w:rsid w:val="00C36E5E"/>
    <w:rsid w:val="00C36EB3"/>
    <w:rsid w:val="00C371B6"/>
    <w:rsid w:val="00C3770B"/>
    <w:rsid w:val="00C37FD3"/>
    <w:rsid w:val="00C405EE"/>
    <w:rsid w:val="00C40839"/>
    <w:rsid w:val="00C4088E"/>
    <w:rsid w:val="00C40E52"/>
    <w:rsid w:val="00C41637"/>
    <w:rsid w:val="00C41EF4"/>
    <w:rsid w:val="00C42DCA"/>
    <w:rsid w:val="00C43416"/>
    <w:rsid w:val="00C43F5C"/>
    <w:rsid w:val="00C44206"/>
    <w:rsid w:val="00C44E37"/>
    <w:rsid w:val="00C4565F"/>
    <w:rsid w:val="00C4623B"/>
    <w:rsid w:val="00C46F8F"/>
    <w:rsid w:val="00C47135"/>
    <w:rsid w:val="00C471A2"/>
    <w:rsid w:val="00C475E1"/>
    <w:rsid w:val="00C47A05"/>
    <w:rsid w:val="00C47ED8"/>
    <w:rsid w:val="00C50E34"/>
    <w:rsid w:val="00C53363"/>
    <w:rsid w:val="00C54289"/>
    <w:rsid w:val="00C54E7C"/>
    <w:rsid w:val="00C55504"/>
    <w:rsid w:val="00C5598F"/>
    <w:rsid w:val="00C55D2C"/>
    <w:rsid w:val="00C5671F"/>
    <w:rsid w:val="00C56B58"/>
    <w:rsid w:val="00C56B9A"/>
    <w:rsid w:val="00C57815"/>
    <w:rsid w:val="00C61100"/>
    <w:rsid w:val="00C61230"/>
    <w:rsid w:val="00C617D9"/>
    <w:rsid w:val="00C619DA"/>
    <w:rsid w:val="00C61D73"/>
    <w:rsid w:val="00C6204A"/>
    <w:rsid w:val="00C62591"/>
    <w:rsid w:val="00C62635"/>
    <w:rsid w:val="00C62AE0"/>
    <w:rsid w:val="00C62AE6"/>
    <w:rsid w:val="00C62B9A"/>
    <w:rsid w:val="00C640A7"/>
    <w:rsid w:val="00C64AA6"/>
    <w:rsid w:val="00C64D8A"/>
    <w:rsid w:val="00C65324"/>
    <w:rsid w:val="00C65621"/>
    <w:rsid w:val="00C65979"/>
    <w:rsid w:val="00C65E11"/>
    <w:rsid w:val="00C65E3C"/>
    <w:rsid w:val="00C66091"/>
    <w:rsid w:val="00C66876"/>
    <w:rsid w:val="00C66944"/>
    <w:rsid w:val="00C66CEF"/>
    <w:rsid w:val="00C66D3B"/>
    <w:rsid w:val="00C67181"/>
    <w:rsid w:val="00C679CD"/>
    <w:rsid w:val="00C67B29"/>
    <w:rsid w:val="00C67B3A"/>
    <w:rsid w:val="00C70DA2"/>
    <w:rsid w:val="00C71D9E"/>
    <w:rsid w:val="00C732A6"/>
    <w:rsid w:val="00C73437"/>
    <w:rsid w:val="00C73664"/>
    <w:rsid w:val="00C738AD"/>
    <w:rsid w:val="00C73E71"/>
    <w:rsid w:val="00C74247"/>
    <w:rsid w:val="00C74793"/>
    <w:rsid w:val="00C75443"/>
    <w:rsid w:val="00C75B19"/>
    <w:rsid w:val="00C75DEE"/>
    <w:rsid w:val="00C75DF2"/>
    <w:rsid w:val="00C75F91"/>
    <w:rsid w:val="00C769F2"/>
    <w:rsid w:val="00C772BD"/>
    <w:rsid w:val="00C772C1"/>
    <w:rsid w:val="00C801E6"/>
    <w:rsid w:val="00C8055F"/>
    <w:rsid w:val="00C81677"/>
    <w:rsid w:val="00C8188A"/>
    <w:rsid w:val="00C828AA"/>
    <w:rsid w:val="00C82B9A"/>
    <w:rsid w:val="00C8314E"/>
    <w:rsid w:val="00C83A4E"/>
    <w:rsid w:val="00C8556A"/>
    <w:rsid w:val="00C856B0"/>
    <w:rsid w:val="00C8587D"/>
    <w:rsid w:val="00C861EA"/>
    <w:rsid w:val="00C8664D"/>
    <w:rsid w:val="00C86AC1"/>
    <w:rsid w:val="00C87C68"/>
    <w:rsid w:val="00C900AB"/>
    <w:rsid w:val="00C91AEB"/>
    <w:rsid w:val="00C92578"/>
    <w:rsid w:val="00C92880"/>
    <w:rsid w:val="00C9365E"/>
    <w:rsid w:val="00C94165"/>
    <w:rsid w:val="00C94216"/>
    <w:rsid w:val="00C9469D"/>
    <w:rsid w:val="00C9479C"/>
    <w:rsid w:val="00C94F7E"/>
    <w:rsid w:val="00C951C5"/>
    <w:rsid w:val="00C96027"/>
    <w:rsid w:val="00C96B29"/>
    <w:rsid w:val="00C97119"/>
    <w:rsid w:val="00C97706"/>
    <w:rsid w:val="00C97B2F"/>
    <w:rsid w:val="00CA01F6"/>
    <w:rsid w:val="00CA0B58"/>
    <w:rsid w:val="00CA0CA5"/>
    <w:rsid w:val="00CA129F"/>
    <w:rsid w:val="00CA16F5"/>
    <w:rsid w:val="00CA16F6"/>
    <w:rsid w:val="00CA3018"/>
    <w:rsid w:val="00CA34CD"/>
    <w:rsid w:val="00CA3C94"/>
    <w:rsid w:val="00CA4147"/>
    <w:rsid w:val="00CA4988"/>
    <w:rsid w:val="00CA4A12"/>
    <w:rsid w:val="00CA4F21"/>
    <w:rsid w:val="00CA56B8"/>
    <w:rsid w:val="00CA572E"/>
    <w:rsid w:val="00CA5954"/>
    <w:rsid w:val="00CA6565"/>
    <w:rsid w:val="00CA793E"/>
    <w:rsid w:val="00CA7A8F"/>
    <w:rsid w:val="00CA7BCC"/>
    <w:rsid w:val="00CA7C7A"/>
    <w:rsid w:val="00CB0EE5"/>
    <w:rsid w:val="00CB0FC8"/>
    <w:rsid w:val="00CB1C59"/>
    <w:rsid w:val="00CB2657"/>
    <w:rsid w:val="00CB3428"/>
    <w:rsid w:val="00CB35BD"/>
    <w:rsid w:val="00CB3A5D"/>
    <w:rsid w:val="00CB4850"/>
    <w:rsid w:val="00CB4B89"/>
    <w:rsid w:val="00CB4D9D"/>
    <w:rsid w:val="00CB69B8"/>
    <w:rsid w:val="00CB7F2C"/>
    <w:rsid w:val="00CC0364"/>
    <w:rsid w:val="00CC046F"/>
    <w:rsid w:val="00CC10DF"/>
    <w:rsid w:val="00CC1159"/>
    <w:rsid w:val="00CC12FA"/>
    <w:rsid w:val="00CC1B9E"/>
    <w:rsid w:val="00CC1F6F"/>
    <w:rsid w:val="00CC3754"/>
    <w:rsid w:val="00CC455F"/>
    <w:rsid w:val="00CC4A19"/>
    <w:rsid w:val="00CC5D8D"/>
    <w:rsid w:val="00CC5DA0"/>
    <w:rsid w:val="00CD076B"/>
    <w:rsid w:val="00CD0A00"/>
    <w:rsid w:val="00CD0D22"/>
    <w:rsid w:val="00CD10F3"/>
    <w:rsid w:val="00CD1540"/>
    <w:rsid w:val="00CD1A60"/>
    <w:rsid w:val="00CD2587"/>
    <w:rsid w:val="00CD328C"/>
    <w:rsid w:val="00CD404D"/>
    <w:rsid w:val="00CD4EE7"/>
    <w:rsid w:val="00CD53C4"/>
    <w:rsid w:val="00CD59C9"/>
    <w:rsid w:val="00CD63A5"/>
    <w:rsid w:val="00CD68F5"/>
    <w:rsid w:val="00CD6BA8"/>
    <w:rsid w:val="00CD6D8B"/>
    <w:rsid w:val="00CD705D"/>
    <w:rsid w:val="00CD78EC"/>
    <w:rsid w:val="00CE05CD"/>
    <w:rsid w:val="00CE0A25"/>
    <w:rsid w:val="00CE15AC"/>
    <w:rsid w:val="00CE25FC"/>
    <w:rsid w:val="00CE2646"/>
    <w:rsid w:val="00CE29BD"/>
    <w:rsid w:val="00CE2CBB"/>
    <w:rsid w:val="00CE3140"/>
    <w:rsid w:val="00CE37FF"/>
    <w:rsid w:val="00CE50F0"/>
    <w:rsid w:val="00CE5212"/>
    <w:rsid w:val="00CE5D31"/>
    <w:rsid w:val="00CE65EA"/>
    <w:rsid w:val="00CE6852"/>
    <w:rsid w:val="00CE69ED"/>
    <w:rsid w:val="00CE6D08"/>
    <w:rsid w:val="00CE70C2"/>
    <w:rsid w:val="00CE710B"/>
    <w:rsid w:val="00CE7FE2"/>
    <w:rsid w:val="00CF087D"/>
    <w:rsid w:val="00CF1934"/>
    <w:rsid w:val="00CF1F8C"/>
    <w:rsid w:val="00CF25D7"/>
    <w:rsid w:val="00CF2644"/>
    <w:rsid w:val="00CF3254"/>
    <w:rsid w:val="00CF358D"/>
    <w:rsid w:val="00CF3A65"/>
    <w:rsid w:val="00CF3BE1"/>
    <w:rsid w:val="00CF3D8B"/>
    <w:rsid w:val="00CF3EC8"/>
    <w:rsid w:val="00CF422F"/>
    <w:rsid w:val="00CF4809"/>
    <w:rsid w:val="00CF4DD4"/>
    <w:rsid w:val="00CF5626"/>
    <w:rsid w:val="00CF5723"/>
    <w:rsid w:val="00CF59CE"/>
    <w:rsid w:val="00CF5B6F"/>
    <w:rsid w:val="00CF5CAC"/>
    <w:rsid w:val="00CF6197"/>
    <w:rsid w:val="00CF6389"/>
    <w:rsid w:val="00CF780E"/>
    <w:rsid w:val="00CF7993"/>
    <w:rsid w:val="00CF7DF3"/>
    <w:rsid w:val="00D0002C"/>
    <w:rsid w:val="00D00A09"/>
    <w:rsid w:val="00D01657"/>
    <w:rsid w:val="00D017A3"/>
    <w:rsid w:val="00D01EE0"/>
    <w:rsid w:val="00D02341"/>
    <w:rsid w:val="00D02A0B"/>
    <w:rsid w:val="00D02C75"/>
    <w:rsid w:val="00D02F25"/>
    <w:rsid w:val="00D02FA2"/>
    <w:rsid w:val="00D0340B"/>
    <w:rsid w:val="00D04DAD"/>
    <w:rsid w:val="00D05132"/>
    <w:rsid w:val="00D053A5"/>
    <w:rsid w:val="00D055BF"/>
    <w:rsid w:val="00D05B54"/>
    <w:rsid w:val="00D05B57"/>
    <w:rsid w:val="00D05CDB"/>
    <w:rsid w:val="00D05D0E"/>
    <w:rsid w:val="00D0619C"/>
    <w:rsid w:val="00D06A1C"/>
    <w:rsid w:val="00D07341"/>
    <w:rsid w:val="00D07685"/>
    <w:rsid w:val="00D0773C"/>
    <w:rsid w:val="00D07DAD"/>
    <w:rsid w:val="00D1014D"/>
    <w:rsid w:val="00D10536"/>
    <w:rsid w:val="00D12898"/>
    <w:rsid w:val="00D12A9D"/>
    <w:rsid w:val="00D12D2F"/>
    <w:rsid w:val="00D13789"/>
    <w:rsid w:val="00D1397D"/>
    <w:rsid w:val="00D139A3"/>
    <w:rsid w:val="00D1491E"/>
    <w:rsid w:val="00D15454"/>
    <w:rsid w:val="00D16F2A"/>
    <w:rsid w:val="00D221AC"/>
    <w:rsid w:val="00D226ED"/>
    <w:rsid w:val="00D22AB6"/>
    <w:rsid w:val="00D23110"/>
    <w:rsid w:val="00D23B42"/>
    <w:rsid w:val="00D24AE0"/>
    <w:rsid w:val="00D24B0A"/>
    <w:rsid w:val="00D24DD6"/>
    <w:rsid w:val="00D25839"/>
    <w:rsid w:val="00D27D39"/>
    <w:rsid w:val="00D3017D"/>
    <w:rsid w:val="00D304D6"/>
    <w:rsid w:val="00D30566"/>
    <w:rsid w:val="00D3080A"/>
    <w:rsid w:val="00D319B8"/>
    <w:rsid w:val="00D31AE4"/>
    <w:rsid w:val="00D32529"/>
    <w:rsid w:val="00D33226"/>
    <w:rsid w:val="00D332DC"/>
    <w:rsid w:val="00D333C0"/>
    <w:rsid w:val="00D34468"/>
    <w:rsid w:val="00D34715"/>
    <w:rsid w:val="00D3485E"/>
    <w:rsid w:val="00D34983"/>
    <w:rsid w:val="00D3547B"/>
    <w:rsid w:val="00D3562C"/>
    <w:rsid w:val="00D367E7"/>
    <w:rsid w:val="00D3778C"/>
    <w:rsid w:val="00D40EF7"/>
    <w:rsid w:val="00D41653"/>
    <w:rsid w:val="00D4188D"/>
    <w:rsid w:val="00D41D38"/>
    <w:rsid w:val="00D41E0B"/>
    <w:rsid w:val="00D4223F"/>
    <w:rsid w:val="00D423AB"/>
    <w:rsid w:val="00D4485C"/>
    <w:rsid w:val="00D4594D"/>
    <w:rsid w:val="00D45C44"/>
    <w:rsid w:val="00D46954"/>
    <w:rsid w:val="00D4709B"/>
    <w:rsid w:val="00D471BA"/>
    <w:rsid w:val="00D47896"/>
    <w:rsid w:val="00D50151"/>
    <w:rsid w:val="00D50E68"/>
    <w:rsid w:val="00D514E5"/>
    <w:rsid w:val="00D51895"/>
    <w:rsid w:val="00D523EB"/>
    <w:rsid w:val="00D52478"/>
    <w:rsid w:val="00D528C2"/>
    <w:rsid w:val="00D52A4E"/>
    <w:rsid w:val="00D52F24"/>
    <w:rsid w:val="00D5317B"/>
    <w:rsid w:val="00D531BC"/>
    <w:rsid w:val="00D5397B"/>
    <w:rsid w:val="00D53C43"/>
    <w:rsid w:val="00D53C5E"/>
    <w:rsid w:val="00D547AA"/>
    <w:rsid w:val="00D54C47"/>
    <w:rsid w:val="00D54FB6"/>
    <w:rsid w:val="00D550FA"/>
    <w:rsid w:val="00D555DB"/>
    <w:rsid w:val="00D56703"/>
    <w:rsid w:val="00D57241"/>
    <w:rsid w:val="00D5754F"/>
    <w:rsid w:val="00D57A5F"/>
    <w:rsid w:val="00D57C43"/>
    <w:rsid w:val="00D603F0"/>
    <w:rsid w:val="00D62266"/>
    <w:rsid w:val="00D6228D"/>
    <w:rsid w:val="00D62932"/>
    <w:rsid w:val="00D6324D"/>
    <w:rsid w:val="00D63295"/>
    <w:rsid w:val="00D647D4"/>
    <w:rsid w:val="00D64B9B"/>
    <w:rsid w:val="00D65CB9"/>
    <w:rsid w:val="00D663C0"/>
    <w:rsid w:val="00D66CCB"/>
    <w:rsid w:val="00D6760E"/>
    <w:rsid w:val="00D70333"/>
    <w:rsid w:val="00D706A8"/>
    <w:rsid w:val="00D70BDC"/>
    <w:rsid w:val="00D70F06"/>
    <w:rsid w:val="00D71667"/>
    <w:rsid w:val="00D71B6B"/>
    <w:rsid w:val="00D71D51"/>
    <w:rsid w:val="00D71E39"/>
    <w:rsid w:val="00D7230F"/>
    <w:rsid w:val="00D72454"/>
    <w:rsid w:val="00D725E3"/>
    <w:rsid w:val="00D73693"/>
    <w:rsid w:val="00D74A35"/>
    <w:rsid w:val="00D75037"/>
    <w:rsid w:val="00D75239"/>
    <w:rsid w:val="00D75270"/>
    <w:rsid w:val="00D760B4"/>
    <w:rsid w:val="00D76125"/>
    <w:rsid w:val="00D769C3"/>
    <w:rsid w:val="00D805F2"/>
    <w:rsid w:val="00D818E7"/>
    <w:rsid w:val="00D81FE8"/>
    <w:rsid w:val="00D82335"/>
    <w:rsid w:val="00D82ED5"/>
    <w:rsid w:val="00D836A9"/>
    <w:rsid w:val="00D85297"/>
    <w:rsid w:val="00D86C4B"/>
    <w:rsid w:val="00D90D38"/>
    <w:rsid w:val="00D917AA"/>
    <w:rsid w:val="00D91EE6"/>
    <w:rsid w:val="00D921AE"/>
    <w:rsid w:val="00D925E1"/>
    <w:rsid w:val="00D93500"/>
    <w:rsid w:val="00D9371C"/>
    <w:rsid w:val="00D94222"/>
    <w:rsid w:val="00D94724"/>
    <w:rsid w:val="00D94BB5"/>
    <w:rsid w:val="00D94D30"/>
    <w:rsid w:val="00D94ECC"/>
    <w:rsid w:val="00D9520B"/>
    <w:rsid w:val="00D95370"/>
    <w:rsid w:val="00D9593F"/>
    <w:rsid w:val="00D9610C"/>
    <w:rsid w:val="00D965CF"/>
    <w:rsid w:val="00D96701"/>
    <w:rsid w:val="00D96B30"/>
    <w:rsid w:val="00D96E57"/>
    <w:rsid w:val="00DA01AA"/>
    <w:rsid w:val="00DA0623"/>
    <w:rsid w:val="00DA12B3"/>
    <w:rsid w:val="00DA13C2"/>
    <w:rsid w:val="00DA15BB"/>
    <w:rsid w:val="00DA15CD"/>
    <w:rsid w:val="00DA18D7"/>
    <w:rsid w:val="00DA2449"/>
    <w:rsid w:val="00DA2E9C"/>
    <w:rsid w:val="00DA2EB8"/>
    <w:rsid w:val="00DA2FCD"/>
    <w:rsid w:val="00DA3628"/>
    <w:rsid w:val="00DA41D6"/>
    <w:rsid w:val="00DA42DF"/>
    <w:rsid w:val="00DA44BA"/>
    <w:rsid w:val="00DA4653"/>
    <w:rsid w:val="00DA5675"/>
    <w:rsid w:val="00DA68DB"/>
    <w:rsid w:val="00DA6C1A"/>
    <w:rsid w:val="00DA78A3"/>
    <w:rsid w:val="00DA7D7C"/>
    <w:rsid w:val="00DA7DDC"/>
    <w:rsid w:val="00DB0712"/>
    <w:rsid w:val="00DB0BC0"/>
    <w:rsid w:val="00DB2288"/>
    <w:rsid w:val="00DB2472"/>
    <w:rsid w:val="00DB3FDD"/>
    <w:rsid w:val="00DB6534"/>
    <w:rsid w:val="00DB6588"/>
    <w:rsid w:val="00DB78E6"/>
    <w:rsid w:val="00DC0522"/>
    <w:rsid w:val="00DC08A5"/>
    <w:rsid w:val="00DC0AA5"/>
    <w:rsid w:val="00DC115C"/>
    <w:rsid w:val="00DC185F"/>
    <w:rsid w:val="00DC19D2"/>
    <w:rsid w:val="00DC2BCF"/>
    <w:rsid w:val="00DC2F9D"/>
    <w:rsid w:val="00DC30CA"/>
    <w:rsid w:val="00DC400D"/>
    <w:rsid w:val="00DC418E"/>
    <w:rsid w:val="00DC4816"/>
    <w:rsid w:val="00DC4B3F"/>
    <w:rsid w:val="00DC521B"/>
    <w:rsid w:val="00DC579C"/>
    <w:rsid w:val="00DC6061"/>
    <w:rsid w:val="00DC6E84"/>
    <w:rsid w:val="00DC7092"/>
    <w:rsid w:val="00DC7A26"/>
    <w:rsid w:val="00DD0088"/>
    <w:rsid w:val="00DD0299"/>
    <w:rsid w:val="00DD06C9"/>
    <w:rsid w:val="00DD0794"/>
    <w:rsid w:val="00DD1642"/>
    <w:rsid w:val="00DD17C3"/>
    <w:rsid w:val="00DD2FFA"/>
    <w:rsid w:val="00DD3371"/>
    <w:rsid w:val="00DD3F42"/>
    <w:rsid w:val="00DD4195"/>
    <w:rsid w:val="00DD48F5"/>
    <w:rsid w:val="00DD49F9"/>
    <w:rsid w:val="00DD538F"/>
    <w:rsid w:val="00DD63A4"/>
    <w:rsid w:val="00DE0037"/>
    <w:rsid w:val="00DE030D"/>
    <w:rsid w:val="00DE05B2"/>
    <w:rsid w:val="00DE07A5"/>
    <w:rsid w:val="00DE254B"/>
    <w:rsid w:val="00DE25B5"/>
    <w:rsid w:val="00DE317B"/>
    <w:rsid w:val="00DE3E4D"/>
    <w:rsid w:val="00DE4BDB"/>
    <w:rsid w:val="00DE5070"/>
    <w:rsid w:val="00DE5326"/>
    <w:rsid w:val="00DE615D"/>
    <w:rsid w:val="00DE6F11"/>
    <w:rsid w:val="00DE7A1F"/>
    <w:rsid w:val="00DE7DAD"/>
    <w:rsid w:val="00DF010D"/>
    <w:rsid w:val="00DF068F"/>
    <w:rsid w:val="00DF1035"/>
    <w:rsid w:val="00DF274B"/>
    <w:rsid w:val="00DF2B41"/>
    <w:rsid w:val="00DF30A8"/>
    <w:rsid w:val="00DF35B1"/>
    <w:rsid w:val="00DF37AC"/>
    <w:rsid w:val="00DF37FF"/>
    <w:rsid w:val="00DF3C4B"/>
    <w:rsid w:val="00DF4C8C"/>
    <w:rsid w:val="00DF4E0A"/>
    <w:rsid w:val="00DF56A5"/>
    <w:rsid w:val="00DF6DEB"/>
    <w:rsid w:val="00E028E0"/>
    <w:rsid w:val="00E03870"/>
    <w:rsid w:val="00E03980"/>
    <w:rsid w:val="00E04436"/>
    <w:rsid w:val="00E0443A"/>
    <w:rsid w:val="00E04C13"/>
    <w:rsid w:val="00E05AB5"/>
    <w:rsid w:val="00E05EE8"/>
    <w:rsid w:val="00E06161"/>
    <w:rsid w:val="00E06254"/>
    <w:rsid w:val="00E067A0"/>
    <w:rsid w:val="00E07645"/>
    <w:rsid w:val="00E1019C"/>
    <w:rsid w:val="00E1022E"/>
    <w:rsid w:val="00E10361"/>
    <w:rsid w:val="00E11402"/>
    <w:rsid w:val="00E115A7"/>
    <w:rsid w:val="00E115F1"/>
    <w:rsid w:val="00E1163D"/>
    <w:rsid w:val="00E12612"/>
    <w:rsid w:val="00E13A80"/>
    <w:rsid w:val="00E1543D"/>
    <w:rsid w:val="00E161CD"/>
    <w:rsid w:val="00E16259"/>
    <w:rsid w:val="00E162E3"/>
    <w:rsid w:val="00E168EB"/>
    <w:rsid w:val="00E17759"/>
    <w:rsid w:val="00E20115"/>
    <w:rsid w:val="00E2088B"/>
    <w:rsid w:val="00E209DF"/>
    <w:rsid w:val="00E21E7F"/>
    <w:rsid w:val="00E220E6"/>
    <w:rsid w:val="00E221B6"/>
    <w:rsid w:val="00E227D8"/>
    <w:rsid w:val="00E228E2"/>
    <w:rsid w:val="00E22993"/>
    <w:rsid w:val="00E2387F"/>
    <w:rsid w:val="00E23910"/>
    <w:rsid w:val="00E2404D"/>
    <w:rsid w:val="00E240AD"/>
    <w:rsid w:val="00E2465A"/>
    <w:rsid w:val="00E24FB3"/>
    <w:rsid w:val="00E2509F"/>
    <w:rsid w:val="00E25C20"/>
    <w:rsid w:val="00E26449"/>
    <w:rsid w:val="00E27DDF"/>
    <w:rsid w:val="00E3051C"/>
    <w:rsid w:val="00E30699"/>
    <w:rsid w:val="00E3089D"/>
    <w:rsid w:val="00E30943"/>
    <w:rsid w:val="00E32448"/>
    <w:rsid w:val="00E33768"/>
    <w:rsid w:val="00E34131"/>
    <w:rsid w:val="00E34C52"/>
    <w:rsid w:val="00E34FB1"/>
    <w:rsid w:val="00E353BC"/>
    <w:rsid w:val="00E35765"/>
    <w:rsid w:val="00E36362"/>
    <w:rsid w:val="00E3695D"/>
    <w:rsid w:val="00E36CF6"/>
    <w:rsid w:val="00E37870"/>
    <w:rsid w:val="00E37ADD"/>
    <w:rsid w:val="00E37D0B"/>
    <w:rsid w:val="00E37E72"/>
    <w:rsid w:val="00E40D37"/>
    <w:rsid w:val="00E41130"/>
    <w:rsid w:val="00E41153"/>
    <w:rsid w:val="00E426EF"/>
    <w:rsid w:val="00E4275E"/>
    <w:rsid w:val="00E42D3E"/>
    <w:rsid w:val="00E43006"/>
    <w:rsid w:val="00E4325D"/>
    <w:rsid w:val="00E43489"/>
    <w:rsid w:val="00E43DC9"/>
    <w:rsid w:val="00E453B0"/>
    <w:rsid w:val="00E45A48"/>
    <w:rsid w:val="00E46607"/>
    <w:rsid w:val="00E46665"/>
    <w:rsid w:val="00E466A2"/>
    <w:rsid w:val="00E467F1"/>
    <w:rsid w:val="00E4682A"/>
    <w:rsid w:val="00E47737"/>
    <w:rsid w:val="00E50955"/>
    <w:rsid w:val="00E51A8D"/>
    <w:rsid w:val="00E52676"/>
    <w:rsid w:val="00E5422C"/>
    <w:rsid w:val="00E54516"/>
    <w:rsid w:val="00E54A5A"/>
    <w:rsid w:val="00E54BA4"/>
    <w:rsid w:val="00E54F73"/>
    <w:rsid w:val="00E55DBC"/>
    <w:rsid w:val="00E56A80"/>
    <w:rsid w:val="00E56B31"/>
    <w:rsid w:val="00E574AA"/>
    <w:rsid w:val="00E57913"/>
    <w:rsid w:val="00E6019C"/>
    <w:rsid w:val="00E60D71"/>
    <w:rsid w:val="00E61203"/>
    <w:rsid w:val="00E612CA"/>
    <w:rsid w:val="00E6152A"/>
    <w:rsid w:val="00E61887"/>
    <w:rsid w:val="00E62109"/>
    <w:rsid w:val="00E641B2"/>
    <w:rsid w:val="00E65E2D"/>
    <w:rsid w:val="00E66264"/>
    <w:rsid w:val="00E66D09"/>
    <w:rsid w:val="00E6725B"/>
    <w:rsid w:val="00E67C83"/>
    <w:rsid w:val="00E7108F"/>
    <w:rsid w:val="00E7191C"/>
    <w:rsid w:val="00E725B5"/>
    <w:rsid w:val="00E72FBB"/>
    <w:rsid w:val="00E73013"/>
    <w:rsid w:val="00E7310E"/>
    <w:rsid w:val="00E7491A"/>
    <w:rsid w:val="00E74E38"/>
    <w:rsid w:val="00E75745"/>
    <w:rsid w:val="00E757CC"/>
    <w:rsid w:val="00E75FF4"/>
    <w:rsid w:val="00E76889"/>
    <w:rsid w:val="00E771C8"/>
    <w:rsid w:val="00E8050E"/>
    <w:rsid w:val="00E8074D"/>
    <w:rsid w:val="00E811B2"/>
    <w:rsid w:val="00E81D50"/>
    <w:rsid w:val="00E82C12"/>
    <w:rsid w:val="00E83E2D"/>
    <w:rsid w:val="00E83F71"/>
    <w:rsid w:val="00E84C95"/>
    <w:rsid w:val="00E84D61"/>
    <w:rsid w:val="00E850C9"/>
    <w:rsid w:val="00E85B9F"/>
    <w:rsid w:val="00E86139"/>
    <w:rsid w:val="00E864E1"/>
    <w:rsid w:val="00E90067"/>
    <w:rsid w:val="00E90943"/>
    <w:rsid w:val="00E9139E"/>
    <w:rsid w:val="00E927BB"/>
    <w:rsid w:val="00E92C52"/>
    <w:rsid w:val="00E92EF0"/>
    <w:rsid w:val="00E93082"/>
    <w:rsid w:val="00E93352"/>
    <w:rsid w:val="00E93437"/>
    <w:rsid w:val="00E936D2"/>
    <w:rsid w:val="00E93890"/>
    <w:rsid w:val="00E93BA5"/>
    <w:rsid w:val="00E94084"/>
    <w:rsid w:val="00E95410"/>
    <w:rsid w:val="00E9565B"/>
    <w:rsid w:val="00E95C67"/>
    <w:rsid w:val="00E95EF5"/>
    <w:rsid w:val="00E9664F"/>
    <w:rsid w:val="00E9712B"/>
    <w:rsid w:val="00E9717A"/>
    <w:rsid w:val="00E97367"/>
    <w:rsid w:val="00E9766C"/>
    <w:rsid w:val="00E97C3B"/>
    <w:rsid w:val="00EA0369"/>
    <w:rsid w:val="00EA0941"/>
    <w:rsid w:val="00EA334C"/>
    <w:rsid w:val="00EA3550"/>
    <w:rsid w:val="00EA41B5"/>
    <w:rsid w:val="00EA525E"/>
    <w:rsid w:val="00EA5274"/>
    <w:rsid w:val="00EA5E1E"/>
    <w:rsid w:val="00EB00C1"/>
    <w:rsid w:val="00EB0455"/>
    <w:rsid w:val="00EB06DB"/>
    <w:rsid w:val="00EB06DC"/>
    <w:rsid w:val="00EB0905"/>
    <w:rsid w:val="00EB0DE7"/>
    <w:rsid w:val="00EB14D9"/>
    <w:rsid w:val="00EB2156"/>
    <w:rsid w:val="00EB29D3"/>
    <w:rsid w:val="00EB37BF"/>
    <w:rsid w:val="00EB424C"/>
    <w:rsid w:val="00EB550B"/>
    <w:rsid w:val="00EB593A"/>
    <w:rsid w:val="00EB5BAB"/>
    <w:rsid w:val="00EB7BB9"/>
    <w:rsid w:val="00EC1016"/>
    <w:rsid w:val="00EC10FF"/>
    <w:rsid w:val="00EC1EB1"/>
    <w:rsid w:val="00EC20F8"/>
    <w:rsid w:val="00EC2134"/>
    <w:rsid w:val="00EC34BF"/>
    <w:rsid w:val="00EC413A"/>
    <w:rsid w:val="00EC4879"/>
    <w:rsid w:val="00EC4AA2"/>
    <w:rsid w:val="00EC5F5E"/>
    <w:rsid w:val="00EC64FC"/>
    <w:rsid w:val="00EC6FA4"/>
    <w:rsid w:val="00ED01F3"/>
    <w:rsid w:val="00ED0265"/>
    <w:rsid w:val="00ED0BB9"/>
    <w:rsid w:val="00ED0EDF"/>
    <w:rsid w:val="00ED179B"/>
    <w:rsid w:val="00ED18CA"/>
    <w:rsid w:val="00ED1BF1"/>
    <w:rsid w:val="00ED2590"/>
    <w:rsid w:val="00ED2A6B"/>
    <w:rsid w:val="00ED3326"/>
    <w:rsid w:val="00ED3380"/>
    <w:rsid w:val="00ED3459"/>
    <w:rsid w:val="00ED36B1"/>
    <w:rsid w:val="00ED3FE2"/>
    <w:rsid w:val="00ED4C83"/>
    <w:rsid w:val="00ED57D2"/>
    <w:rsid w:val="00ED62FA"/>
    <w:rsid w:val="00ED6676"/>
    <w:rsid w:val="00ED6EDF"/>
    <w:rsid w:val="00ED74D0"/>
    <w:rsid w:val="00EE00FE"/>
    <w:rsid w:val="00EE032E"/>
    <w:rsid w:val="00EE1C07"/>
    <w:rsid w:val="00EE230E"/>
    <w:rsid w:val="00EE2454"/>
    <w:rsid w:val="00EE25DF"/>
    <w:rsid w:val="00EE269F"/>
    <w:rsid w:val="00EE2B20"/>
    <w:rsid w:val="00EE2B39"/>
    <w:rsid w:val="00EE3537"/>
    <w:rsid w:val="00EE38D7"/>
    <w:rsid w:val="00EE3E9A"/>
    <w:rsid w:val="00EE40AC"/>
    <w:rsid w:val="00EE4483"/>
    <w:rsid w:val="00EE52E6"/>
    <w:rsid w:val="00EE7787"/>
    <w:rsid w:val="00EF08E9"/>
    <w:rsid w:val="00EF18DE"/>
    <w:rsid w:val="00EF2766"/>
    <w:rsid w:val="00EF3B16"/>
    <w:rsid w:val="00EF3D41"/>
    <w:rsid w:val="00EF407A"/>
    <w:rsid w:val="00EF4367"/>
    <w:rsid w:val="00EF451D"/>
    <w:rsid w:val="00EF5947"/>
    <w:rsid w:val="00EF60A1"/>
    <w:rsid w:val="00EF64CE"/>
    <w:rsid w:val="00EF700D"/>
    <w:rsid w:val="00EF708E"/>
    <w:rsid w:val="00EF738D"/>
    <w:rsid w:val="00EF77EE"/>
    <w:rsid w:val="00EF7BD2"/>
    <w:rsid w:val="00F009AC"/>
    <w:rsid w:val="00F01956"/>
    <w:rsid w:val="00F02457"/>
    <w:rsid w:val="00F025DE"/>
    <w:rsid w:val="00F02C0D"/>
    <w:rsid w:val="00F03BC3"/>
    <w:rsid w:val="00F04240"/>
    <w:rsid w:val="00F044A9"/>
    <w:rsid w:val="00F04C69"/>
    <w:rsid w:val="00F050D7"/>
    <w:rsid w:val="00F05422"/>
    <w:rsid w:val="00F05756"/>
    <w:rsid w:val="00F057DF"/>
    <w:rsid w:val="00F05982"/>
    <w:rsid w:val="00F05C94"/>
    <w:rsid w:val="00F060CC"/>
    <w:rsid w:val="00F06171"/>
    <w:rsid w:val="00F06550"/>
    <w:rsid w:val="00F071A8"/>
    <w:rsid w:val="00F07954"/>
    <w:rsid w:val="00F07E73"/>
    <w:rsid w:val="00F07F3C"/>
    <w:rsid w:val="00F12503"/>
    <w:rsid w:val="00F128CD"/>
    <w:rsid w:val="00F12F6C"/>
    <w:rsid w:val="00F1427B"/>
    <w:rsid w:val="00F14EDA"/>
    <w:rsid w:val="00F156B1"/>
    <w:rsid w:val="00F15FBD"/>
    <w:rsid w:val="00F15FD1"/>
    <w:rsid w:val="00F160E7"/>
    <w:rsid w:val="00F173A5"/>
    <w:rsid w:val="00F174F6"/>
    <w:rsid w:val="00F17FC8"/>
    <w:rsid w:val="00F200C7"/>
    <w:rsid w:val="00F20BC5"/>
    <w:rsid w:val="00F214E9"/>
    <w:rsid w:val="00F21683"/>
    <w:rsid w:val="00F21C0F"/>
    <w:rsid w:val="00F22037"/>
    <w:rsid w:val="00F245EA"/>
    <w:rsid w:val="00F2465B"/>
    <w:rsid w:val="00F24C01"/>
    <w:rsid w:val="00F251FD"/>
    <w:rsid w:val="00F2556B"/>
    <w:rsid w:val="00F25C83"/>
    <w:rsid w:val="00F25ECE"/>
    <w:rsid w:val="00F26250"/>
    <w:rsid w:val="00F265B9"/>
    <w:rsid w:val="00F2666D"/>
    <w:rsid w:val="00F26E2B"/>
    <w:rsid w:val="00F26F98"/>
    <w:rsid w:val="00F27798"/>
    <w:rsid w:val="00F306EA"/>
    <w:rsid w:val="00F30760"/>
    <w:rsid w:val="00F3167A"/>
    <w:rsid w:val="00F31F4C"/>
    <w:rsid w:val="00F32129"/>
    <w:rsid w:val="00F321E8"/>
    <w:rsid w:val="00F3226F"/>
    <w:rsid w:val="00F330A7"/>
    <w:rsid w:val="00F33194"/>
    <w:rsid w:val="00F33440"/>
    <w:rsid w:val="00F33BB2"/>
    <w:rsid w:val="00F3449D"/>
    <w:rsid w:val="00F34690"/>
    <w:rsid w:val="00F348F9"/>
    <w:rsid w:val="00F352E6"/>
    <w:rsid w:val="00F35424"/>
    <w:rsid w:val="00F360B0"/>
    <w:rsid w:val="00F36171"/>
    <w:rsid w:val="00F363E4"/>
    <w:rsid w:val="00F377CA"/>
    <w:rsid w:val="00F40547"/>
    <w:rsid w:val="00F40A46"/>
    <w:rsid w:val="00F40D41"/>
    <w:rsid w:val="00F4158D"/>
    <w:rsid w:val="00F41E03"/>
    <w:rsid w:val="00F42922"/>
    <w:rsid w:val="00F43725"/>
    <w:rsid w:val="00F43D38"/>
    <w:rsid w:val="00F44951"/>
    <w:rsid w:val="00F44C2B"/>
    <w:rsid w:val="00F44CCD"/>
    <w:rsid w:val="00F4535F"/>
    <w:rsid w:val="00F466CC"/>
    <w:rsid w:val="00F50223"/>
    <w:rsid w:val="00F50590"/>
    <w:rsid w:val="00F50C48"/>
    <w:rsid w:val="00F529C9"/>
    <w:rsid w:val="00F52C20"/>
    <w:rsid w:val="00F52D0F"/>
    <w:rsid w:val="00F52F6F"/>
    <w:rsid w:val="00F53559"/>
    <w:rsid w:val="00F53722"/>
    <w:rsid w:val="00F53A4B"/>
    <w:rsid w:val="00F53CD1"/>
    <w:rsid w:val="00F55823"/>
    <w:rsid w:val="00F56306"/>
    <w:rsid w:val="00F60324"/>
    <w:rsid w:val="00F60392"/>
    <w:rsid w:val="00F60553"/>
    <w:rsid w:val="00F60641"/>
    <w:rsid w:val="00F608E7"/>
    <w:rsid w:val="00F60F0B"/>
    <w:rsid w:val="00F61943"/>
    <w:rsid w:val="00F62122"/>
    <w:rsid w:val="00F62B49"/>
    <w:rsid w:val="00F632C8"/>
    <w:rsid w:val="00F63C24"/>
    <w:rsid w:val="00F641B7"/>
    <w:rsid w:val="00F64520"/>
    <w:rsid w:val="00F64C06"/>
    <w:rsid w:val="00F6523D"/>
    <w:rsid w:val="00F66A19"/>
    <w:rsid w:val="00F7026D"/>
    <w:rsid w:val="00F7093A"/>
    <w:rsid w:val="00F7208C"/>
    <w:rsid w:val="00F721E9"/>
    <w:rsid w:val="00F729C4"/>
    <w:rsid w:val="00F72BAB"/>
    <w:rsid w:val="00F741B0"/>
    <w:rsid w:val="00F749C0"/>
    <w:rsid w:val="00F7564F"/>
    <w:rsid w:val="00F758EF"/>
    <w:rsid w:val="00F75A19"/>
    <w:rsid w:val="00F75A79"/>
    <w:rsid w:val="00F7641F"/>
    <w:rsid w:val="00F7664D"/>
    <w:rsid w:val="00F771BF"/>
    <w:rsid w:val="00F80675"/>
    <w:rsid w:val="00F80784"/>
    <w:rsid w:val="00F807E4"/>
    <w:rsid w:val="00F807FA"/>
    <w:rsid w:val="00F817D3"/>
    <w:rsid w:val="00F818CC"/>
    <w:rsid w:val="00F818E0"/>
    <w:rsid w:val="00F8223D"/>
    <w:rsid w:val="00F8284B"/>
    <w:rsid w:val="00F82938"/>
    <w:rsid w:val="00F82957"/>
    <w:rsid w:val="00F82F03"/>
    <w:rsid w:val="00F837E8"/>
    <w:rsid w:val="00F84BB4"/>
    <w:rsid w:val="00F852F3"/>
    <w:rsid w:val="00F860AF"/>
    <w:rsid w:val="00F86525"/>
    <w:rsid w:val="00F86ADC"/>
    <w:rsid w:val="00F86D80"/>
    <w:rsid w:val="00F87A17"/>
    <w:rsid w:val="00F87CE2"/>
    <w:rsid w:val="00F9004A"/>
    <w:rsid w:val="00F9148C"/>
    <w:rsid w:val="00F914DE"/>
    <w:rsid w:val="00F9163B"/>
    <w:rsid w:val="00F918C7"/>
    <w:rsid w:val="00F932AE"/>
    <w:rsid w:val="00F936B4"/>
    <w:rsid w:val="00F942CC"/>
    <w:rsid w:val="00F94F39"/>
    <w:rsid w:val="00F953B6"/>
    <w:rsid w:val="00F955D9"/>
    <w:rsid w:val="00F95820"/>
    <w:rsid w:val="00F96267"/>
    <w:rsid w:val="00F96B3B"/>
    <w:rsid w:val="00F9722F"/>
    <w:rsid w:val="00FA00AE"/>
    <w:rsid w:val="00FA0B04"/>
    <w:rsid w:val="00FA108E"/>
    <w:rsid w:val="00FA1492"/>
    <w:rsid w:val="00FA1C3F"/>
    <w:rsid w:val="00FA2B16"/>
    <w:rsid w:val="00FA2D28"/>
    <w:rsid w:val="00FA2F57"/>
    <w:rsid w:val="00FA3256"/>
    <w:rsid w:val="00FA3320"/>
    <w:rsid w:val="00FA33DE"/>
    <w:rsid w:val="00FA3A91"/>
    <w:rsid w:val="00FA449A"/>
    <w:rsid w:val="00FA44E0"/>
    <w:rsid w:val="00FA53F8"/>
    <w:rsid w:val="00FA5F09"/>
    <w:rsid w:val="00FA6388"/>
    <w:rsid w:val="00FA76D9"/>
    <w:rsid w:val="00FB1974"/>
    <w:rsid w:val="00FB1B59"/>
    <w:rsid w:val="00FB241F"/>
    <w:rsid w:val="00FB2648"/>
    <w:rsid w:val="00FB3410"/>
    <w:rsid w:val="00FB5080"/>
    <w:rsid w:val="00FB50C7"/>
    <w:rsid w:val="00FB50E7"/>
    <w:rsid w:val="00FB5136"/>
    <w:rsid w:val="00FB57BA"/>
    <w:rsid w:val="00FB5AE7"/>
    <w:rsid w:val="00FB6A54"/>
    <w:rsid w:val="00FB6AA3"/>
    <w:rsid w:val="00FB73BD"/>
    <w:rsid w:val="00FB7745"/>
    <w:rsid w:val="00FC036D"/>
    <w:rsid w:val="00FC07AB"/>
    <w:rsid w:val="00FC0FC2"/>
    <w:rsid w:val="00FC14ED"/>
    <w:rsid w:val="00FC19A5"/>
    <w:rsid w:val="00FC1D19"/>
    <w:rsid w:val="00FC2946"/>
    <w:rsid w:val="00FC345A"/>
    <w:rsid w:val="00FC34C0"/>
    <w:rsid w:val="00FC44D4"/>
    <w:rsid w:val="00FC50FC"/>
    <w:rsid w:val="00FC52E3"/>
    <w:rsid w:val="00FC58B6"/>
    <w:rsid w:val="00FC5B8B"/>
    <w:rsid w:val="00FC7758"/>
    <w:rsid w:val="00FD1AEB"/>
    <w:rsid w:val="00FD391F"/>
    <w:rsid w:val="00FD3BA7"/>
    <w:rsid w:val="00FD4559"/>
    <w:rsid w:val="00FD4D7A"/>
    <w:rsid w:val="00FD5247"/>
    <w:rsid w:val="00FD6D69"/>
    <w:rsid w:val="00FD7277"/>
    <w:rsid w:val="00FD743B"/>
    <w:rsid w:val="00FD795F"/>
    <w:rsid w:val="00FD7C38"/>
    <w:rsid w:val="00FE096B"/>
    <w:rsid w:val="00FE10C1"/>
    <w:rsid w:val="00FE162D"/>
    <w:rsid w:val="00FE20D7"/>
    <w:rsid w:val="00FE22FA"/>
    <w:rsid w:val="00FE29EA"/>
    <w:rsid w:val="00FE2DA6"/>
    <w:rsid w:val="00FE2F9F"/>
    <w:rsid w:val="00FE3DDD"/>
    <w:rsid w:val="00FE40EB"/>
    <w:rsid w:val="00FE5226"/>
    <w:rsid w:val="00FE60BF"/>
    <w:rsid w:val="00FE61F6"/>
    <w:rsid w:val="00FE66D8"/>
    <w:rsid w:val="00FE6B85"/>
    <w:rsid w:val="00FE6F36"/>
    <w:rsid w:val="00FE7625"/>
    <w:rsid w:val="00FE76D1"/>
    <w:rsid w:val="00FE7A9F"/>
    <w:rsid w:val="00FE7D05"/>
    <w:rsid w:val="00FE7D50"/>
    <w:rsid w:val="00FE7E8F"/>
    <w:rsid w:val="00FE7EFF"/>
    <w:rsid w:val="00FF0E39"/>
    <w:rsid w:val="00FF1CEB"/>
    <w:rsid w:val="00FF1DA9"/>
    <w:rsid w:val="00FF2AA9"/>
    <w:rsid w:val="00FF2B95"/>
    <w:rsid w:val="00FF312A"/>
    <w:rsid w:val="00FF33EE"/>
    <w:rsid w:val="00FF3A71"/>
    <w:rsid w:val="00FF40F5"/>
    <w:rsid w:val="00FF4389"/>
    <w:rsid w:val="00FF580C"/>
    <w:rsid w:val="00FF59B6"/>
    <w:rsid w:val="00FF5B84"/>
    <w:rsid w:val="00FF62C6"/>
    <w:rsid w:val="00FF65E4"/>
    <w:rsid w:val="00FF69D1"/>
    <w:rsid w:val="00FF6B2C"/>
    <w:rsid w:val="00FF6CDE"/>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06ADA"/>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autoRedefine/>
    <w:qFormat/>
    <w:rsid w:val="00E66D09"/>
    <w:pPr>
      <w:keepLines w:val="0"/>
      <w:numPr>
        <w:numId w:val="15"/>
      </w:numPr>
      <w:overflowPunct/>
      <w:autoSpaceDE/>
      <w:autoSpaceDN/>
      <w:adjustRightInd/>
      <w:spacing w:after="0" w:line="240" w:lineRule="auto"/>
      <w:ind w:left="284" w:hanging="284"/>
      <w:jc w:val="left"/>
      <w:outlineLvl w:val="0"/>
    </w:pPr>
    <w:rPr>
      <w:caps/>
      <w:sz w:val="24"/>
      <w:lang w:eastAsia="x-none"/>
    </w:rPr>
  </w:style>
  <w:style w:type="paragraph" w:styleId="Titre2">
    <w:name w:val="heading 2"/>
    <w:basedOn w:val="Titre1"/>
    <w:next w:val="Corpsdetexte"/>
    <w:link w:val="Titre2Car"/>
    <w:qFormat/>
    <w:rsid w:val="0070782D"/>
    <w:pPr>
      <w:numPr>
        <w:ilvl w:val="1"/>
      </w:numPr>
      <w:tabs>
        <w:tab w:val="left" w:pos="567"/>
      </w:tabs>
      <w:ind w:left="510" w:hanging="510"/>
      <w:outlineLvl w:val="1"/>
    </w:pPr>
    <w:rPr>
      <w:caps w:val="0"/>
      <w:smallCaps/>
    </w:rPr>
  </w:style>
  <w:style w:type="paragraph" w:styleId="Titre3">
    <w:name w:val="heading 3"/>
    <w:basedOn w:val="Titre2"/>
    <w:next w:val="Corpsdetexte"/>
    <w:link w:val="Titre3Car"/>
    <w:autoRedefine/>
    <w:qFormat/>
    <w:rsid w:val="0075426F"/>
    <w:pPr>
      <w:numPr>
        <w:ilvl w:val="2"/>
      </w:numPr>
      <w:tabs>
        <w:tab w:val="clear" w:pos="567"/>
        <w:tab w:val="left" w:pos="454"/>
      </w:tabs>
      <w:outlineLvl w:val="2"/>
    </w:pPr>
    <w:rPr>
      <w:iCs/>
      <w:smallCaps w:val="0"/>
    </w:rPr>
  </w:style>
  <w:style w:type="paragraph" w:styleId="Titre4">
    <w:name w:val="heading 4"/>
    <w:basedOn w:val="Normal"/>
    <w:next w:val="Normal"/>
    <w:link w:val="Titre4Car"/>
    <w:qFormat/>
    <w:rsid w:val="00F94F39"/>
    <w:pPr>
      <w:keepNext/>
      <w:keepLines/>
      <w:numPr>
        <w:ilvl w:val="3"/>
        <w:numId w:val="15"/>
      </w:numPr>
      <w:spacing w:before="200"/>
      <w:outlineLvl w:val="3"/>
    </w:pPr>
    <w:rPr>
      <w:rFonts w:eastAsia="Calibri"/>
      <w:b/>
      <w:bCs/>
      <w:i/>
      <w:iCs/>
      <w:lang w:val="x-none" w:eastAsia="x-none"/>
    </w:rPr>
  </w:style>
  <w:style w:type="paragraph" w:styleId="Titre5">
    <w:name w:val="heading 5"/>
    <w:basedOn w:val="Normal"/>
    <w:next w:val="Normal"/>
    <w:link w:val="Titre5Car"/>
    <w:qFormat/>
    <w:rsid w:val="003C76FA"/>
    <w:pPr>
      <w:keepNext/>
      <w:keepLines/>
      <w:numPr>
        <w:ilvl w:val="4"/>
        <w:numId w:val="15"/>
      </w:numPr>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numPr>
        <w:ilvl w:val="5"/>
        <w:numId w:val="15"/>
      </w:numPr>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numPr>
        <w:ilvl w:val="6"/>
        <w:numId w:val="15"/>
      </w:numPr>
      <w:spacing w:before="240" w:after="60"/>
      <w:outlineLvl w:val="6"/>
    </w:pPr>
    <w:rPr>
      <w:szCs w:val="24"/>
      <w:lang w:val="x-none" w:eastAsia="x-none"/>
    </w:rPr>
  </w:style>
  <w:style w:type="paragraph" w:styleId="Titre8">
    <w:name w:val="heading 8"/>
    <w:basedOn w:val="Normal"/>
    <w:next w:val="Normal"/>
    <w:link w:val="Titre8Car"/>
    <w:qFormat/>
    <w:rsid w:val="003C76FA"/>
    <w:pPr>
      <w:numPr>
        <w:ilvl w:val="7"/>
        <w:numId w:val="15"/>
      </w:numPr>
      <w:spacing w:before="240" w:after="60"/>
      <w:outlineLvl w:val="7"/>
    </w:pPr>
    <w:rPr>
      <w:i/>
      <w:iCs/>
      <w:szCs w:val="24"/>
      <w:lang w:val="x-none" w:eastAsia="x-none"/>
    </w:rPr>
  </w:style>
  <w:style w:type="paragraph" w:styleId="Titre9">
    <w:name w:val="heading 9"/>
    <w:basedOn w:val="Normal"/>
    <w:next w:val="Normal"/>
    <w:link w:val="Titre9Car"/>
    <w:qFormat/>
    <w:rsid w:val="003C76FA"/>
    <w:pPr>
      <w:numPr>
        <w:ilvl w:val="8"/>
        <w:numId w:val="15"/>
      </w:num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66D09"/>
    <w:rPr>
      <w:rFonts w:ascii="Times New Roman" w:hAnsi="Times New Roman"/>
      <w:b/>
      <w:caps/>
      <w:sz w:val="24"/>
      <w:szCs w:val="24"/>
    </w:rPr>
  </w:style>
  <w:style w:type="character" w:customStyle="1" w:styleId="Titre2Car">
    <w:name w:val="Titre 2 Car"/>
    <w:link w:val="Titre2"/>
    <w:rsid w:val="0070782D"/>
    <w:rPr>
      <w:rFonts w:ascii="Times New Roman" w:hAnsi="Times New Roman"/>
      <w:b/>
      <w:smallCaps/>
      <w:sz w:val="24"/>
      <w:szCs w:val="24"/>
    </w:rPr>
  </w:style>
  <w:style w:type="character" w:customStyle="1" w:styleId="Titre3Car">
    <w:name w:val="Titre 3 Car"/>
    <w:link w:val="Titre3"/>
    <w:rsid w:val="0075426F"/>
    <w:rPr>
      <w:rFonts w:ascii="Times New Roman" w:hAnsi="Times New Roman"/>
      <w:b/>
      <w:iCs/>
      <w:sz w:val="24"/>
      <w:szCs w:val="24"/>
    </w:rPr>
  </w:style>
  <w:style w:type="character" w:customStyle="1" w:styleId="Titre4Car">
    <w:name w:val="Titre 4 Car"/>
    <w:link w:val="Titre4"/>
    <w:rsid w:val="00F94F39"/>
    <w:rPr>
      <w:rFonts w:ascii="Times New Roman" w:hAnsi="Times New Roman"/>
      <w:b/>
      <w:bCs/>
      <w:i/>
      <w:iCs/>
      <w:sz w:val="24"/>
    </w:rPr>
  </w:style>
  <w:style w:type="character" w:customStyle="1" w:styleId="Titre5Car">
    <w:name w:val="Titre 5 Car"/>
    <w:link w:val="Titre5"/>
    <w:rsid w:val="003C76FA"/>
    <w:rPr>
      <w:rFonts w:ascii="Cambria" w:hAnsi="Cambria"/>
      <w:color w:val="243F60"/>
    </w:rPr>
  </w:style>
  <w:style w:type="character" w:customStyle="1" w:styleId="Titre6Car">
    <w:name w:val="Titre 6 Car"/>
    <w:link w:val="Titre6"/>
    <w:rsid w:val="003C76FA"/>
    <w:rPr>
      <w:rFonts w:ascii="Cambria" w:hAnsi="Cambria"/>
      <w:i/>
      <w:iCs/>
      <w:color w:val="243F60"/>
    </w:rPr>
  </w:style>
  <w:style w:type="character" w:customStyle="1" w:styleId="Titre7Car">
    <w:name w:val="Titre 7 Car"/>
    <w:link w:val="Titre7"/>
    <w:rsid w:val="003C76FA"/>
    <w:rPr>
      <w:rFonts w:ascii="Times New Roman" w:eastAsia="Times New Roman" w:hAnsi="Times New Roman"/>
      <w:sz w:val="24"/>
      <w:szCs w:val="24"/>
    </w:rPr>
  </w:style>
  <w:style w:type="character" w:customStyle="1" w:styleId="Titre8Car">
    <w:name w:val="Titre 8 Car"/>
    <w:link w:val="Titre8"/>
    <w:rsid w:val="003C76FA"/>
    <w:rPr>
      <w:rFonts w:ascii="Times New Roman" w:eastAsia="Times New Roman" w:hAnsi="Times New Roman"/>
      <w:i/>
      <w:iCs/>
      <w:sz w:val="24"/>
      <w:szCs w:val="24"/>
    </w:rPr>
  </w:style>
  <w:style w:type="character" w:customStyle="1" w:styleId="Titre9Car">
    <w:name w:val="Titre 9 Car"/>
    <w:link w:val="Titre9"/>
    <w:rsid w:val="003C76FA"/>
    <w:rPr>
      <w:rFonts w:ascii="Arial" w:eastAsia="Times New Roman" w:hAnsi="Arial"/>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557DD7"/>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iPriority w:val="99"/>
    <w:unhideWhenUsed/>
    <w:rsid w:val="003C76FA"/>
    <w:pPr>
      <w:tabs>
        <w:tab w:val="center" w:pos="4320"/>
        <w:tab w:val="right" w:pos="8640"/>
      </w:tabs>
    </w:pPr>
    <w:rPr>
      <w:sz w:val="20"/>
      <w:lang w:val="x-none" w:eastAsia="x-none"/>
    </w:rPr>
  </w:style>
  <w:style w:type="character" w:customStyle="1" w:styleId="En-tteCar">
    <w:name w:val="En-tête Car"/>
    <w:link w:val="En-tte"/>
    <w:uiPriority w:val="99"/>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link w:val="ListeCar"/>
    <w:semiHidden/>
    <w:unhideWhenUsed/>
    <w:rsid w:val="003C76FA"/>
  </w:style>
  <w:style w:type="paragraph" w:styleId="Listepuces">
    <w:name w:val="List Bullet"/>
    <w:basedOn w:val="Liste"/>
    <w:link w:val="ListepucesCar"/>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557DD7"/>
    <w:pPr>
      <w:pBdr>
        <w:top w:val="single" w:sz="4" w:space="1" w:color="auto"/>
        <w:left w:val="single" w:sz="4" w:space="4" w:color="auto"/>
        <w:bottom w:val="single" w:sz="4" w:space="1" w:color="auto"/>
        <w:right w:val="single" w:sz="4" w:space="4" w:color="auto"/>
      </w:pBdr>
      <w:ind w:right="40"/>
      <w:jc w:val="center"/>
      <w:outlineLvl w:val="0"/>
    </w:pPr>
    <w:rPr>
      <w:rFonts w:eastAsia="Calibri"/>
      <w:b/>
      <w:bCs/>
      <w:caps/>
      <w:noProof/>
      <w:kern w:val="28"/>
      <w:szCs w:val="28"/>
      <w:lang w:val="x-none" w:eastAsia="x-none"/>
    </w:rPr>
  </w:style>
  <w:style w:type="character" w:customStyle="1" w:styleId="TitreCar">
    <w:name w:val="Titre Car"/>
    <w:link w:val="Titre"/>
    <w:rsid w:val="00557DD7"/>
    <w:rPr>
      <w:rFonts w:ascii="Times New Roman" w:hAnsi="Times New Roman"/>
      <w:b/>
      <w:bCs/>
      <w:caps/>
      <w:noProof/>
      <w:kern w:val="28"/>
      <w:sz w:val="24"/>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aliases w:val="Référence_doc"/>
    <w:basedOn w:val="Normal"/>
    <w:link w:val="RetraitcorpsdetexteCar"/>
    <w:autoRedefine/>
    <w:unhideWhenUsed/>
    <w:qFormat/>
    <w:rsid w:val="00E612CA"/>
    <w:pPr>
      <w:spacing w:before="0" w:line="240" w:lineRule="exact"/>
      <w:jc w:val="right"/>
    </w:pPr>
    <w:rPr>
      <w:spacing w:val="-4"/>
      <w:u w:val="single"/>
      <w:lang w:val="x-none" w:eastAsia="x-none"/>
    </w:rPr>
  </w:style>
  <w:style w:type="character" w:customStyle="1" w:styleId="RetraitcorpsdetexteCar">
    <w:name w:val="Retrait corps de texte Car"/>
    <w:aliases w:val="Référence_doc Car"/>
    <w:link w:val="Retraitcorpsdetexte"/>
    <w:rsid w:val="00E612CA"/>
    <w:rPr>
      <w:rFonts w:ascii="Times New Roman" w:eastAsia="Times New Roman" w:hAnsi="Times New Roman"/>
      <w:spacing w:val="-4"/>
      <w:sz w:val="24"/>
      <w:u w:val="single"/>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rPr>
      <w:sz w:val="20"/>
    </w:rPr>
  </w:style>
  <w:style w:type="character" w:customStyle="1" w:styleId="Retraitcorpset1religCar">
    <w:name w:val="Retrait corps et 1re lig. Car"/>
    <w:link w:val="Retraitcorpset1relig"/>
    <w:semiHidden/>
    <w:rsid w:val="003C76FA"/>
    <w:rPr>
      <w:rFonts w:ascii="Times New Roman" w:eastAsia="Times New Roman" w:hAnsi="Times New Roman" w:cs="Times New Roman"/>
      <w:spacing w:val="-4"/>
      <w:sz w:val="20"/>
      <w:szCs w:val="20"/>
      <w:u w:val="singl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link w:val="SansinterligneCar"/>
    <w:uiPriority w:val="1"/>
    <w:qFormat/>
    <w:rsid w:val="003C76FA"/>
    <w:pPr>
      <w:suppressAutoHyphens/>
      <w:autoSpaceDN w:val="0"/>
    </w:pPr>
    <w:rPr>
      <w:rFonts w:ascii="Times New Roman" w:eastAsia="Times New Roman" w:hAnsi="Times New Roman"/>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jc w:val="both"/>
    </w:pPr>
    <w:rPr>
      <w:rFonts w:eastAsia="Times New Roman"/>
      <w:b w:val="0"/>
      <w:i w:val="0"/>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semiHidden/>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paragraph" w:customStyle="1" w:styleId="citation-1">
    <w:name w:val="citation-1"/>
    <w:basedOn w:val="Normal"/>
    <w:link w:val="citation-1Car"/>
    <w:qFormat/>
    <w:rsid w:val="00A2416E"/>
    <w:pPr>
      <w:tabs>
        <w:tab w:val="left" w:pos="426"/>
      </w:tabs>
      <w:spacing w:before="120"/>
      <w:ind w:left="567"/>
      <w:jc w:val="both"/>
    </w:pPr>
    <w:rPr>
      <w:rFonts w:eastAsia="Calibri"/>
      <w:i/>
      <w:szCs w:val="24"/>
      <w:lang w:val="x-none" w:eastAsia="x-none"/>
    </w:rPr>
  </w:style>
  <w:style w:type="paragraph" w:customStyle="1" w:styleId="paragrapheespace12">
    <w:name w:val="paragraphe espace 12"/>
    <w:basedOn w:val="Normal"/>
    <w:autoRedefine/>
    <w:qFormat/>
    <w:rsid w:val="007266DE"/>
    <w:pPr>
      <w:tabs>
        <w:tab w:val="left" w:pos="426"/>
      </w:tabs>
      <w:spacing w:before="240"/>
      <w:jc w:val="both"/>
    </w:pPr>
    <w:rPr>
      <w:rFonts w:eastAsia="Calibri"/>
      <w:spacing w:val="-4"/>
      <w:szCs w:val="24"/>
    </w:rPr>
  </w:style>
  <w:style w:type="paragraph" w:customStyle="1" w:styleId="listepuces1esp12">
    <w:name w:val="liste à puces 1 esp 12"/>
    <w:basedOn w:val="paragrapheespace12"/>
    <w:qFormat/>
    <w:rsid w:val="00063CE4"/>
    <w:pPr>
      <w:numPr>
        <w:numId w:val="36"/>
      </w:numPr>
      <w:tabs>
        <w:tab w:val="clear" w:pos="426"/>
        <w:tab w:val="left" w:pos="567"/>
      </w:tabs>
      <w:ind w:left="357" w:hanging="357"/>
    </w:pPr>
    <w:rPr>
      <w:b/>
    </w:rPr>
  </w:style>
  <w:style w:type="paragraph" w:customStyle="1" w:styleId="listepuces2retrait">
    <w:name w:val="liste à puces 2 retrait"/>
    <w:basedOn w:val="listepuces1esp12"/>
    <w:qFormat/>
    <w:rsid w:val="006F097C"/>
    <w:pPr>
      <w:numPr>
        <w:numId w:val="38"/>
      </w:numPr>
      <w:tabs>
        <w:tab w:val="left" w:pos="1276"/>
      </w:tabs>
      <w:ind w:left="1276" w:hanging="283"/>
    </w:pPr>
  </w:style>
  <w:style w:type="paragraph" w:customStyle="1" w:styleId="Pice">
    <w:name w:val="Pièce"/>
    <w:basedOn w:val="paragrapheespace12"/>
    <w:autoRedefine/>
    <w:qFormat/>
    <w:rsid w:val="00935426"/>
    <w:pPr>
      <w:spacing w:before="0"/>
      <w:jc w:val="right"/>
    </w:pPr>
    <w:rPr>
      <w:i/>
    </w:rPr>
  </w:style>
  <w:style w:type="numbering" w:customStyle="1" w:styleId="WW8Num411">
    <w:name w:val="WW8Num411"/>
    <w:rsid w:val="006A336A"/>
  </w:style>
  <w:style w:type="paragraph" w:customStyle="1" w:styleId="StyleTitre2NontendudeCondensde">
    <w:name w:val="Style Titre 2 + Non Étendu de/ Condensé de"/>
    <w:basedOn w:val="Titre2"/>
    <w:rsid w:val="006A336A"/>
    <w:rPr>
      <w:bCs/>
    </w:rPr>
  </w:style>
  <w:style w:type="numbering" w:customStyle="1" w:styleId="WW8Num412">
    <w:name w:val="WW8Num412"/>
    <w:rsid w:val="0033590E"/>
  </w:style>
  <w:style w:type="paragraph" w:customStyle="1" w:styleId="citation2">
    <w:name w:val="citation 2"/>
    <w:basedOn w:val="citation-1"/>
    <w:link w:val="citation2Car"/>
    <w:qFormat/>
    <w:rsid w:val="003E496F"/>
    <w:pPr>
      <w:tabs>
        <w:tab w:val="clear" w:pos="426"/>
        <w:tab w:val="left" w:pos="1134"/>
      </w:tabs>
      <w:ind w:left="1134"/>
    </w:pPr>
  </w:style>
  <w:style w:type="character" w:customStyle="1" w:styleId="citation-1Car">
    <w:name w:val="citation-1 Car"/>
    <w:link w:val="citation-1"/>
    <w:rsid w:val="003E496F"/>
    <w:rPr>
      <w:rFonts w:ascii="Times New Roman" w:hAnsi="Times New Roman"/>
      <w:i/>
      <w:sz w:val="24"/>
      <w:szCs w:val="24"/>
    </w:rPr>
  </w:style>
  <w:style w:type="character" w:customStyle="1" w:styleId="citation2Car">
    <w:name w:val="citation 2 Car"/>
    <w:link w:val="citation2"/>
    <w:rsid w:val="003E496F"/>
    <w:rPr>
      <w:rFonts w:ascii="Times New Roman" w:hAnsi="Times New Roman"/>
      <w:i/>
      <w:sz w:val="24"/>
      <w:szCs w:val="24"/>
    </w:rPr>
  </w:style>
  <w:style w:type="paragraph" w:customStyle="1" w:styleId="textetableau">
    <w:name w:val="texte tableau"/>
    <w:basedOn w:val="Listepuces"/>
    <w:link w:val="textetableauCar"/>
    <w:qFormat/>
    <w:rsid w:val="00B90484"/>
    <w:pPr>
      <w:numPr>
        <w:numId w:val="0"/>
      </w:numPr>
      <w:spacing w:before="120"/>
      <w:jc w:val="right"/>
    </w:pPr>
    <w:rPr>
      <w:bCs/>
    </w:rPr>
  </w:style>
  <w:style w:type="character" w:customStyle="1" w:styleId="ListeCar">
    <w:name w:val="Liste Car"/>
    <w:link w:val="Liste"/>
    <w:semiHidden/>
    <w:rsid w:val="00B90484"/>
    <w:rPr>
      <w:rFonts w:ascii="Times New Roman" w:hAnsi="Times New Roman"/>
      <w:sz w:val="24"/>
      <w:szCs w:val="24"/>
    </w:rPr>
  </w:style>
  <w:style w:type="character" w:customStyle="1" w:styleId="ListepucesCar">
    <w:name w:val="Liste à puces Car"/>
    <w:link w:val="Listepuces"/>
    <w:rsid w:val="00B90484"/>
    <w:rPr>
      <w:rFonts w:ascii="Times New Roman" w:hAnsi="Times New Roman"/>
      <w:sz w:val="24"/>
      <w:szCs w:val="24"/>
    </w:rPr>
  </w:style>
  <w:style w:type="character" w:customStyle="1" w:styleId="textetableauCar">
    <w:name w:val="texte tableau Car"/>
    <w:link w:val="textetableau"/>
    <w:rsid w:val="00B90484"/>
    <w:rPr>
      <w:rFonts w:ascii="Times New Roman" w:hAnsi="Times New Roman"/>
      <w:bCs/>
      <w:sz w:val="24"/>
      <w:szCs w:val="24"/>
    </w:rPr>
  </w:style>
  <w:style w:type="paragraph" w:customStyle="1" w:styleId="listepuces20">
    <w:name w:val="liste à puces 2"/>
    <w:basedOn w:val="Normal"/>
    <w:next w:val="Normal"/>
    <w:autoRedefine/>
    <w:qFormat/>
    <w:rsid w:val="00651248"/>
    <w:pPr>
      <w:numPr>
        <w:numId w:val="45"/>
      </w:numPr>
      <w:tabs>
        <w:tab w:val="left" w:pos="567"/>
      </w:tabs>
      <w:spacing w:before="80"/>
      <w:ind w:left="567" w:hanging="425"/>
      <w:jc w:val="both"/>
    </w:pPr>
    <w:rPr>
      <w:rFonts w:eastAsia="SimSun"/>
      <w:bCs/>
      <w:spacing w:val="-4"/>
      <w:szCs w:val="24"/>
      <w:lang w:eastAsia="fr-FR" w:bidi="hi-IN"/>
    </w:rPr>
  </w:style>
  <w:style w:type="paragraph" w:customStyle="1" w:styleId="Paragraphe12">
    <w:name w:val="Paragraphe_12"/>
    <w:basedOn w:val="Normal"/>
    <w:qFormat/>
    <w:rsid w:val="00EE52E6"/>
    <w:pPr>
      <w:spacing w:before="200"/>
      <w:jc w:val="both"/>
    </w:pPr>
    <w:rPr>
      <w:szCs w:val="24"/>
      <w:lang w:eastAsia="fr-FR"/>
    </w:rPr>
  </w:style>
  <w:style w:type="paragraph" w:customStyle="1" w:styleId="listepucescitation">
    <w:name w:val="liste à puces_citation"/>
    <w:basedOn w:val="Normal"/>
    <w:qFormat/>
    <w:rsid w:val="00614834"/>
    <w:pPr>
      <w:numPr>
        <w:numId w:val="47"/>
      </w:numPr>
      <w:spacing w:before="40"/>
      <w:ind w:left="624" w:hanging="284"/>
      <w:jc w:val="both"/>
    </w:pPr>
    <w:rPr>
      <w:szCs w:val="24"/>
      <w:lang w:eastAsia="fr-FR"/>
    </w:rPr>
  </w:style>
  <w:style w:type="paragraph" w:customStyle="1" w:styleId="Blocssuperposs">
    <w:name w:val="Blocs superposés"/>
    <w:rsid w:val="00BE333A"/>
    <w:pPr>
      <w:spacing w:after="200" w:line="276" w:lineRule="auto"/>
    </w:pPr>
    <w:rPr>
      <w:rFonts w:eastAsia="Times New Roman"/>
      <w:sz w:val="22"/>
      <w:szCs w:val="22"/>
    </w:rPr>
  </w:style>
  <w:style w:type="character" w:customStyle="1" w:styleId="SansinterligneCar">
    <w:name w:val="Sans interligne Car"/>
    <w:link w:val="Sansinterligne"/>
    <w:uiPriority w:val="1"/>
    <w:rsid w:val="00BE333A"/>
    <w:rPr>
      <w:rFonts w:ascii="Times New Roman" w:eastAsia="Times New Roman" w:hAnsi="Times New Roman"/>
      <w:kern w:val="3"/>
      <w:sz w:val="24"/>
      <w:lang w:bidi="ar-SA"/>
    </w:rPr>
  </w:style>
  <w:style w:type="character" w:styleId="Rfrenceple">
    <w:name w:val="Subtle Reference"/>
    <w:uiPriority w:val="31"/>
    <w:qFormat/>
    <w:rsid w:val="002943FA"/>
    <w:rPr>
      <w:smallCaps/>
      <w:color w:val="C0504D"/>
      <w:u w:val="single"/>
    </w:rPr>
  </w:style>
  <w:style w:type="paragraph" w:customStyle="1" w:styleId="Rfrence">
    <w:name w:val="Référence"/>
    <w:basedOn w:val="Normal"/>
    <w:next w:val="Paragraphe12"/>
    <w:autoRedefine/>
    <w:qFormat/>
    <w:rsid w:val="000C0E03"/>
    <w:pPr>
      <w:spacing w:before="0"/>
      <w:jc w:val="right"/>
    </w:pPr>
    <w:rPr>
      <w:rFonts w:eastAsia="SimSun"/>
      <w:i/>
      <w:szCs w:val="24"/>
      <w:lang w:eastAsia="fr-FR" w:bidi="hi-IN"/>
    </w:rPr>
  </w:style>
  <w:style w:type="paragraph" w:customStyle="1" w:styleId="Citation1">
    <w:name w:val="Citation_1"/>
    <w:basedOn w:val="Normal"/>
    <w:next w:val="Normal"/>
    <w:autoRedefine/>
    <w:qFormat/>
    <w:rsid w:val="000C0E03"/>
    <w:pPr>
      <w:spacing w:before="80"/>
      <w:ind w:left="142"/>
      <w:jc w:val="both"/>
    </w:pPr>
    <w:rPr>
      <w:rFonts w:eastAsia="Calibri"/>
      <w:bCs/>
      <w:i/>
      <w:szCs w:val="24"/>
      <w:lang w:eastAsia="fr-FR"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06ADA"/>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autoRedefine/>
    <w:qFormat/>
    <w:rsid w:val="00E66D09"/>
    <w:pPr>
      <w:keepLines w:val="0"/>
      <w:numPr>
        <w:numId w:val="15"/>
      </w:numPr>
      <w:overflowPunct/>
      <w:autoSpaceDE/>
      <w:autoSpaceDN/>
      <w:adjustRightInd/>
      <w:spacing w:after="0" w:line="240" w:lineRule="auto"/>
      <w:ind w:left="284" w:hanging="284"/>
      <w:jc w:val="left"/>
      <w:outlineLvl w:val="0"/>
    </w:pPr>
    <w:rPr>
      <w:caps/>
      <w:sz w:val="24"/>
      <w:lang w:eastAsia="x-none"/>
    </w:rPr>
  </w:style>
  <w:style w:type="paragraph" w:styleId="Titre2">
    <w:name w:val="heading 2"/>
    <w:basedOn w:val="Titre1"/>
    <w:next w:val="Corpsdetexte"/>
    <w:link w:val="Titre2Car"/>
    <w:qFormat/>
    <w:rsid w:val="0070782D"/>
    <w:pPr>
      <w:numPr>
        <w:ilvl w:val="1"/>
      </w:numPr>
      <w:tabs>
        <w:tab w:val="left" w:pos="567"/>
      </w:tabs>
      <w:ind w:left="510" w:hanging="510"/>
      <w:outlineLvl w:val="1"/>
    </w:pPr>
    <w:rPr>
      <w:caps w:val="0"/>
      <w:smallCaps/>
    </w:rPr>
  </w:style>
  <w:style w:type="paragraph" w:styleId="Titre3">
    <w:name w:val="heading 3"/>
    <w:basedOn w:val="Titre2"/>
    <w:next w:val="Corpsdetexte"/>
    <w:link w:val="Titre3Car"/>
    <w:autoRedefine/>
    <w:qFormat/>
    <w:rsid w:val="0075426F"/>
    <w:pPr>
      <w:numPr>
        <w:ilvl w:val="2"/>
      </w:numPr>
      <w:tabs>
        <w:tab w:val="clear" w:pos="567"/>
        <w:tab w:val="left" w:pos="454"/>
      </w:tabs>
      <w:outlineLvl w:val="2"/>
    </w:pPr>
    <w:rPr>
      <w:iCs/>
      <w:smallCaps w:val="0"/>
    </w:rPr>
  </w:style>
  <w:style w:type="paragraph" w:styleId="Titre4">
    <w:name w:val="heading 4"/>
    <w:basedOn w:val="Normal"/>
    <w:next w:val="Normal"/>
    <w:link w:val="Titre4Car"/>
    <w:qFormat/>
    <w:rsid w:val="00F94F39"/>
    <w:pPr>
      <w:keepNext/>
      <w:keepLines/>
      <w:numPr>
        <w:ilvl w:val="3"/>
        <w:numId w:val="15"/>
      </w:numPr>
      <w:spacing w:before="200"/>
      <w:outlineLvl w:val="3"/>
    </w:pPr>
    <w:rPr>
      <w:rFonts w:eastAsia="Calibri"/>
      <w:b/>
      <w:bCs/>
      <w:i/>
      <w:iCs/>
      <w:lang w:val="x-none" w:eastAsia="x-none"/>
    </w:rPr>
  </w:style>
  <w:style w:type="paragraph" w:styleId="Titre5">
    <w:name w:val="heading 5"/>
    <w:basedOn w:val="Normal"/>
    <w:next w:val="Normal"/>
    <w:link w:val="Titre5Car"/>
    <w:qFormat/>
    <w:rsid w:val="003C76FA"/>
    <w:pPr>
      <w:keepNext/>
      <w:keepLines/>
      <w:numPr>
        <w:ilvl w:val="4"/>
        <w:numId w:val="15"/>
      </w:numPr>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numPr>
        <w:ilvl w:val="5"/>
        <w:numId w:val="15"/>
      </w:numPr>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numPr>
        <w:ilvl w:val="6"/>
        <w:numId w:val="15"/>
      </w:numPr>
      <w:spacing w:before="240" w:after="60"/>
      <w:outlineLvl w:val="6"/>
    </w:pPr>
    <w:rPr>
      <w:szCs w:val="24"/>
      <w:lang w:val="x-none" w:eastAsia="x-none"/>
    </w:rPr>
  </w:style>
  <w:style w:type="paragraph" w:styleId="Titre8">
    <w:name w:val="heading 8"/>
    <w:basedOn w:val="Normal"/>
    <w:next w:val="Normal"/>
    <w:link w:val="Titre8Car"/>
    <w:qFormat/>
    <w:rsid w:val="003C76FA"/>
    <w:pPr>
      <w:numPr>
        <w:ilvl w:val="7"/>
        <w:numId w:val="15"/>
      </w:numPr>
      <w:spacing w:before="240" w:after="60"/>
      <w:outlineLvl w:val="7"/>
    </w:pPr>
    <w:rPr>
      <w:i/>
      <w:iCs/>
      <w:szCs w:val="24"/>
      <w:lang w:val="x-none" w:eastAsia="x-none"/>
    </w:rPr>
  </w:style>
  <w:style w:type="paragraph" w:styleId="Titre9">
    <w:name w:val="heading 9"/>
    <w:basedOn w:val="Normal"/>
    <w:next w:val="Normal"/>
    <w:link w:val="Titre9Car"/>
    <w:qFormat/>
    <w:rsid w:val="003C76FA"/>
    <w:pPr>
      <w:numPr>
        <w:ilvl w:val="8"/>
        <w:numId w:val="15"/>
      </w:num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66D09"/>
    <w:rPr>
      <w:rFonts w:ascii="Times New Roman" w:hAnsi="Times New Roman"/>
      <w:b/>
      <w:caps/>
      <w:sz w:val="24"/>
      <w:szCs w:val="24"/>
    </w:rPr>
  </w:style>
  <w:style w:type="character" w:customStyle="1" w:styleId="Titre2Car">
    <w:name w:val="Titre 2 Car"/>
    <w:link w:val="Titre2"/>
    <w:rsid w:val="0070782D"/>
    <w:rPr>
      <w:rFonts w:ascii="Times New Roman" w:hAnsi="Times New Roman"/>
      <w:b/>
      <w:smallCaps/>
      <w:sz w:val="24"/>
      <w:szCs w:val="24"/>
    </w:rPr>
  </w:style>
  <w:style w:type="character" w:customStyle="1" w:styleId="Titre3Car">
    <w:name w:val="Titre 3 Car"/>
    <w:link w:val="Titre3"/>
    <w:rsid w:val="0075426F"/>
    <w:rPr>
      <w:rFonts w:ascii="Times New Roman" w:hAnsi="Times New Roman"/>
      <w:b/>
      <w:iCs/>
      <w:sz w:val="24"/>
      <w:szCs w:val="24"/>
    </w:rPr>
  </w:style>
  <w:style w:type="character" w:customStyle="1" w:styleId="Titre4Car">
    <w:name w:val="Titre 4 Car"/>
    <w:link w:val="Titre4"/>
    <w:rsid w:val="00F94F39"/>
    <w:rPr>
      <w:rFonts w:ascii="Times New Roman" w:hAnsi="Times New Roman"/>
      <w:b/>
      <w:bCs/>
      <w:i/>
      <w:iCs/>
      <w:sz w:val="24"/>
    </w:rPr>
  </w:style>
  <w:style w:type="character" w:customStyle="1" w:styleId="Titre5Car">
    <w:name w:val="Titre 5 Car"/>
    <w:link w:val="Titre5"/>
    <w:rsid w:val="003C76FA"/>
    <w:rPr>
      <w:rFonts w:ascii="Cambria" w:hAnsi="Cambria"/>
      <w:color w:val="243F60"/>
    </w:rPr>
  </w:style>
  <w:style w:type="character" w:customStyle="1" w:styleId="Titre6Car">
    <w:name w:val="Titre 6 Car"/>
    <w:link w:val="Titre6"/>
    <w:rsid w:val="003C76FA"/>
    <w:rPr>
      <w:rFonts w:ascii="Cambria" w:hAnsi="Cambria"/>
      <w:i/>
      <w:iCs/>
      <w:color w:val="243F60"/>
    </w:rPr>
  </w:style>
  <w:style w:type="character" w:customStyle="1" w:styleId="Titre7Car">
    <w:name w:val="Titre 7 Car"/>
    <w:link w:val="Titre7"/>
    <w:rsid w:val="003C76FA"/>
    <w:rPr>
      <w:rFonts w:ascii="Times New Roman" w:eastAsia="Times New Roman" w:hAnsi="Times New Roman"/>
      <w:sz w:val="24"/>
      <w:szCs w:val="24"/>
    </w:rPr>
  </w:style>
  <w:style w:type="character" w:customStyle="1" w:styleId="Titre8Car">
    <w:name w:val="Titre 8 Car"/>
    <w:link w:val="Titre8"/>
    <w:rsid w:val="003C76FA"/>
    <w:rPr>
      <w:rFonts w:ascii="Times New Roman" w:eastAsia="Times New Roman" w:hAnsi="Times New Roman"/>
      <w:i/>
      <w:iCs/>
      <w:sz w:val="24"/>
      <w:szCs w:val="24"/>
    </w:rPr>
  </w:style>
  <w:style w:type="character" w:customStyle="1" w:styleId="Titre9Car">
    <w:name w:val="Titre 9 Car"/>
    <w:link w:val="Titre9"/>
    <w:rsid w:val="003C76FA"/>
    <w:rPr>
      <w:rFonts w:ascii="Arial" w:eastAsia="Times New Roman" w:hAnsi="Arial"/>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557DD7"/>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iPriority w:val="99"/>
    <w:unhideWhenUsed/>
    <w:rsid w:val="003C76FA"/>
    <w:pPr>
      <w:tabs>
        <w:tab w:val="center" w:pos="4320"/>
        <w:tab w:val="right" w:pos="8640"/>
      </w:tabs>
    </w:pPr>
    <w:rPr>
      <w:sz w:val="20"/>
      <w:lang w:val="x-none" w:eastAsia="x-none"/>
    </w:rPr>
  </w:style>
  <w:style w:type="character" w:customStyle="1" w:styleId="En-tteCar">
    <w:name w:val="En-tête Car"/>
    <w:link w:val="En-tte"/>
    <w:uiPriority w:val="99"/>
    <w:rsid w:val="003C76FA"/>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link w:val="ListeCar"/>
    <w:semiHidden/>
    <w:unhideWhenUsed/>
    <w:rsid w:val="003C76FA"/>
  </w:style>
  <w:style w:type="paragraph" w:styleId="Listepuces">
    <w:name w:val="List Bullet"/>
    <w:basedOn w:val="Liste"/>
    <w:link w:val="ListepucesCar"/>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557DD7"/>
    <w:pPr>
      <w:pBdr>
        <w:top w:val="single" w:sz="4" w:space="1" w:color="auto"/>
        <w:left w:val="single" w:sz="4" w:space="4" w:color="auto"/>
        <w:bottom w:val="single" w:sz="4" w:space="1" w:color="auto"/>
        <w:right w:val="single" w:sz="4" w:space="4" w:color="auto"/>
      </w:pBdr>
      <w:ind w:right="40"/>
      <w:jc w:val="center"/>
      <w:outlineLvl w:val="0"/>
    </w:pPr>
    <w:rPr>
      <w:rFonts w:eastAsia="Calibri"/>
      <w:b/>
      <w:bCs/>
      <w:caps/>
      <w:noProof/>
      <w:kern w:val="28"/>
      <w:szCs w:val="28"/>
      <w:lang w:val="x-none" w:eastAsia="x-none"/>
    </w:rPr>
  </w:style>
  <w:style w:type="character" w:customStyle="1" w:styleId="TitreCar">
    <w:name w:val="Titre Car"/>
    <w:link w:val="Titre"/>
    <w:rsid w:val="00557DD7"/>
    <w:rPr>
      <w:rFonts w:ascii="Times New Roman" w:hAnsi="Times New Roman"/>
      <w:b/>
      <w:bCs/>
      <w:caps/>
      <w:noProof/>
      <w:kern w:val="28"/>
      <w:sz w:val="24"/>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aliases w:val="Référence_doc"/>
    <w:basedOn w:val="Normal"/>
    <w:link w:val="RetraitcorpsdetexteCar"/>
    <w:autoRedefine/>
    <w:unhideWhenUsed/>
    <w:qFormat/>
    <w:rsid w:val="00E612CA"/>
    <w:pPr>
      <w:spacing w:before="0" w:line="240" w:lineRule="exact"/>
      <w:jc w:val="right"/>
    </w:pPr>
    <w:rPr>
      <w:spacing w:val="-4"/>
      <w:u w:val="single"/>
      <w:lang w:val="x-none" w:eastAsia="x-none"/>
    </w:rPr>
  </w:style>
  <w:style w:type="character" w:customStyle="1" w:styleId="RetraitcorpsdetexteCar">
    <w:name w:val="Retrait corps de texte Car"/>
    <w:aliases w:val="Référence_doc Car"/>
    <w:link w:val="Retraitcorpsdetexte"/>
    <w:rsid w:val="00E612CA"/>
    <w:rPr>
      <w:rFonts w:ascii="Times New Roman" w:eastAsia="Times New Roman" w:hAnsi="Times New Roman"/>
      <w:spacing w:val="-4"/>
      <w:sz w:val="24"/>
      <w:u w:val="single"/>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rPr>
      <w:sz w:val="20"/>
    </w:rPr>
  </w:style>
  <w:style w:type="character" w:customStyle="1" w:styleId="Retraitcorpset1religCar">
    <w:name w:val="Retrait corps et 1re lig. Car"/>
    <w:link w:val="Retraitcorpset1relig"/>
    <w:semiHidden/>
    <w:rsid w:val="003C76FA"/>
    <w:rPr>
      <w:rFonts w:ascii="Times New Roman" w:eastAsia="Times New Roman" w:hAnsi="Times New Roman" w:cs="Times New Roman"/>
      <w:spacing w:val="-4"/>
      <w:sz w:val="20"/>
      <w:szCs w:val="20"/>
      <w:u w:val="singl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link w:val="SansinterligneCar"/>
    <w:uiPriority w:val="1"/>
    <w:qFormat/>
    <w:rsid w:val="003C76FA"/>
    <w:pPr>
      <w:suppressAutoHyphens/>
      <w:autoSpaceDN w:val="0"/>
    </w:pPr>
    <w:rPr>
      <w:rFonts w:ascii="Times New Roman" w:eastAsia="Times New Roman" w:hAnsi="Times New Roman"/>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jc w:val="both"/>
    </w:pPr>
    <w:rPr>
      <w:rFonts w:eastAsia="Times New Roman"/>
      <w:b w:val="0"/>
      <w:i w:val="0"/>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semiHidden/>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paragraph" w:customStyle="1" w:styleId="citation-1">
    <w:name w:val="citation-1"/>
    <w:basedOn w:val="Normal"/>
    <w:link w:val="citation-1Car"/>
    <w:qFormat/>
    <w:rsid w:val="00A2416E"/>
    <w:pPr>
      <w:tabs>
        <w:tab w:val="left" w:pos="426"/>
      </w:tabs>
      <w:spacing w:before="120"/>
      <w:ind w:left="567"/>
      <w:jc w:val="both"/>
    </w:pPr>
    <w:rPr>
      <w:rFonts w:eastAsia="Calibri"/>
      <w:i/>
      <w:szCs w:val="24"/>
      <w:lang w:val="x-none" w:eastAsia="x-none"/>
    </w:rPr>
  </w:style>
  <w:style w:type="paragraph" w:customStyle="1" w:styleId="paragrapheespace12">
    <w:name w:val="paragraphe espace 12"/>
    <w:basedOn w:val="Normal"/>
    <w:autoRedefine/>
    <w:qFormat/>
    <w:rsid w:val="007266DE"/>
    <w:pPr>
      <w:tabs>
        <w:tab w:val="left" w:pos="426"/>
      </w:tabs>
      <w:spacing w:before="240"/>
      <w:jc w:val="both"/>
    </w:pPr>
    <w:rPr>
      <w:rFonts w:eastAsia="Calibri"/>
      <w:spacing w:val="-4"/>
      <w:szCs w:val="24"/>
    </w:rPr>
  </w:style>
  <w:style w:type="paragraph" w:customStyle="1" w:styleId="listepuces1esp12">
    <w:name w:val="liste à puces 1 esp 12"/>
    <w:basedOn w:val="paragrapheespace12"/>
    <w:qFormat/>
    <w:rsid w:val="00063CE4"/>
    <w:pPr>
      <w:numPr>
        <w:numId w:val="36"/>
      </w:numPr>
      <w:tabs>
        <w:tab w:val="clear" w:pos="426"/>
        <w:tab w:val="left" w:pos="567"/>
      </w:tabs>
      <w:ind w:left="357" w:hanging="357"/>
    </w:pPr>
    <w:rPr>
      <w:b/>
    </w:rPr>
  </w:style>
  <w:style w:type="paragraph" w:customStyle="1" w:styleId="listepuces2retrait">
    <w:name w:val="liste à puces 2 retrait"/>
    <w:basedOn w:val="listepuces1esp12"/>
    <w:qFormat/>
    <w:rsid w:val="006F097C"/>
    <w:pPr>
      <w:numPr>
        <w:numId w:val="38"/>
      </w:numPr>
      <w:tabs>
        <w:tab w:val="left" w:pos="1276"/>
      </w:tabs>
      <w:ind w:left="1276" w:hanging="283"/>
    </w:pPr>
  </w:style>
  <w:style w:type="paragraph" w:customStyle="1" w:styleId="Pice">
    <w:name w:val="Pièce"/>
    <w:basedOn w:val="paragrapheespace12"/>
    <w:autoRedefine/>
    <w:qFormat/>
    <w:rsid w:val="00935426"/>
    <w:pPr>
      <w:spacing w:before="0"/>
      <w:jc w:val="right"/>
    </w:pPr>
    <w:rPr>
      <w:i/>
    </w:rPr>
  </w:style>
  <w:style w:type="numbering" w:customStyle="1" w:styleId="WW8Num411">
    <w:name w:val="WW8Num411"/>
    <w:rsid w:val="006A336A"/>
  </w:style>
  <w:style w:type="paragraph" w:customStyle="1" w:styleId="StyleTitre2NontendudeCondensde">
    <w:name w:val="Style Titre 2 + Non Étendu de/ Condensé de"/>
    <w:basedOn w:val="Titre2"/>
    <w:rsid w:val="006A336A"/>
    <w:rPr>
      <w:bCs/>
    </w:rPr>
  </w:style>
  <w:style w:type="numbering" w:customStyle="1" w:styleId="WW8Num412">
    <w:name w:val="WW8Num412"/>
    <w:rsid w:val="0033590E"/>
  </w:style>
  <w:style w:type="paragraph" w:customStyle="1" w:styleId="citation2">
    <w:name w:val="citation 2"/>
    <w:basedOn w:val="citation-1"/>
    <w:link w:val="citation2Car"/>
    <w:qFormat/>
    <w:rsid w:val="003E496F"/>
    <w:pPr>
      <w:tabs>
        <w:tab w:val="clear" w:pos="426"/>
        <w:tab w:val="left" w:pos="1134"/>
      </w:tabs>
      <w:ind w:left="1134"/>
    </w:pPr>
  </w:style>
  <w:style w:type="character" w:customStyle="1" w:styleId="citation-1Car">
    <w:name w:val="citation-1 Car"/>
    <w:link w:val="citation-1"/>
    <w:rsid w:val="003E496F"/>
    <w:rPr>
      <w:rFonts w:ascii="Times New Roman" w:hAnsi="Times New Roman"/>
      <w:i/>
      <w:sz w:val="24"/>
      <w:szCs w:val="24"/>
    </w:rPr>
  </w:style>
  <w:style w:type="character" w:customStyle="1" w:styleId="citation2Car">
    <w:name w:val="citation 2 Car"/>
    <w:link w:val="citation2"/>
    <w:rsid w:val="003E496F"/>
    <w:rPr>
      <w:rFonts w:ascii="Times New Roman" w:hAnsi="Times New Roman"/>
      <w:i/>
      <w:sz w:val="24"/>
      <w:szCs w:val="24"/>
    </w:rPr>
  </w:style>
  <w:style w:type="paragraph" w:customStyle="1" w:styleId="textetableau">
    <w:name w:val="texte tableau"/>
    <w:basedOn w:val="Listepuces"/>
    <w:link w:val="textetableauCar"/>
    <w:qFormat/>
    <w:rsid w:val="00B90484"/>
    <w:pPr>
      <w:numPr>
        <w:numId w:val="0"/>
      </w:numPr>
      <w:spacing w:before="120"/>
      <w:jc w:val="right"/>
    </w:pPr>
    <w:rPr>
      <w:bCs/>
    </w:rPr>
  </w:style>
  <w:style w:type="character" w:customStyle="1" w:styleId="ListeCar">
    <w:name w:val="Liste Car"/>
    <w:link w:val="Liste"/>
    <w:semiHidden/>
    <w:rsid w:val="00B90484"/>
    <w:rPr>
      <w:rFonts w:ascii="Times New Roman" w:hAnsi="Times New Roman"/>
      <w:sz w:val="24"/>
      <w:szCs w:val="24"/>
    </w:rPr>
  </w:style>
  <w:style w:type="character" w:customStyle="1" w:styleId="ListepucesCar">
    <w:name w:val="Liste à puces Car"/>
    <w:link w:val="Listepuces"/>
    <w:rsid w:val="00B90484"/>
    <w:rPr>
      <w:rFonts w:ascii="Times New Roman" w:hAnsi="Times New Roman"/>
      <w:sz w:val="24"/>
      <w:szCs w:val="24"/>
    </w:rPr>
  </w:style>
  <w:style w:type="character" w:customStyle="1" w:styleId="textetableauCar">
    <w:name w:val="texte tableau Car"/>
    <w:link w:val="textetableau"/>
    <w:rsid w:val="00B90484"/>
    <w:rPr>
      <w:rFonts w:ascii="Times New Roman" w:hAnsi="Times New Roman"/>
      <w:bCs/>
      <w:sz w:val="24"/>
      <w:szCs w:val="24"/>
    </w:rPr>
  </w:style>
  <w:style w:type="paragraph" w:customStyle="1" w:styleId="listepuces20">
    <w:name w:val="liste à puces 2"/>
    <w:basedOn w:val="Normal"/>
    <w:next w:val="Normal"/>
    <w:autoRedefine/>
    <w:qFormat/>
    <w:rsid w:val="00651248"/>
    <w:pPr>
      <w:numPr>
        <w:numId w:val="45"/>
      </w:numPr>
      <w:tabs>
        <w:tab w:val="left" w:pos="567"/>
      </w:tabs>
      <w:spacing w:before="80"/>
      <w:ind w:left="567" w:hanging="425"/>
      <w:jc w:val="both"/>
    </w:pPr>
    <w:rPr>
      <w:rFonts w:eastAsia="SimSun"/>
      <w:bCs/>
      <w:spacing w:val="-4"/>
      <w:szCs w:val="24"/>
      <w:lang w:eastAsia="fr-FR" w:bidi="hi-IN"/>
    </w:rPr>
  </w:style>
  <w:style w:type="paragraph" w:customStyle="1" w:styleId="Paragraphe12">
    <w:name w:val="Paragraphe_12"/>
    <w:basedOn w:val="Normal"/>
    <w:qFormat/>
    <w:rsid w:val="00EE52E6"/>
    <w:pPr>
      <w:spacing w:before="200"/>
      <w:jc w:val="both"/>
    </w:pPr>
    <w:rPr>
      <w:szCs w:val="24"/>
      <w:lang w:eastAsia="fr-FR"/>
    </w:rPr>
  </w:style>
  <w:style w:type="paragraph" w:customStyle="1" w:styleId="listepucescitation">
    <w:name w:val="liste à puces_citation"/>
    <w:basedOn w:val="Normal"/>
    <w:qFormat/>
    <w:rsid w:val="00614834"/>
    <w:pPr>
      <w:numPr>
        <w:numId w:val="47"/>
      </w:numPr>
      <w:spacing w:before="40"/>
      <w:ind w:left="624" w:hanging="284"/>
      <w:jc w:val="both"/>
    </w:pPr>
    <w:rPr>
      <w:szCs w:val="24"/>
      <w:lang w:eastAsia="fr-FR"/>
    </w:rPr>
  </w:style>
  <w:style w:type="paragraph" w:customStyle="1" w:styleId="Blocssuperposs">
    <w:name w:val="Blocs superposés"/>
    <w:rsid w:val="00BE333A"/>
    <w:pPr>
      <w:spacing w:after="200" w:line="276" w:lineRule="auto"/>
    </w:pPr>
    <w:rPr>
      <w:rFonts w:eastAsia="Times New Roman"/>
      <w:sz w:val="22"/>
      <w:szCs w:val="22"/>
    </w:rPr>
  </w:style>
  <w:style w:type="character" w:customStyle="1" w:styleId="SansinterligneCar">
    <w:name w:val="Sans interligne Car"/>
    <w:link w:val="Sansinterligne"/>
    <w:uiPriority w:val="1"/>
    <w:rsid w:val="00BE333A"/>
    <w:rPr>
      <w:rFonts w:ascii="Times New Roman" w:eastAsia="Times New Roman" w:hAnsi="Times New Roman"/>
      <w:kern w:val="3"/>
      <w:sz w:val="24"/>
      <w:lang w:bidi="ar-SA"/>
    </w:rPr>
  </w:style>
  <w:style w:type="character" w:styleId="Rfrenceple">
    <w:name w:val="Subtle Reference"/>
    <w:uiPriority w:val="31"/>
    <w:qFormat/>
    <w:rsid w:val="002943FA"/>
    <w:rPr>
      <w:smallCaps/>
      <w:color w:val="C0504D"/>
      <w:u w:val="single"/>
    </w:rPr>
  </w:style>
  <w:style w:type="paragraph" w:customStyle="1" w:styleId="Rfrence">
    <w:name w:val="Référence"/>
    <w:basedOn w:val="Normal"/>
    <w:next w:val="Paragraphe12"/>
    <w:autoRedefine/>
    <w:qFormat/>
    <w:rsid w:val="000C0E03"/>
    <w:pPr>
      <w:spacing w:before="0"/>
      <w:jc w:val="right"/>
    </w:pPr>
    <w:rPr>
      <w:rFonts w:eastAsia="SimSun"/>
      <w:i/>
      <w:szCs w:val="24"/>
      <w:lang w:eastAsia="fr-FR" w:bidi="hi-IN"/>
    </w:rPr>
  </w:style>
  <w:style w:type="paragraph" w:customStyle="1" w:styleId="Citation1">
    <w:name w:val="Citation_1"/>
    <w:basedOn w:val="Normal"/>
    <w:next w:val="Normal"/>
    <w:autoRedefine/>
    <w:qFormat/>
    <w:rsid w:val="000C0E03"/>
    <w:pPr>
      <w:spacing w:before="80"/>
      <w:ind w:left="142"/>
      <w:jc w:val="both"/>
    </w:pPr>
    <w:rPr>
      <w:rFonts w:eastAsia="Calibri"/>
      <w:bCs/>
      <w:i/>
      <w:szCs w:val="24"/>
      <w:lang w:eastAsia="fr-F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24129918">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827093343">
      <w:bodyDiv w:val="1"/>
      <w:marLeft w:val="0"/>
      <w:marRight w:val="0"/>
      <w:marTop w:val="0"/>
      <w:marBottom w:val="0"/>
      <w:divBdr>
        <w:top w:val="none" w:sz="0" w:space="0" w:color="auto"/>
        <w:left w:val="none" w:sz="0" w:space="0" w:color="auto"/>
        <w:bottom w:val="none" w:sz="0" w:space="0" w:color="auto"/>
        <w:right w:val="none" w:sz="0" w:space="0" w:color="auto"/>
      </w:divBdr>
    </w:div>
    <w:div w:id="870918033">
      <w:bodyDiv w:val="1"/>
      <w:marLeft w:val="0"/>
      <w:marRight w:val="0"/>
      <w:marTop w:val="0"/>
      <w:marBottom w:val="0"/>
      <w:divBdr>
        <w:top w:val="none" w:sz="0" w:space="0" w:color="auto"/>
        <w:left w:val="none" w:sz="0" w:space="0" w:color="auto"/>
        <w:bottom w:val="none" w:sz="0" w:space="0" w:color="auto"/>
        <w:right w:val="none" w:sz="0" w:space="0" w:color="auto"/>
      </w:divBdr>
      <w:divsChild>
        <w:div w:id="405955208">
          <w:marLeft w:val="0"/>
          <w:marRight w:val="0"/>
          <w:marTop w:val="0"/>
          <w:marBottom w:val="0"/>
          <w:divBdr>
            <w:top w:val="none" w:sz="0" w:space="0" w:color="auto"/>
            <w:left w:val="none" w:sz="0" w:space="0" w:color="auto"/>
            <w:bottom w:val="none" w:sz="0" w:space="0" w:color="auto"/>
            <w:right w:val="none" w:sz="0" w:space="0" w:color="auto"/>
          </w:divBdr>
          <w:divsChild>
            <w:div w:id="1233269177">
              <w:marLeft w:val="0"/>
              <w:marRight w:val="0"/>
              <w:marTop w:val="0"/>
              <w:marBottom w:val="0"/>
              <w:divBdr>
                <w:top w:val="none" w:sz="0" w:space="0" w:color="auto"/>
                <w:left w:val="none" w:sz="0" w:space="0" w:color="auto"/>
                <w:bottom w:val="none" w:sz="0" w:space="0" w:color="auto"/>
                <w:right w:val="none" w:sz="0" w:space="0" w:color="auto"/>
              </w:divBdr>
              <w:divsChild>
                <w:div w:id="678198206">
                  <w:marLeft w:val="0"/>
                  <w:marRight w:val="0"/>
                  <w:marTop w:val="0"/>
                  <w:marBottom w:val="0"/>
                  <w:divBdr>
                    <w:top w:val="none" w:sz="0" w:space="0" w:color="auto"/>
                    <w:left w:val="none" w:sz="0" w:space="0" w:color="auto"/>
                    <w:bottom w:val="none" w:sz="0" w:space="0" w:color="auto"/>
                    <w:right w:val="none" w:sz="0" w:space="0" w:color="auto"/>
                  </w:divBdr>
                  <w:divsChild>
                    <w:div w:id="405883296">
                      <w:marLeft w:val="0"/>
                      <w:marRight w:val="0"/>
                      <w:marTop w:val="0"/>
                      <w:marBottom w:val="0"/>
                      <w:divBdr>
                        <w:top w:val="none" w:sz="0" w:space="0" w:color="auto"/>
                        <w:left w:val="none" w:sz="0" w:space="0" w:color="auto"/>
                        <w:bottom w:val="none" w:sz="0" w:space="0" w:color="auto"/>
                        <w:right w:val="none" w:sz="0" w:space="0" w:color="auto"/>
                      </w:divBdr>
                      <w:divsChild>
                        <w:div w:id="88428667">
                          <w:marLeft w:val="0"/>
                          <w:marRight w:val="0"/>
                          <w:marTop w:val="0"/>
                          <w:marBottom w:val="0"/>
                          <w:divBdr>
                            <w:top w:val="none" w:sz="0" w:space="0" w:color="auto"/>
                            <w:left w:val="none" w:sz="0" w:space="0" w:color="auto"/>
                            <w:bottom w:val="none" w:sz="0" w:space="0" w:color="auto"/>
                            <w:right w:val="none" w:sz="0" w:space="0" w:color="auto"/>
                          </w:divBdr>
                          <w:divsChild>
                            <w:div w:id="605314078">
                              <w:marLeft w:val="0"/>
                              <w:marRight w:val="0"/>
                              <w:marTop w:val="0"/>
                              <w:marBottom w:val="0"/>
                              <w:divBdr>
                                <w:top w:val="none" w:sz="0" w:space="0" w:color="auto"/>
                                <w:left w:val="none" w:sz="0" w:space="0" w:color="auto"/>
                                <w:bottom w:val="none" w:sz="0" w:space="0" w:color="auto"/>
                                <w:right w:val="none" w:sz="0" w:space="0" w:color="auto"/>
                              </w:divBdr>
                              <w:divsChild>
                                <w:div w:id="17778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0039388">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613708298">
      <w:bodyDiv w:val="1"/>
      <w:marLeft w:val="0"/>
      <w:marRight w:val="0"/>
      <w:marTop w:val="0"/>
      <w:marBottom w:val="0"/>
      <w:divBdr>
        <w:top w:val="none" w:sz="0" w:space="0" w:color="auto"/>
        <w:left w:val="none" w:sz="0" w:space="0" w:color="auto"/>
        <w:bottom w:val="none" w:sz="0" w:space="0" w:color="auto"/>
        <w:right w:val="none" w:sz="0" w:space="0" w:color="auto"/>
      </w:divBdr>
    </w:div>
    <w:div w:id="1687949514">
      <w:bodyDiv w:val="1"/>
      <w:marLeft w:val="0"/>
      <w:marRight w:val="0"/>
      <w:marTop w:val="0"/>
      <w:marBottom w:val="0"/>
      <w:divBdr>
        <w:top w:val="none" w:sz="0" w:space="0" w:color="auto"/>
        <w:left w:val="none" w:sz="0" w:space="0" w:color="auto"/>
        <w:bottom w:val="none" w:sz="0" w:space="0" w:color="auto"/>
        <w:right w:val="none" w:sz="0" w:space="0" w:color="auto"/>
      </w:divBdr>
    </w:div>
    <w:div w:id="17734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E1810-8234-4B7D-A5BC-758A3FA8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6030</Words>
  <Characters>33166</Characters>
  <Application>Microsoft Office Word</Application>
  <DocSecurity>0</DocSecurity>
  <Lines>276</Lines>
  <Paragraphs>78</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Conclusions P Lebonnois / Cour d'appel</vt:lpstr>
      <vt:lpstr>sur les conclusions de la Cavimac et de l’Institut A.M.I.</vt:lpstr>
      <vt:lpstr>Sur le mal-fondé du moyen d’irrecevabilité</vt:lpstr>
      <vt:lpstr>Sur le mal-fondé du moyen de l’article L 382-29-1</vt:lpstr>
      <vt:lpstr>    L’engagement religieux et l’obligation d’assujettissement</vt:lpstr>
      <vt:lpstr>    Les conditions et les limites de l’application de l’article L 382-29-1</vt:lpstr>
      <vt:lpstr>        L’article L 382-29-1 a trait à la liquidation de la pension.</vt:lpstr>
      <vt:lpstr>        La condition essentielle de l’application de l’article L 382-15</vt:lpstr>
      <vt:lpstr>        Les limites de l’application de l’article L 382-29-1</vt:lpstr>
      <vt:lpstr>    Le contresens du mot formation</vt:lpstr>
      <vt:lpstr>    La Cavimac applique toujours les règles illégales de l’article 1.23</vt:lpstr>
      <vt:lpstr>    La Cour de cassation a cassé les arrêts qui appliquaient l’article L 382-29-1</vt:lpstr>
      <vt:lpstr>    Sur le rapport de M. Jacquat</vt:lpstr>
      <vt:lpstr>Sur la responsabilité de la Cavimac et de l’Institut A.M.I.</vt:lpstr>
      <vt:lpstr>    Sur la faute de l’Institut A.M.I.</vt:lpstr>
      <vt:lpstr>    Sur la faute de la Cavimac</vt:lpstr>
      <vt:lpstr>    Sur mon préjudice</vt:lpstr>
      <vt:lpstr>    Sur la régularisation des arriérés</vt:lpstr>
      <vt:lpstr>Par ces motifs</vt:lpstr>
      <vt:lpstr>Pièces communiquées</vt:lpstr>
    </vt:vector>
  </TitlesOfParts>
  <Company/>
  <LinksUpToDate>false</LinksUpToDate>
  <CharactersWithSpaces>39118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 P Lebonnois / Cour d'appel</dc:title>
  <dc:subject>Audience du 5 avril 2012 à Montpellier</dc:subject>
  <dc:creator>APRC</dc:creator>
  <cp:lastModifiedBy>AUVINET Joseph</cp:lastModifiedBy>
  <cp:revision>5</cp:revision>
  <cp:lastPrinted>2015-03-23T16:50:00Z</cp:lastPrinted>
  <dcterms:created xsi:type="dcterms:W3CDTF">2015-03-23T16:50:00Z</dcterms:created>
  <dcterms:modified xsi:type="dcterms:W3CDTF">2015-03-23T16:50:00Z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