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1800"/>
        <w:gridCol w:w="454"/>
        <w:gridCol w:w="5683"/>
        <w:gridCol w:w="1135"/>
      </w:tblGrid>
      <w:tr w:rsidR="00234018" w:rsidRPr="00234018" w14:paraId="0D5A08E7" w14:textId="77777777" w:rsidTr="00234018">
        <w:trPr>
          <w:tblCellSpacing w:w="0" w:type="dxa"/>
        </w:trPr>
        <w:tc>
          <w:tcPr>
            <w:tcW w:w="0" w:type="auto"/>
            <w:vAlign w:val="center"/>
            <w:hideMark/>
          </w:tcPr>
          <w:p w14:paraId="7B995731"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9.10.1980   </w:t>
            </w:r>
          </w:p>
        </w:tc>
        <w:tc>
          <w:tcPr>
            <w:tcW w:w="0" w:type="auto"/>
            <w:vAlign w:val="center"/>
            <w:hideMark/>
          </w:tcPr>
          <w:p w14:paraId="44B2FD7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FR</w:t>
            </w:r>
          </w:p>
        </w:tc>
        <w:tc>
          <w:tcPr>
            <w:tcW w:w="0" w:type="auto"/>
            <w:vAlign w:val="center"/>
            <w:hideMark/>
          </w:tcPr>
          <w:p w14:paraId="21B3AD02"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Journal officiel de l'Union européenne</w:t>
            </w:r>
          </w:p>
        </w:tc>
        <w:tc>
          <w:tcPr>
            <w:tcW w:w="0" w:type="auto"/>
            <w:vAlign w:val="center"/>
            <w:hideMark/>
          </w:tcPr>
          <w:p w14:paraId="0500DE3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 266/1</w:t>
            </w:r>
          </w:p>
        </w:tc>
      </w:tr>
    </w:tbl>
    <w:p w14:paraId="52143160" w14:textId="3BB1D6E9" w:rsidR="00234018" w:rsidRPr="00234018" w:rsidRDefault="00234018" w:rsidP="00234018">
      <w:pPr>
        <w:spacing w:before="0" w:after="120"/>
        <w:jc w:val="both"/>
        <w:rPr>
          <w:rFonts w:ascii="Arial Narrow" w:hAnsi="Arial Narrow"/>
          <w:sz w:val="22"/>
          <w:szCs w:val="22"/>
          <w:lang w:eastAsia="fr-FR"/>
        </w:rPr>
      </w:pPr>
      <w:hyperlink r:id="rId8" w:history="1">
        <w:r w:rsidRPr="00B06D19">
          <w:rPr>
            <w:rStyle w:val="Lienhypertexte"/>
            <w:rFonts w:ascii="Arial Narrow" w:hAnsi="Arial Narrow"/>
            <w:sz w:val="22"/>
            <w:szCs w:val="22"/>
            <w:lang w:eastAsia="fr-FR"/>
          </w:rPr>
          <w:t>https://eur-lex.europa.eu/legal-content/FR/TXT/?uri=celex%3A41980A0934</w:t>
        </w:r>
      </w:hyperlink>
      <w:r>
        <w:rPr>
          <w:rFonts w:ascii="Arial Narrow" w:hAnsi="Arial Narrow"/>
          <w:sz w:val="22"/>
          <w:szCs w:val="22"/>
          <w:lang w:eastAsia="fr-FR"/>
        </w:rPr>
        <w:t xml:space="preserve"> </w:t>
      </w:r>
    </w:p>
    <w:p w14:paraId="6BB71733" w14:textId="77777777" w:rsidR="00234018" w:rsidRPr="00234018" w:rsidRDefault="00234018" w:rsidP="00234018">
      <w:pPr>
        <w:spacing w:before="0" w:after="120"/>
        <w:jc w:val="center"/>
        <w:rPr>
          <w:rFonts w:ascii="Arial Narrow" w:hAnsi="Arial Narrow"/>
          <w:b/>
          <w:bCs/>
          <w:sz w:val="22"/>
          <w:szCs w:val="22"/>
          <w:lang w:eastAsia="fr-FR"/>
        </w:rPr>
      </w:pPr>
      <w:r w:rsidRPr="00234018">
        <w:rPr>
          <w:rFonts w:ascii="Arial Narrow" w:hAnsi="Arial Narrow"/>
          <w:b/>
          <w:bCs/>
          <w:sz w:val="22"/>
          <w:szCs w:val="22"/>
          <w:lang w:eastAsia="fr-FR"/>
        </w:rPr>
        <w:t>CONVENTION SUR LA LOI APPLICABLE AUX OBLIGATIONS CONTRACTUELLES</w:t>
      </w:r>
    </w:p>
    <w:p w14:paraId="6A01EBDF" w14:textId="77777777" w:rsidR="00234018" w:rsidRPr="00234018" w:rsidRDefault="00234018" w:rsidP="00234018">
      <w:pPr>
        <w:spacing w:before="0" w:after="120"/>
        <w:jc w:val="center"/>
        <w:rPr>
          <w:rFonts w:ascii="Arial Narrow" w:hAnsi="Arial Narrow"/>
          <w:b/>
          <w:bCs/>
          <w:sz w:val="22"/>
          <w:szCs w:val="22"/>
          <w:lang w:eastAsia="fr-FR"/>
        </w:rPr>
      </w:pPr>
      <w:r w:rsidRPr="00234018">
        <w:rPr>
          <w:rFonts w:ascii="Arial Narrow" w:hAnsi="Arial Narrow"/>
          <w:b/>
          <w:bCs/>
          <w:sz w:val="22"/>
          <w:szCs w:val="22"/>
          <w:lang w:eastAsia="fr-FR"/>
        </w:rPr>
        <w:t>ouverte à la signature à Rome le 19 juin 1980</w:t>
      </w:r>
    </w:p>
    <w:p w14:paraId="66C2BD06" w14:textId="77777777" w:rsidR="00234018" w:rsidRPr="00234018" w:rsidRDefault="00234018" w:rsidP="00234018">
      <w:pPr>
        <w:spacing w:before="0" w:after="120"/>
        <w:jc w:val="center"/>
        <w:rPr>
          <w:rFonts w:ascii="Arial Narrow" w:hAnsi="Arial Narrow"/>
          <w:sz w:val="22"/>
          <w:szCs w:val="22"/>
          <w:lang w:eastAsia="fr-FR"/>
        </w:rPr>
      </w:pPr>
      <w:r w:rsidRPr="00234018">
        <w:rPr>
          <w:rFonts w:ascii="Arial Narrow" w:hAnsi="Arial Narrow"/>
          <w:sz w:val="22"/>
          <w:szCs w:val="22"/>
          <w:lang w:eastAsia="fr-FR"/>
        </w:rPr>
        <w:t>(80/934/CEE)</w:t>
      </w:r>
    </w:p>
    <w:p w14:paraId="0F984408" w14:textId="77777777" w:rsidR="00234018" w:rsidRDefault="00234018" w:rsidP="00234018">
      <w:pPr>
        <w:spacing w:before="0" w:after="120"/>
        <w:jc w:val="both"/>
        <w:rPr>
          <w:rFonts w:ascii="Arial Narrow" w:hAnsi="Arial Narrow"/>
          <w:sz w:val="22"/>
          <w:szCs w:val="22"/>
          <w:lang w:eastAsia="fr-FR"/>
        </w:rPr>
      </w:pPr>
    </w:p>
    <w:p w14:paraId="57DA886A" w14:textId="5ECA3D23"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 xml:space="preserve">PRÉAMBULE </w:t>
      </w:r>
    </w:p>
    <w:p w14:paraId="75B0204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b/>
          <w:bCs/>
          <w:sz w:val="22"/>
          <w:szCs w:val="22"/>
          <w:lang w:eastAsia="fr-FR"/>
        </w:rPr>
        <w:t>LES HAUTES PARTIES CONTRACTANTES</w:t>
      </w:r>
      <w:r w:rsidRPr="00234018">
        <w:rPr>
          <w:rFonts w:ascii="Arial Narrow" w:hAnsi="Arial Narrow"/>
          <w:sz w:val="22"/>
          <w:szCs w:val="22"/>
          <w:lang w:eastAsia="fr-FR"/>
        </w:rPr>
        <w:t xml:space="preserve"> au traité instituant la Communauté économique européenne,</w:t>
      </w:r>
    </w:p>
    <w:p w14:paraId="00D402F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SOUCIEUSES de poursuivre, dans le domaine du droit international privé, l'œuvre d'unification juridique déjà entreprise dans la Communauté, notamment en matière de compétence judiciaire et d'exécution des jugements,</w:t>
      </w:r>
    </w:p>
    <w:p w14:paraId="608375A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DÉSIRANT établir des règles uniformes concernant la loi applicable aux obligations contractuelles,</w:t>
      </w:r>
    </w:p>
    <w:p w14:paraId="2E458E6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SONT CONVENUES DES DISPOSITIONS QUI </w:t>
      </w:r>
      <w:proofErr w:type="gramStart"/>
      <w:r w:rsidRPr="00234018">
        <w:rPr>
          <w:rFonts w:ascii="Arial Narrow" w:hAnsi="Arial Narrow"/>
          <w:sz w:val="22"/>
          <w:szCs w:val="22"/>
          <w:lang w:eastAsia="fr-FR"/>
        </w:rPr>
        <w:t>SUIVENT:</w:t>
      </w:r>
      <w:proofErr w:type="gramEnd"/>
    </w:p>
    <w:p w14:paraId="62CB81C2" w14:textId="77777777" w:rsidR="00234018" w:rsidRDefault="00234018" w:rsidP="00234018">
      <w:pPr>
        <w:spacing w:before="0" w:after="120"/>
        <w:jc w:val="both"/>
        <w:rPr>
          <w:rFonts w:ascii="Arial Narrow" w:hAnsi="Arial Narrow"/>
          <w:sz w:val="22"/>
          <w:szCs w:val="22"/>
          <w:lang w:eastAsia="fr-FR"/>
        </w:rPr>
      </w:pPr>
    </w:p>
    <w:p w14:paraId="3D7467E6" w14:textId="5F7691FD"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TITRE PREMIER</w:t>
      </w:r>
    </w:p>
    <w:p w14:paraId="35C2A6AA"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 xml:space="preserve">CHAMP D'APPLICATION </w:t>
      </w:r>
    </w:p>
    <w:p w14:paraId="0780A5DF"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premier</w:t>
      </w:r>
    </w:p>
    <w:p w14:paraId="6D6814E1"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Champ d'application</w:t>
      </w:r>
    </w:p>
    <w:p w14:paraId="4CF5F6C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Les dispositions de la présente convention sont applicables, dans les situations comportant un conflit de lois, aux obligations contractuelles.</w:t>
      </w:r>
    </w:p>
    <w:p w14:paraId="1308C74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2.   Elles ne s'appliquent </w:t>
      </w:r>
      <w:proofErr w:type="gramStart"/>
      <w:r w:rsidRPr="00234018">
        <w:rPr>
          <w:rFonts w:ascii="Arial Narrow" w:hAnsi="Arial Narrow"/>
          <w:sz w:val="22"/>
          <w:szCs w:val="22"/>
          <w:lang w:eastAsia="fr-FR"/>
        </w:rPr>
        <w:t>pas:</w:t>
      </w:r>
      <w:proofErr w:type="gramEnd"/>
    </w:p>
    <w:tbl>
      <w:tblPr>
        <w:tblW w:w="5000" w:type="pct"/>
        <w:tblCellSpacing w:w="0" w:type="dxa"/>
        <w:tblCellMar>
          <w:left w:w="0" w:type="dxa"/>
          <w:right w:w="0" w:type="dxa"/>
        </w:tblCellMar>
        <w:tblLook w:val="04A0" w:firstRow="1" w:lastRow="0" w:firstColumn="1" w:lastColumn="0" w:noHBand="0" w:noVBand="1"/>
      </w:tblPr>
      <w:tblGrid>
        <w:gridCol w:w="161"/>
        <w:gridCol w:w="8911"/>
      </w:tblGrid>
      <w:tr w:rsidR="00234018" w:rsidRPr="00234018" w14:paraId="39638966" w14:textId="77777777" w:rsidTr="00234018">
        <w:trPr>
          <w:tblCellSpacing w:w="0" w:type="dxa"/>
        </w:trPr>
        <w:tc>
          <w:tcPr>
            <w:tcW w:w="0" w:type="auto"/>
            <w:hideMark/>
          </w:tcPr>
          <w:p w14:paraId="52D27F62"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w:t>
            </w:r>
          </w:p>
        </w:tc>
        <w:tc>
          <w:tcPr>
            <w:tcW w:w="0" w:type="auto"/>
            <w:hideMark/>
          </w:tcPr>
          <w:p w14:paraId="706DA51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à l'état et à la capacité des personnes physiques, sous réserve de l'article </w:t>
            </w:r>
            <w:proofErr w:type="gramStart"/>
            <w:r w:rsidRPr="00234018">
              <w:rPr>
                <w:rFonts w:ascii="Arial Narrow" w:hAnsi="Arial Narrow"/>
                <w:sz w:val="22"/>
                <w:szCs w:val="22"/>
                <w:lang w:eastAsia="fr-FR"/>
              </w:rPr>
              <w:t>11;</w:t>
            </w:r>
            <w:proofErr w:type="gramEnd"/>
          </w:p>
        </w:tc>
      </w:tr>
      <w:tr w:rsidR="00234018" w:rsidRPr="00234018" w14:paraId="12ADAA08" w14:textId="77777777" w:rsidTr="00234018">
        <w:trPr>
          <w:tblCellSpacing w:w="0" w:type="dxa"/>
        </w:trPr>
        <w:tc>
          <w:tcPr>
            <w:tcW w:w="0" w:type="auto"/>
            <w:hideMark/>
          </w:tcPr>
          <w:p w14:paraId="60F62DE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b)</w:t>
            </w:r>
          </w:p>
        </w:tc>
        <w:tc>
          <w:tcPr>
            <w:tcW w:w="0" w:type="auto"/>
            <w:hideMark/>
          </w:tcPr>
          <w:p w14:paraId="5F4D1BCA" w14:textId="77777777" w:rsidR="00234018" w:rsidRPr="00234018" w:rsidRDefault="00234018" w:rsidP="00234018">
            <w:pPr>
              <w:spacing w:before="0"/>
              <w:jc w:val="both"/>
              <w:rPr>
                <w:rFonts w:ascii="Arial Narrow" w:hAnsi="Arial Narrow"/>
                <w:sz w:val="22"/>
                <w:szCs w:val="22"/>
                <w:lang w:eastAsia="fr-FR"/>
              </w:rPr>
            </w:pPr>
            <w:r w:rsidRPr="00234018">
              <w:rPr>
                <w:rFonts w:ascii="Arial Narrow" w:hAnsi="Arial Narrow"/>
                <w:sz w:val="22"/>
                <w:szCs w:val="22"/>
                <w:lang w:eastAsia="fr-FR"/>
              </w:rPr>
              <w:t xml:space="preserve">aux obligations contractuelles </w:t>
            </w:r>
            <w:proofErr w:type="gramStart"/>
            <w:r w:rsidRPr="00234018">
              <w:rPr>
                <w:rFonts w:ascii="Arial Narrow" w:hAnsi="Arial Narrow"/>
                <w:sz w:val="22"/>
                <w:szCs w:val="22"/>
                <w:lang w:eastAsia="fr-FR"/>
              </w:rPr>
              <w:t>concernant:</w:t>
            </w:r>
            <w:proofErr w:type="gramEnd"/>
          </w:p>
          <w:tbl>
            <w:tblPr>
              <w:tblW w:w="5000" w:type="pct"/>
              <w:tblCellSpacing w:w="0" w:type="dxa"/>
              <w:tblCellMar>
                <w:left w:w="0" w:type="dxa"/>
                <w:right w:w="0" w:type="dxa"/>
              </w:tblCellMar>
              <w:tblLook w:val="04A0" w:firstRow="1" w:lastRow="0" w:firstColumn="1" w:lastColumn="0" w:noHBand="0" w:noVBand="1"/>
            </w:tblPr>
            <w:tblGrid>
              <w:gridCol w:w="181"/>
              <w:gridCol w:w="8730"/>
            </w:tblGrid>
            <w:tr w:rsidR="00234018" w:rsidRPr="00234018" w14:paraId="00A5FF37" w14:textId="77777777">
              <w:trPr>
                <w:tblCellSpacing w:w="0" w:type="dxa"/>
              </w:trPr>
              <w:tc>
                <w:tcPr>
                  <w:tcW w:w="0" w:type="auto"/>
                  <w:hideMark/>
                </w:tcPr>
                <w:p w14:paraId="2C2FF8CA" w14:textId="77777777" w:rsidR="00234018" w:rsidRPr="00234018" w:rsidRDefault="00234018" w:rsidP="00234018">
                  <w:pPr>
                    <w:spacing w:before="0"/>
                    <w:jc w:val="both"/>
                    <w:rPr>
                      <w:rFonts w:ascii="Arial Narrow" w:hAnsi="Arial Narrow"/>
                      <w:sz w:val="22"/>
                      <w:szCs w:val="22"/>
                      <w:lang w:eastAsia="fr-FR"/>
                    </w:rPr>
                  </w:pPr>
                  <w:r w:rsidRPr="00234018">
                    <w:rPr>
                      <w:rFonts w:ascii="Arial Narrow" w:hAnsi="Arial Narrow"/>
                      <w:sz w:val="22"/>
                      <w:szCs w:val="22"/>
                      <w:lang w:eastAsia="fr-FR"/>
                    </w:rPr>
                    <w:t>—</w:t>
                  </w:r>
                </w:p>
              </w:tc>
              <w:tc>
                <w:tcPr>
                  <w:tcW w:w="0" w:type="auto"/>
                  <w:hideMark/>
                </w:tcPr>
                <w:p w14:paraId="47682025" w14:textId="77777777" w:rsidR="00234018" w:rsidRPr="00234018" w:rsidRDefault="00234018" w:rsidP="00234018">
                  <w:pPr>
                    <w:spacing w:before="0"/>
                    <w:jc w:val="both"/>
                    <w:rPr>
                      <w:rFonts w:ascii="Arial Narrow" w:hAnsi="Arial Narrow"/>
                      <w:sz w:val="22"/>
                      <w:szCs w:val="22"/>
                      <w:lang w:eastAsia="fr-FR"/>
                    </w:rPr>
                  </w:pPr>
                  <w:r w:rsidRPr="00234018">
                    <w:rPr>
                      <w:rFonts w:ascii="Arial Narrow" w:hAnsi="Arial Narrow"/>
                      <w:sz w:val="22"/>
                      <w:szCs w:val="22"/>
                      <w:lang w:eastAsia="fr-FR"/>
                    </w:rPr>
                    <w:t>les testaments et successions,</w:t>
                  </w:r>
                </w:p>
              </w:tc>
            </w:tr>
            <w:tr w:rsidR="00234018" w:rsidRPr="00234018" w14:paraId="69D51DAC" w14:textId="77777777">
              <w:trPr>
                <w:tblCellSpacing w:w="0" w:type="dxa"/>
              </w:trPr>
              <w:tc>
                <w:tcPr>
                  <w:tcW w:w="0" w:type="auto"/>
                  <w:hideMark/>
                </w:tcPr>
                <w:p w14:paraId="5E855943" w14:textId="77777777" w:rsidR="00234018" w:rsidRPr="00234018" w:rsidRDefault="00234018" w:rsidP="00234018">
                  <w:pPr>
                    <w:spacing w:before="0"/>
                    <w:jc w:val="both"/>
                    <w:rPr>
                      <w:rFonts w:ascii="Arial Narrow" w:hAnsi="Arial Narrow"/>
                      <w:sz w:val="22"/>
                      <w:szCs w:val="22"/>
                      <w:lang w:eastAsia="fr-FR"/>
                    </w:rPr>
                  </w:pPr>
                  <w:r w:rsidRPr="00234018">
                    <w:rPr>
                      <w:rFonts w:ascii="Arial Narrow" w:hAnsi="Arial Narrow"/>
                      <w:sz w:val="22"/>
                      <w:szCs w:val="22"/>
                      <w:lang w:eastAsia="fr-FR"/>
                    </w:rPr>
                    <w:t>—</w:t>
                  </w:r>
                </w:p>
              </w:tc>
              <w:tc>
                <w:tcPr>
                  <w:tcW w:w="0" w:type="auto"/>
                  <w:hideMark/>
                </w:tcPr>
                <w:p w14:paraId="3CBE411F" w14:textId="77777777" w:rsidR="00234018" w:rsidRPr="00234018" w:rsidRDefault="00234018" w:rsidP="00234018">
                  <w:pPr>
                    <w:spacing w:before="0"/>
                    <w:jc w:val="both"/>
                    <w:rPr>
                      <w:rFonts w:ascii="Arial Narrow" w:hAnsi="Arial Narrow"/>
                      <w:sz w:val="22"/>
                      <w:szCs w:val="22"/>
                      <w:lang w:eastAsia="fr-FR"/>
                    </w:rPr>
                  </w:pPr>
                  <w:r w:rsidRPr="00234018">
                    <w:rPr>
                      <w:rFonts w:ascii="Arial Narrow" w:hAnsi="Arial Narrow"/>
                      <w:sz w:val="22"/>
                      <w:szCs w:val="22"/>
                      <w:lang w:eastAsia="fr-FR"/>
                    </w:rPr>
                    <w:t>les régimes matrimoniaux,</w:t>
                  </w:r>
                </w:p>
              </w:tc>
            </w:tr>
            <w:tr w:rsidR="00234018" w:rsidRPr="00234018" w14:paraId="511060AC" w14:textId="77777777">
              <w:trPr>
                <w:tblCellSpacing w:w="0" w:type="dxa"/>
              </w:trPr>
              <w:tc>
                <w:tcPr>
                  <w:tcW w:w="0" w:type="auto"/>
                  <w:hideMark/>
                </w:tcPr>
                <w:p w14:paraId="49137EF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w:t>
                  </w:r>
                </w:p>
              </w:tc>
              <w:tc>
                <w:tcPr>
                  <w:tcW w:w="0" w:type="auto"/>
                  <w:hideMark/>
                </w:tcPr>
                <w:p w14:paraId="0BFBAC5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les droits et devoirs découlant des relations de famille, de parenté, de mariage ou d'alliance, y compris les obligations alimentaires envers les enfants non </w:t>
                  </w:r>
                  <w:proofErr w:type="gramStart"/>
                  <w:r w:rsidRPr="00234018">
                    <w:rPr>
                      <w:rFonts w:ascii="Arial Narrow" w:hAnsi="Arial Narrow"/>
                      <w:sz w:val="22"/>
                      <w:szCs w:val="22"/>
                      <w:lang w:eastAsia="fr-FR"/>
                    </w:rPr>
                    <w:t>légitimes;</w:t>
                  </w:r>
                  <w:proofErr w:type="gramEnd"/>
                </w:p>
              </w:tc>
            </w:tr>
          </w:tbl>
          <w:p w14:paraId="7C598E1B" w14:textId="77777777" w:rsidR="00234018" w:rsidRPr="00234018" w:rsidRDefault="00234018" w:rsidP="00234018">
            <w:pPr>
              <w:spacing w:before="0" w:after="120"/>
              <w:jc w:val="both"/>
              <w:rPr>
                <w:rFonts w:ascii="Arial Narrow" w:hAnsi="Arial Narrow"/>
                <w:sz w:val="22"/>
                <w:szCs w:val="22"/>
                <w:lang w:eastAsia="fr-FR"/>
              </w:rPr>
            </w:pPr>
          </w:p>
        </w:tc>
      </w:tr>
      <w:tr w:rsidR="00234018" w:rsidRPr="00234018" w14:paraId="11F76D0A" w14:textId="77777777" w:rsidTr="00234018">
        <w:trPr>
          <w:tblCellSpacing w:w="0" w:type="dxa"/>
        </w:trPr>
        <w:tc>
          <w:tcPr>
            <w:tcW w:w="0" w:type="auto"/>
            <w:hideMark/>
          </w:tcPr>
          <w:p w14:paraId="3775FA46"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w:t>
            </w:r>
          </w:p>
        </w:tc>
        <w:tc>
          <w:tcPr>
            <w:tcW w:w="0" w:type="auto"/>
            <w:hideMark/>
          </w:tcPr>
          <w:p w14:paraId="440F172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aux obligations nées de lettres de change, chèques, billets à ordre ainsi que d'autres instruments négociables, dans la mesure où les obligations nées de ces autres instruments dérivent de leur caractère </w:t>
            </w:r>
            <w:proofErr w:type="gramStart"/>
            <w:r w:rsidRPr="00234018">
              <w:rPr>
                <w:rFonts w:ascii="Arial Narrow" w:hAnsi="Arial Narrow"/>
                <w:sz w:val="22"/>
                <w:szCs w:val="22"/>
                <w:lang w:eastAsia="fr-FR"/>
              </w:rPr>
              <w:t>négociable;</w:t>
            </w:r>
            <w:proofErr w:type="gramEnd"/>
          </w:p>
        </w:tc>
      </w:tr>
      <w:tr w:rsidR="00234018" w:rsidRPr="00234018" w14:paraId="22EE9687" w14:textId="77777777" w:rsidTr="00234018">
        <w:trPr>
          <w:tblCellSpacing w:w="0" w:type="dxa"/>
        </w:trPr>
        <w:tc>
          <w:tcPr>
            <w:tcW w:w="0" w:type="auto"/>
            <w:hideMark/>
          </w:tcPr>
          <w:p w14:paraId="247220E1"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d)</w:t>
            </w:r>
          </w:p>
        </w:tc>
        <w:tc>
          <w:tcPr>
            <w:tcW w:w="0" w:type="auto"/>
            <w:hideMark/>
          </w:tcPr>
          <w:p w14:paraId="49642BB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aux conventions d'arbitrage et d'élection de </w:t>
            </w:r>
            <w:proofErr w:type="gramStart"/>
            <w:r w:rsidRPr="00234018">
              <w:rPr>
                <w:rFonts w:ascii="Arial Narrow" w:hAnsi="Arial Narrow"/>
                <w:sz w:val="22"/>
                <w:szCs w:val="22"/>
                <w:lang w:eastAsia="fr-FR"/>
              </w:rPr>
              <w:t>for;</w:t>
            </w:r>
            <w:proofErr w:type="gramEnd"/>
          </w:p>
        </w:tc>
      </w:tr>
      <w:tr w:rsidR="00234018" w:rsidRPr="00234018" w14:paraId="1AF62852" w14:textId="77777777" w:rsidTr="00234018">
        <w:trPr>
          <w:tblCellSpacing w:w="0" w:type="dxa"/>
        </w:trPr>
        <w:tc>
          <w:tcPr>
            <w:tcW w:w="0" w:type="auto"/>
            <w:hideMark/>
          </w:tcPr>
          <w:p w14:paraId="579963A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e)</w:t>
            </w:r>
          </w:p>
        </w:tc>
        <w:tc>
          <w:tcPr>
            <w:tcW w:w="0" w:type="auto"/>
            <w:hideMark/>
          </w:tcPr>
          <w:p w14:paraId="3291B5B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aux questions relevant du droit des sociétés, associations et personnes morales, telles que la constitution, la capacité juridique, le fonctionnement interne et la dissolution des sociétés, associations et personnes morales, ainsi que la responsabilité personnelle légale des associés et des organes pour les dettes de la société, association ou personne </w:t>
            </w:r>
            <w:proofErr w:type="gramStart"/>
            <w:r w:rsidRPr="00234018">
              <w:rPr>
                <w:rFonts w:ascii="Arial Narrow" w:hAnsi="Arial Narrow"/>
                <w:sz w:val="22"/>
                <w:szCs w:val="22"/>
                <w:lang w:eastAsia="fr-FR"/>
              </w:rPr>
              <w:t>morale;</w:t>
            </w:r>
            <w:proofErr w:type="gramEnd"/>
          </w:p>
        </w:tc>
      </w:tr>
      <w:tr w:rsidR="00234018" w:rsidRPr="00234018" w14:paraId="58E3DC99" w14:textId="77777777" w:rsidTr="00234018">
        <w:trPr>
          <w:tblCellSpacing w:w="0" w:type="dxa"/>
        </w:trPr>
        <w:tc>
          <w:tcPr>
            <w:tcW w:w="0" w:type="auto"/>
            <w:hideMark/>
          </w:tcPr>
          <w:p w14:paraId="69AE3A8B"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f)</w:t>
            </w:r>
          </w:p>
        </w:tc>
        <w:tc>
          <w:tcPr>
            <w:tcW w:w="0" w:type="auto"/>
            <w:hideMark/>
          </w:tcPr>
          <w:p w14:paraId="5C08CE6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à la question de savoir si un intermédiaire peut engager envers les tiers la personne pour le compte de laquelle il prétend agir ou si un organe d'une société, d'une association ou d'une personne morale peut engager envers les tiers cette société, association ou personne </w:t>
            </w:r>
            <w:proofErr w:type="gramStart"/>
            <w:r w:rsidRPr="00234018">
              <w:rPr>
                <w:rFonts w:ascii="Arial Narrow" w:hAnsi="Arial Narrow"/>
                <w:sz w:val="22"/>
                <w:szCs w:val="22"/>
                <w:lang w:eastAsia="fr-FR"/>
              </w:rPr>
              <w:t>morale;</w:t>
            </w:r>
            <w:proofErr w:type="gramEnd"/>
          </w:p>
        </w:tc>
      </w:tr>
      <w:tr w:rsidR="00234018" w:rsidRPr="00234018" w14:paraId="3A424F1C" w14:textId="77777777" w:rsidTr="00234018">
        <w:trPr>
          <w:tblCellSpacing w:w="0" w:type="dxa"/>
        </w:trPr>
        <w:tc>
          <w:tcPr>
            <w:tcW w:w="0" w:type="auto"/>
            <w:hideMark/>
          </w:tcPr>
          <w:p w14:paraId="73891366"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g)</w:t>
            </w:r>
          </w:p>
        </w:tc>
        <w:tc>
          <w:tcPr>
            <w:tcW w:w="0" w:type="auto"/>
            <w:hideMark/>
          </w:tcPr>
          <w:p w14:paraId="6CBA184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à la constitution des trusts, aux relations qu'ils créent entre les constituants, les trustees et les </w:t>
            </w:r>
            <w:proofErr w:type="gramStart"/>
            <w:r w:rsidRPr="00234018">
              <w:rPr>
                <w:rFonts w:ascii="Arial Narrow" w:hAnsi="Arial Narrow"/>
                <w:sz w:val="22"/>
                <w:szCs w:val="22"/>
                <w:lang w:eastAsia="fr-FR"/>
              </w:rPr>
              <w:t>bénéficiaires;</w:t>
            </w:r>
            <w:proofErr w:type="gramEnd"/>
          </w:p>
        </w:tc>
      </w:tr>
      <w:tr w:rsidR="00234018" w:rsidRPr="00234018" w14:paraId="5A209F9E" w14:textId="77777777" w:rsidTr="00234018">
        <w:trPr>
          <w:tblCellSpacing w:w="0" w:type="dxa"/>
        </w:trPr>
        <w:tc>
          <w:tcPr>
            <w:tcW w:w="0" w:type="auto"/>
            <w:hideMark/>
          </w:tcPr>
          <w:p w14:paraId="18CEC5C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h)</w:t>
            </w:r>
          </w:p>
        </w:tc>
        <w:tc>
          <w:tcPr>
            <w:tcW w:w="0" w:type="auto"/>
            <w:hideMark/>
          </w:tcPr>
          <w:p w14:paraId="4F85C69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à la preuve et à la procédure, sous réserve de l'article 14.</w:t>
            </w:r>
          </w:p>
        </w:tc>
      </w:tr>
    </w:tbl>
    <w:p w14:paraId="3098478B"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3.   Les dispositions de la présente convention ne s'appliquent pas aux contrats d'assurance qui couvrent des risques situés dans les territoires des États membres de la Communauté économique européenne. Pour déterminer si un risque est situé dans ces territoires, le juge applique sa loi interne.</w:t>
      </w:r>
    </w:p>
    <w:p w14:paraId="5CFD5C7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4.   Le paragraphe précédent ne concerne pas les contrats de réassurance.</w:t>
      </w:r>
    </w:p>
    <w:p w14:paraId="7ED1FBB3"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lastRenderedPageBreak/>
        <w:t>Article 2</w:t>
      </w:r>
    </w:p>
    <w:p w14:paraId="58B20F7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Caractère universel</w:t>
      </w:r>
    </w:p>
    <w:p w14:paraId="42092C3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La loi désignée par la présente convention s'applique même si cette loi est celle d'un État non contractant.</w:t>
      </w:r>
    </w:p>
    <w:p w14:paraId="417DB8CE" w14:textId="77777777" w:rsidR="00234018" w:rsidRDefault="00234018" w:rsidP="00234018">
      <w:pPr>
        <w:spacing w:before="0" w:after="120"/>
        <w:jc w:val="both"/>
        <w:rPr>
          <w:rFonts w:ascii="Arial Narrow" w:hAnsi="Arial Narrow"/>
          <w:sz w:val="22"/>
          <w:szCs w:val="22"/>
          <w:lang w:eastAsia="fr-FR"/>
        </w:rPr>
      </w:pPr>
    </w:p>
    <w:p w14:paraId="74F212D8" w14:textId="343DCA11"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TITRE II</w:t>
      </w:r>
    </w:p>
    <w:p w14:paraId="05C9D2A5"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 xml:space="preserve">RÈGLES UNIFORMES </w:t>
      </w:r>
    </w:p>
    <w:p w14:paraId="2AA2C641"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3</w:t>
      </w:r>
    </w:p>
    <w:p w14:paraId="419C7BF0"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Liberté de choix</w:t>
      </w:r>
    </w:p>
    <w:p w14:paraId="2B4B753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Le contrat est régi par la loi choisie par les parties. Ce choix doit être exprès ou résulter de façon certaine des dispositions du contrat ou des circonstances de la cause. Par ce choix, les parties peuvent désigner la loi applicable à la totalité ou à une partie seulement de leur contrat.</w:t>
      </w:r>
    </w:p>
    <w:p w14:paraId="08DD70D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Les parties peuvent convenir, à tout moment, de faire régir le contrat par une loi autre que celle qui le régissait auparavant soit en vertu d'un choix antérieur selon le présent article, soit en vertu d'autres dispositions de la présente convention. Toute modification quant à la détermination de la loi applicable, intervenue postérieurement à la conclusion du contrat, n'affecte pas la validité formelle du contrat au sens de l'article 9 et ne porte pas atteinte aux droits des tiers.</w:t>
      </w:r>
    </w:p>
    <w:p w14:paraId="323EAD1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3.   Le choix par les parties d'une loi étrangère, assorti ou non de celui d'un tribunal étranger, ne peut, lorsque tous les autres éléments de la situation sont localisés au moment de ce choix dans un seul pays, porter atteinte aux dispositions auxquelles la loi de ce pays ne permet pas de déroger par contrat, ci-après dénommées « dispositions impératives ».</w:t>
      </w:r>
    </w:p>
    <w:p w14:paraId="2984168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4.   L'existence et la validité du consentement des parties quant au choix de la loi applicable sont régies par les dispositions établies aux articles 8, 9 et 11.</w:t>
      </w:r>
    </w:p>
    <w:p w14:paraId="4B618047" w14:textId="2741F3FA"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4</w:t>
      </w:r>
    </w:p>
    <w:p w14:paraId="7682FCF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Loi applicable à défaut de choix</w:t>
      </w:r>
    </w:p>
    <w:p w14:paraId="1A2F22B1"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Dans la mesure où la loi applicable au contrat n'a pas été choisie conformément aux dispositions de l'article 3, le contrat est régi par la loi du pays avec lequel il présente les liens les plus étroits. Toutefois, si une partie du contrat est séparable du reste du contrat et présente un lien plus étroit avec un autre pays, il pourra être fait application, à titre exceptionnel, à cette partie du contrat de la loi de cet autre pays.</w:t>
      </w:r>
    </w:p>
    <w:p w14:paraId="1D529221"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Sous réserve du paragraphe 5, il est présumé que le contrat présente les liens les plus étroits avec le pays où la partie qui doit fournir la prestation caractéristique a, au moment de la conclusion du contrat, sa résidence habituelle ou, s'il s'agit d'une société, association ou personne morale, son administration centrale. Toutefois, si le contrat est conclu dans l'exercice de l'activité professionnelle de cette partie, ce pays est celui où est situé son principal établissement ou, si, selon le contrat, la prestation doit être fournie par un établissement autre que l'établissement principal, celui où est situé cet autre établissement.</w:t>
      </w:r>
    </w:p>
    <w:p w14:paraId="03BCCDD0"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3.   Nonobstant les dispositions du paragraphe 2, dans la mesure où le contrat a pour objet un droit réel immobilier ou un droit d'utilisation d'un immeuble, il est présumé que le contrat présente les liens les plus étroits avec le pays où est situé l'immeuble.</w:t>
      </w:r>
    </w:p>
    <w:p w14:paraId="7D306586"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4.   Le contrat de transport de marchandises n'est pas soumis à la présomption du paragraphe 2. Dans ce contrat, si le pays dans lequel le transporteur a son établissement principal au moment de la conclusion du contrat est aussi celui dans lequel est situé le lieu de chargement ou de déchargement ou l'établissement principal de l'expéditeur, il est présumé que le contrat a les liens les plus étroits avec ce pays. Pour l'application du présent paragraphe, sont considérés comme contrats de transport de marchandises les contrats d'affrètement pour un seul voyage ou d'autres contrats lorsqu'ils ont principalement pour objet de réaliser un transport de marchandises.</w:t>
      </w:r>
    </w:p>
    <w:p w14:paraId="44B3B20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5.   L'application du paragraphe 2 est écartée lorsque la prestation caractéristique ne peut être déterminée. Les présomptions des paragraphes 2, 3 et 4 sont écartées lorsqu'il résulte de l'ensemble des circonstances que le contrat présente des liens plus étroits avec un autre pays.</w:t>
      </w:r>
    </w:p>
    <w:p w14:paraId="3CC18332"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lastRenderedPageBreak/>
        <w:t>Article 5</w:t>
      </w:r>
    </w:p>
    <w:p w14:paraId="66D2E80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Contrats conclus par les consommateurs</w:t>
      </w:r>
    </w:p>
    <w:p w14:paraId="441C7710"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Le présent article s'applique aux contrats ayant pour objet la fourniture d'objets mobiliers corporels ou de services à une personne, le consommateur, pour un usage pouvant être considéré comme étranger à son activité professionnelle, ainsi qu'aux contrats destinés au financement d'une telle fourniture.</w:t>
      </w:r>
    </w:p>
    <w:p w14:paraId="131079D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2.   Nonobstant les dispositions de l'article 3, le choix par les parties de la loi applicable ne peut avoir pour résultat de priver le consommateur de la protection que lui assurent les dispositions impératives de la loi du pays dans lequel il a sa résidence </w:t>
      </w:r>
      <w:proofErr w:type="gramStart"/>
      <w:r w:rsidRPr="00234018">
        <w:rPr>
          <w:rFonts w:ascii="Arial Narrow" w:hAnsi="Arial Narrow"/>
          <w:sz w:val="22"/>
          <w:szCs w:val="22"/>
          <w:lang w:eastAsia="fr-FR"/>
        </w:rPr>
        <w:t>habituelle:</w:t>
      </w:r>
      <w:proofErr w:type="gramEnd"/>
    </w:p>
    <w:tbl>
      <w:tblPr>
        <w:tblW w:w="5000" w:type="pct"/>
        <w:tblCellSpacing w:w="0" w:type="dxa"/>
        <w:tblCellMar>
          <w:left w:w="0" w:type="dxa"/>
          <w:right w:w="0" w:type="dxa"/>
        </w:tblCellMar>
        <w:tblLook w:val="04A0" w:firstRow="1" w:lastRow="0" w:firstColumn="1" w:lastColumn="0" w:noHBand="0" w:noVBand="1"/>
      </w:tblPr>
      <w:tblGrid>
        <w:gridCol w:w="181"/>
        <w:gridCol w:w="8891"/>
      </w:tblGrid>
      <w:tr w:rsidR="00234018" w:rsidRPr="00234018" w14:paraId="599E20B8" w14:textId="77777777" w:rsidTr="00234018">
        <w:trPr>
          <w:tblCellSpacing w:w="0" w:type="dxa"/>
        </w:trPr>
        <w:tc>
          <w:tcPr>
            <w:tcW w:w="0" w:type="auto"/>
            <w:hideMark/>
          </w:tcPr>
          <w:p w14:paraId="7A1E8BC2"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w:t>
            </w:r>
          </w:p>
        </w:tc>
        <w:tc>
          <w:tcPr>
            <w:tcW w:w="0" w:type="auto"/>
            <w:hideMark/>
          </w:tcPr>
          <w:p w14:paraId="00E4983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si la conclusion du contrat a été précédée dans ce pays d'une proposition spécialement faite ou d'une publicité, et si le consommateur a accompli dans ce pays les actes nécessaires à la conclusion du contrat,</w:t>
            </w:r>
          </w:p>
          <w:p w14:paraId="5CAFA6C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ou</w:t>
            </w:r>
          </w:p>
        </w:tc>
      </w:tr>
      <w:tr w:rsidR="00234018" w:rsidRPr="00234018" w14:paraId="1942CEC2" w14:textId="77777777" w:rsidTr="00234018">
        <w:trPr>
          <w:tblCellSpacing w:w="0" w:type="dxa"/>
        </w:trPr>
        <w:tc>
          <w:tcPr>
            <w:tcW w:w="0" w:type="auto"/>
            <w:hideMark/>
          </w:tcPr>
          <w:p w14:paraId="7745DD7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w:t>
            </w:r>
          </w:p>
        </w:tc>
        <w:tc>
          <w:tcPr>
            <w:tcW w:w="0" w:type="auto"/>
            <w:hideMark/>
          </w:tcPr>
          <w:p w14:paraId="4E4E4FF6"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si le cocontractant du consommateur ou son représentant a reçu la commande du consommateur dans ce pays,</w:t>
            </w:r>
          </w:p>
          <w:p w14:paraId="2D5E648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ou</w:t>
            </w:r>
          </w:p>
        </w:tc>
      </w:tr>
      <w:tr w:rsidR="00234018" w:rsidRPr="00234018" w14:paraId="5A6D572E" w14:textId="77777777" w:rsidTr="00234018">
        <w:trPr>
          <w:tblCellSpacing w:w="0" w:type="dxa"/>
        </w:trPr>
        <w:tc>
          <w:tcPr>
            <w:tcW w:w="0" w:type="auto"/>
            <w:hideMark/>
          </w:tcPr>
          <w:p w14:paraId="0705E73B"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w:t>
            </w:r>
          </w:p>
        </w:tc>
        <w:tc>
          <w:tcPr>
            <w:tcW w:w="0" w:type="auto"/>
            <w:hideMark/>
          </w:tcPr>
          <w:p w14:paraId="088466E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si le contrat est une vente de marchandises et que le consommateur se soit rendu de ce pays dans un pays étranger et y ait passé la commande, à la condition que le voyage ait été organisé par le vendeur dans le but d'inciter le consommateur à conclure une vente.</w:t>
            </w:r>
          </w:p>
        </w:tc>
      </w:tr>
    </w:tbl>
    <w:p w14:paraId="2FB66BA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3.   Nonobstant les dispositions de l'article 4 et à défaut de choix exercé conformément à l'article 3, ces contrats sont régis par la loi du pays dans lequel le consommateur a sa résidence habituelle, s'ils sont intervenus dans les circonstances décrites au paragraphe 2 du présent article.</w:t>
      </w:r>
    </w:p>
    <w:p w14:paraId="044DE89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4.   Le présent article ne s'applique </w:t>
      </w:r>
      <w:proofErr w:type="gramStart"/>
      <w:r w:rsidRPr="00234018">
        <w:rPr>
          <w:rFonts w:ascii="Arial Narrow" w:hAnsi="Arial Narrow"/>
          <w:sz w:val="22"/>
          <w:szCs w:val="22"/>
          <w:lang w:eastAsia="fr-FR"/>
        </w:rPr>
        <w:t>pas:</w:t>
      </w:r>
      <w:proofErr w:type="gramEnd"/>
    </w:p>
    <w:tbl>
      <w:tblPr>
        <w:tblW w:w="5000" w:type="pct"/>
        <w:tblCellSpacing w:w="0" w:type="dxa"/>
        <w:tblCellMar>
          <w:left w:w="0" w:type="dxa"/>
          <w:right w:w="0" w:type="dxa"/>
        </w:tblCellMar>
        <w:tblLook w:val="04A0" w:firstRow="1" w:lastRow="0" w:firstColumn="1" w:lastColumn="0" w:noHBand="0" w:noVBand="1"/>
      </w:tblPr>
      <w:tblGrid>
        <w:gridCol w:w="161"/>
        <w:gridCol w:w="8911"/>
      </w:tblGrid>
      <w:tr w:rsidR="00234018" w:rsidRPr="00234018" w14:paraId="6666BD1B" w14:textId="77777777" w:rsidTr="00234018">
        <w:trPr>
          <w:tblCellSpacing w:w="0" w:type="dxa"/>
        </w:trPr>
        <w:tc>
          <w:tcPr>
            <w:tcW w:w="0" w:type="auto"/>
            <w:hideMark/>
          </w:tcPr>
          <w:p w14:paraId="3BE10F1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w:t>
            </w:r>
          </w:p>
        </w:tc>
        <w:tc>
          <w:tcPr>
            <w:tcW w:w="0" w:type="auto"/>
            <w:hideMark/>
          </w:tcPr>
          <w:p w14:paraId="440DF46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au contrat de </w:t>
            </w:r>
            <w:proofErr w:type="gramStart"/>
            <w:r w:rsidRPr="00234018">
              <w:rPr>
                <w:rFonts w:ascii="Arial Narrow" w:hAnsi="Arial Narrow"/>
                <w:sz w:val="22"/>
                <w:szCs w:val="22"/>
                <w:lang w:eastAsia="fr-FR"/>
              </w:rPr>
              <w:t>transport;</w:t>
            </w:r>
            <w:proofErr w:type="gramEnd"/>
          </w:p>
        </w:tc>
      </w:tr>
      <w:tr w:rsidR="00234018" w:rsidRPr="00234018" w14:paraId="081E492E" w14:textId="77777777" w:rsidTr="00234018">
        <w:trPr>
          <w:tblCellSpacing w:w="0" w:type="dxa"/>
        </w:trPr>
        <w:tc>
          <w:tcPr>
            <w:tcW w:w="0" w:type="auto"/>
            <w:hideMark/>
          </w:tcPr>
          <w:p w14:paraId="3942FC6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b)</w:t>
            </w:r>
          </w:p>
        </w:tc>
        <w:tc>
          <w:tcPr>
            <w:tcW w:w="0" w:type="auto"/>
            <w:hideMark/>
          </w:tcPr>
          <w:p w14:paraId="59D9805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au contrat de fourniture de services lorsque les services dus au consommateur doivent être fournis exclusivement dans un pays autre que celui dans lequel il a sa résidence habituelle.</w:t>
            </w:r>
          </w:p>
        </w:tc>
      </w:tr>
    </w:tbl>
    <w:p w14:paraId="0CEA119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5.   Nonobstant les dispositions du paragraphe 4, le présent article s'applique au contrat offrant pour un prix global des prestations combinées de transport et de logement.</w:t>
      </w:r>
    </w:p>
    <w:p w14:paraId="0AB10029"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6</w:t>
      </w:r>
    </w:p>
    <w:p w14:paraId="435FCA82"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Contrat individuel de travail</w:t>
      </w:r>
    </w:p>
    <w:p w14:paraId="4CE8BE1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Nonobstant les dispositions de l'article 3, dans le contrat de travail, le choix par les parties de la loi applicable ne peut avoir pour résultat de priver le travailleur de la protection qui lui assurent les dispositions impératives de la loi qui serait applicable, à défaut de choix, en vertu du paragraphe 2 du présent article.</w:t>
      </w:r>
    </w:p>
    <w:p w14:paraId="17D20CB2"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2.   Nonobstant les dispositions de l'article 4 et à défaut de choix exercé conformément à l'article 3, le contrat de travail est </w:t>
      </w:r>
      <w:proofErr w:type="gramStart"/>
      <w:r w:rsidRPr="00234018">
        <w:rPr>
          <w:rFonts w:ascii="Arial Narrow" w:hAnsi="Arial Narrow"/>
          <w:sz w:val="22"/>
          <w:szCs w:val="22"/>
          <w:lang w:eastAsia="fr-FR"/>
        </w:rPr>
        <w:t>régi:</w:t>
      </w:r>
      <w:proofErr w:type="gramEnd"/>
    </w:p>
    <w:tbl>
      <w:tblPr>
        <w:tblW w:w="5000" w:type="pct"/>
        <w:tblCellSpacing w:w="0" w:type="dxa"/>
        <w:tblCellMar>
          <w:left w:w="0" w:type="dxa"/>
          <w:right w:w="0" w:type="dxa"/>
        </w:tblCellMar>
        <w:tblLook w:val="04A0" w:firstRow="1" w:lastRow="0" w:firstColumn="1" w:lastColumn="0" w:noHBand="0" w:noVBand="1"/>
      </w:tblPr>
      <w:tblGrid>
        <w:gridCol w:w="161"/>
        <w:gridCol w:w="8911"/>
      </w:tblGrid>
      <w:tr w:rsidR="00234018" w:rsidRPr="00234018" w14:paraId="4B5E3CB0" w14:textId="77777777" w:rsidTr="00234018">
        <w:trPr>
          <w:tblCellSpacing w:w="0" w:type="dxa"/>
        </w:trPr>
        <w:tc>
          <w:tcPr>
            <w:tcW w:w="0" w:type="auto"/>
            <w:hideMark/>
          </w:tcPr>
          <w:p w14:paraId="703DB7F1"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w:t>
            </w:r>
          </w:p>
        </w:tc>
        <w:tc>
          <w:tcPr>
            <w:tcW w:w="0" w:type="auto"/>
            <w:hideMark/>
          </w:tcPr>
          <w:p w14:paraId="0AC689F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par la loi du pays où le travailleur, en exécution du contrat, accomplit habituellement son travail, même s'il est détaché à titre temporaire dans un autre pays,</w:t>
            </w:r>
          </w:p>
          <w:p w14:paraId="7DA8AF6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ou</w:t>
            </w:r>
          </w:p>
        </w:tc>
      </w:tr>
      <w:tr w:rsidR="00234018" w:rsidRPr="00234018" w14:paraId="1E0CCAA1" w14:textId="77777777" w:rsidTr="00234018">
        <w:trPr>
          <w:tblCellSpacing w:w="0" w:type="dxa"/>
        </w:trPr>
        <w:tc>
          <w:tcPr>
            <w:tcW w:w="0" w:type="auto"/>
            <w:hideMark/>
          </w:tcPr>
          <w:p w14:paraId="51654FB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b)</w:t>
            </w:r>
          </w:p>
        </w:tc>
        <w:tc>
          <w:tcPr>
            <w:tcW w:w="0" w:type="auto"/>
            <w:hideMark/>
          </w:tcPr>
          <w:p w14:paraId="36B021C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si le travailleur n'accomplit pas habituellement son travail dans un même pays, par la loi du pays où se trouve l'établissement qui a embauché le travailleur,</w:t>
            </w:r>
          </w:p>
        </w:tc>
      </w:tr>
    </w:tbl>
    <w:p w14:paraId="6BC63536"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à moins qu'il ne résulte de l'ensemble des circonstances que le contrat de travail présente des liens plus étroits avec un autre pays, auquel cas la loi de cet autre pays est applicable.</w:t>
      </w:r>
    </w:p>
    <w:p w14:paraId="2DF457B2"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7</w:t>
      </w:r>
    </w:p>
    <w:p w14:paraId="11D523E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Lois de police</w:t>
      </w:r>
    </w:p>
    <w:p w14:paraId="38CF1F66"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1.   Lors de l'application, en vertu de la présente convention, de la loi d'un pays déterminé, il pourra être donné effet aux dispositions impératives de la loi d'un autre pays avec lequel la situation présente un lien étroit, si et dans la mesure où, selon le droit de ce dernier pays, ces dispositions sont applicables quelle que soit la loi régissant le </w:t>
      </w:r>
      <w:r w:rsidRPr="00234018">
        <w:rPr>
          <w:rFonts w:ascii="Arial Narrow" w:hAnsi="Arial Narrow"/>
          <w:sz w:val="22"/>
          <w:szCs w:val="22"/>
          <w:lang w:eastAsia="fr-FR"/>
        </w:rPr>
        <w:lastRenderedPageBreak/>
        <w:t>contrat. Pour décider si effet doit être donné à ces dispositions impératives, il sera tenu compte de leur nature et de leur objet ainsi que des conséquences qui découleraient de leur application ou de leur non-application.</w:t>
      </w:r>
    </w:p>
    <w:p w14:paraId="7CF454A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Les dispositions de la présente convention ne pourront porter atteinte à l'application des règles de la loi du pays du juge qui régissent impérativement la situation quelle que soit la loi applicable au contrat.</w:t>
      </w:r>
    </w:p>
    <w:p w14:paraId="4460B19C"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8</w:t>
      </w:r>
    </w:p>
    <w:p w14:paraId="4C8A7BD2"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Consentement et validité au fond</w:t>
      </w:r>
    </w:p>
    <w:p w14:paraId="77BD126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L'existence et la validité du contrat ou d'une disposition de celui-ci sont soumises à la loi qui serait applicable en vertu de la présente convention si le contrat ou la disposition étaient valables.</w:t>
      </w:r>
    </w:p>
    <w:p w14:paraId="2B7922C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Toutefois, pour établir qu'elle n'a pas consenti, une partie peut se référer à la loi du pays dans lequel elle a sa résidence habituelle s'il résulte des circonstances qu'il ne serait pas raisonnable de déterminer l'effet du comportement de cette partie d'après la loi prévue au paragraphe précédent.</w:t>
      </w:r>
    </w:p>
    <w:p w14:paraId="6138599A"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9</w:t>
      </w:r>
    </w:p>
    <w:p w14:paraId="49D247F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Forme</w:t>
      </w:r>
    </w:p>
    <w:p w14:paraId="231F41C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Un contrat conclu entre des personnes qui se trouvent dans un même pays est valable quant à la forme s'il satisfait aux conditions de forme de la loi qui le régit au fond en vertu de la présente convention ou de la loi du pays dans lequel il a été conclu.</w:t>
      </w:r>
    </w:p>
    <w:p w14:paraId="012AEC26"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Un contrat conclu entre des personnes qui se trouvent dans des pays différents est valable quant à la forme s'il satisfait aux conditions de forme de la loi qui le régit au fond en vertu de la présente convention ou de la loi de l'un de ces pays.</w:t>
      </w:r>
    </w:p>
    <w:p w14:paraId="66B22F8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3.   Lorsque le contrat est conclu par un représentant, le pays où le représentant se trouve au moment où il agit est celui qui doit être pris en considération pour l'application des paragraphes 1 et 2.</w:t>
      </w:r>
    </w:p>
    <w:p w14:paraId="5CD5C042"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4.   Un acte juridique unilatéral relatif à un contrat conclu ou à conclure est valable quant à la forme s'il satisfait aux conditions de forme de la loi qui régit ou régirait au fond le contrat en vertu de la présente convention ou de la loi du pays dans lequel cet acte est intervenu.</w:t>
      </w:r>
    </w:p>
    <w:p w14:paraId="0F3D791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5.   Les dispositions des paragraphes précédents ne s'appliquent pas aux contrats qui entrent dans le champ d'application de l'article 5 conclus dans les circonstances qui y sont décrites au paragraphe 2. La forme de ces contrats est régie par la loi du pays dans lequel le consommateur a sa résidence habituelle.</w:t>
      </w:r>
    </w:p>
    <w:p w14:paraId="445B74B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6.   Nonobstant les dispositions des quatre premiers paragraphes du présent article, tout contrat ayant pour objet un droit réel immobilier ou un droit d'utilisation d'un immeuble est soumis aux règles de forme impératives de la loi du pays où l'immeuble est situé, pour autant que selon cette loi elles s'appliquent indépendamment du lieu de conclusion du contrat et de la loi le régissant au fond.</w:t>
      </w:r>
    </w:p>
    <w:p w14:paraId="039A93DD"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10</w:t>
      </w:r>
    </w:p>
    <w:p w14:paraId="5C273BE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Domaine de la loi du contrat</w:t>
      </w:r>
    </w:p>
    <w:p w14:paraId="68321D1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1.   La loi applicable au contrat en vertu des articles 3 à 6 et de l'article 12 de la présente convention régit </w:t>
      </w:r>
      <w:proofErr w:type="gramStart"/>
      <w:r w:rsidRPr="00234018">
        <w:rPr>
          <w:rFonts w:ascii="Arial Narrow" w:hAnsi="Arial Narrow"/>
          <w:sz w:val="22"/>
          <w:szCs w:val="22"/>
          <w:lang w:eastAsia="fr-FR"/>
        </w:rPr>
        <w:t>notamment:</w:t>
      </w:r>
      <w:proofErr w:type="gramEnd"/>
    </w:p>
    <w:tbl>
      <w:tblPr>
        <w:tblW w:w="5000" w:type="pct"/>
        <w:tblCellSpacing w:w="0" w:type="dxa"/>
        <w:tblCellMar>
          <w:left w:w="0" w:type="dxa"/>
          <w:right w:w="0" w:type="dxa"/>
        </w:tblCellMar>
        <w:tblLook w:val="04A0" w:firstRow="1" w:lastRow="0" w:firstColumn="1" w:lastColumn="0" w:noHBand="0" w:noVBand="1"/>
      </w:tblPr>
      <w:tblGrid>
        <w:gridCol w:w="909"/>
        <w:gridCol w:w="8163"/>
      </w:tblGrid>
      <w:tr w:rsidR="00234018" w:rsidRPr="00234018" w14:paraId="7C737064" w14:textId="77777777" w:rsidTr="00234018">
        <w:trPr>
          <w:tblCellSpacing w:w="0" w:type="dxa"/>
        </w:trPr>
        <w:tc>
          <w:tcPr>
            <w:tcW w:w="0" w:type="auto"/>
            <w:hideMark/>
          </w:tcPr>
          <w:p w14:paraId="6592746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w:t>
            </w:r>
          </w:p>
        </w:tc>
        <w:tc>
          <w:tcPr>
            <w:tcW w:w="0" w:type="auto"/>
            <w:hideMark/>
          </w:tcPr>
          <w:p w14:paraId="3E87D7E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son </w:t>
            </w:r>
            <w:proofErr w:type="gramStart"/>
            <w:r w:rsidRPr="00234018">
              <w:rPr>
                <w:rFonts w:ascii="Arial Narrow" w:hAnsi="Arial Narrow"/>
                <w:sz w:val="22"/>
                <w:szCs w:val="22"/>
                <w:lang w:eastAsia="fr-FR"/>
              </w:rPr>
              <w:t>interprétation;</w:t>
            </w:r>
            <w:proofErr w:type="gramEnd"/>
          </w:p>
        </w:tc>
      </w:tr>
    </w:tbl>
    <w:p w14:paraId="73ABAF9A"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418"/>
        <w:gridCol w:w="8654"/>
      </w:tblGrid>
      <w:tr w:rsidR="00234018" w:rsidRPr="00234018" w14:paraId="52A59271" w14:textId="77777777" w:rsidTr="00234018">
        <w:trPr>
          <w:tblCellSpacing w:w="0" w:type="dxa"/>
        </w:trPr>
        <w:tc>
          <w:tcPr>
            <w:tcW w:w="0" w:type="auto"/>
            <w:hideMark/>
          </w:tcPr>
          <w:p w14:paraId="1C7C89C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b)</w:t>
            </w:r>
          </w:p>
        </w:tc>
        <w:tc>
          <w:tcPr>
            <w:tcW w:w="0" w:type="auto"/>
            <w:hideMark/>
          </w:tcPr>
          <w:p w14:paraId="70BE613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l'exécution des obligations qu'il </w:t>
            </w:r>
            <w:proofErr w:type="gramStart"/>
            <w:r w:rsidRPr="00234018">
              <w:rPr>
                <w:rFonts w:ascii="Arial Narrow" w:hAnsi="Arial Narrow"/>
                <w:sz w:val="22"/>
                <w:szCs w:val="22"/>
                <w:lang w:eastAsia="fr-FR"/>
              </w:rPr>
              <w:t>engendre;</w:t>
            </w:r>
            <w:proofErr w:type="gramEnd"/>
          </w:p>
        </w:tc>
      </w:tr>
    </w:tbl>
    <w:p w14:paraId="34EFC9E6"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151"/>
        <w:gridCol w:w="8921"/>
      </w:tblGrid>
      <w:tr w:rsidR="00234018" w:rsidRPr="00234018" w14:paraId="31C4E1CC" w14:textId="77777777" w:rsidTr="00234018">
        <w:trPr>
          <w:tblCellSpacing w:w="0" w:type="dxa"/>
        </w:trPr>
        <w:tc>
          <w:tcPr>
            <w:tcW w:w="0" w:type="auto"/>
            <w:hideMark/>
          </w:tcPr>
          <w:p w14:paraId="6E21560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w:t>
            </w:r>
          </w:p>
        </w:tc>
        <w:tc>
          <w:tcPr>
            <w:tcW w:w="0" w:type="auto"/>
            <w:hideMark/>
          </w:tcPr>
          <w:p w14:paraId="0FEDD30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dans les limites des pouvoirs attribués au tribunal par sa loi de procédure, les conséquences de l'inexécution totale ou partielle de ces obligations, y compris l'évaluation du dommage dans la mesure où des règles de droit la </w:t>
            </w:r>
            <w:proofErr w:type="gramStart"/>
            <w:r w:rsidRPr="00234018">
              <w:rPr>
                <w:rFonts w:ascii="Arial Narrow" w:hAnsi="Arial Narrow"/>
                <w:sz w:val="22"/>
                <w:szCs w:val="22"/>
                <w:lang w:eastAsia="fr-FR"/>
              </w:rPr>
              <w:t>gouvernent;</w:t>
            </w:r>
            <w:proofErr w:type="gramEnd"/>
          </w:p>
        </w:tc>
      </w:tr>
    </w:tbl>
    <w:p w14:paraId="6917226D"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161"/>
        <w:gridCol w:w="8911"/>
      </w:tblGrid>
      <w:tr w:rsidR="00234018" w:rsidRPr="00234018" w14:paraId="00F89EB6" w14:textId="77777777" w:rsidTr="00234018">
        <w:trPr>
          <w:tblCellSpacing w:w="0" w:type="dxa"/>
        </w:trPr>
        <w:tc>
          <w:tcPr>
            <w:tcW w:w="0" w:type="auto"/>
            <w:hideMark/>
          </w:tcPr>
          <w:p w14:paraId="3790AF3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d)</w:t>
            </w:r>
          </w:p>
        </w:tc>
        <w:tc>
          <w:tcPr>
            <w:tcW w:w="0" w:type="auto"/>
            <w:hideMark/>
          </w:tcPr>
          <w:p w14:paraId="449E1E2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les divers modes d'extinction des obligations, ainsi que les prescriptions et déchéances fondées sur l'expiration d'un </w:t>
            </w:r>
            <w:proofErr w:type="gramStart"/>
            <w:r w:rsidRPr="00234018">
              <w:rPr>
                <w:rFonts w:ascii="Arial Narrow" w:hAnsi="Arial Narrow"/>
                <w:sz w:val="22"/>
                <w:szCs w:val="22"/>
                <w:lang w:eastAsia="fr-FR"/>
              </w:rPr>
              <w:t>délai;</w:t>
            </w:r>
            <w:proofErr w:type="gramEnd"/>
          </w:p>
        </w:tc>
      </w:tr>
    </w:tbl>
    <w:p w14:paraId="5CED50FB"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421"/>
        <w:gridCol w:w="8651"/>
      </w:tblGrid>
      <w:tr w:rsidR="00234018" w:rsidRPr="00234018" w14:paraId="025D8E3F" w14:textId="77777777" w:rsidTr="00234018">
        <w:trPr>
          <w:tblCellSpacing w:w="0" w:type="dxa"/>
        </w:trPr>
        <w:tc>
          <w:tcPr>
            <w:tcW w:w="0" w:type="auto"/>
            <w:hideMark/>
          </w:tcPr>
          <w:p w14:paraId="1748951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e)</w:t>
            </w:r>
          </w:p>
        </w:tc>
        <w:tc>
          <w:tcPr>
            <w:tcW w:w="0" w:type="auto"/>
            <w:hideMark/>
          </w:tcPr>
          <w:p w14:paraId="568D3600"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les conséquences de la nullité du contrat.</w:t>
            </w:r>
          </w:p>
        </w:tc>
      </w:tr>
    </w:tbl>
    <w:p w14:paraId="5A26BE1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En ce qui concerne les modalités d'exécution et les mesures à prendre par le créancier en cas de défaut dans l'exécution on aura égard à la loi du pays où l'exécution a lieu.</w:t>
      </w:r>
    </w:p>
    <w:p w14:paraId="1B580CFF"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lastRenderedPageBreak/>
        <w:t>Article 11</w:t>
      </w:r>
    </w:p>
    <w:p w14:paraId="1BF74E6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Incapacité</w:t>
      </w:r>
    </w:p>
    <w:p w14:paraId="7988A9D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Dans un contrat conclu entre personnes se trouvant dans un même pays, une personne physique qui serait capable selon la loi de ce pays ne peut invoquer son incapacité résultant d'une autre loi que si, au moment de la conclusion du contrat, le cocontractant a connu cette incapacité ou ne l'a ignorée qu'en raison d'une imprudence de sa part.</w:t>
      </w:r>
    </w:p>
    <w:p w14:paraId="0AE8EC83"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12</w:t>
      </w:r>
    </w:p>
    <w:p w14:paraId="24C608A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Cession de créance</w:t>
      </w:r>
    </w:p>
    <w:p w14:paraId="5C47995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Les obligations entre le cédant et le cessionnaire d'une créance sont régies par la loi qui, en vertu de la présente convention, s'applique au contrat qui les lie.</w:t>
      </w:r>
    </w:p>
    <w:p w14:paraId="41D22C7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La loi qui régit la créance cédée détermine le caractère cessible de celle-ci, les rapports entre cessionnaire et débiteur, les conditions d'opposabilité de la cession au débiteur et le caractère libératoire de la prestation faite par le débiteur.</w:t>
      </w:r>
    </w:p>
    <w:p w14:paraId="3700C239"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13</w:t>
      </w:r>
    </w:p>
    <w:p w14:paraId="3327DB40"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Subrogation</w:t>
      </w:r>
    </w:p>
    <w:p w14:paraId="1B12F83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1.   Lorsqu'en vertu d'un contrat, une personne, le créancier, a des droits à l'égard d'une autre personne, le débiteur, et qu'un tiers a l'obligation de désintéresser le créancier ou encore que le tiers </w:t>
      </w:r>
      <w:proofErr w:type="gramStart"/>
      <w:r w:rsidRPr="00234018">
        <w:rPr>
          <w:rFonts w:ascii="Arial Narrow" w:hAnsi="Arial Narrow"/>
          <w:sz w:val="22"/>
          <w:szCs w:val="22"/>
          <w:lang w:eastAsia="fr-FR"/>
        </w:rPr>
        <w:t>a</w:t>
      </w:r>
      <w:proofErr w:type="gramEnd"/>
      <w:r w:rsidRPr="00234018">
        <w:rPr>
          <w:rFonts w:ascii="Arial Narrow" w:hAnsi="Arial Narrow"/>
          <w:sz w:val="22"/>
          <w:szCs w:val="22"/>
          <w:lang w:eastAsia="fr-FR"/>
        </w:rPr>
        <w:t xml:space="preserve"> désintéressé le créancier en exécution de cette obligation, la loi applicable à cette obligation du tiers détermine si celui-ci peut exercer en tout ou en partie les droits détenus par le créancier contre le débiteur selon la loi régissant leurs relations.</w:t>
      </w:r>
    </w:p>
    <w:p w14:paraId="41C9719B"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La même règle s'applique lorsque plusieurs personnes sont tenues de la même obligation contractuelle et que le créancier a été désintéressé par l'une d'elles.</w:t>
      </w:r>
    </w:p>
    <w:p w14:paraId="68182B69"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14</w:t>
      </w:r>
    </w:p>
    <w:p w14:paraId="02464EC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Preuve</w:t>
      </w:r>
    </w:p>
    <w:p w14:paraId="5E484CBB"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La loi régissant le contrat en vertu de la présente convention s'applique dans la mesure où, en matière d'obligations contractuelles, elle établit des présomptions légales ou répartit la charge de la preuve.</w:t>
      </w:r>
    </w:p>
    <w:p w14:paraId="16B47D20"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Les actes juridiques peuvent être prouvés par tout mode de preuve admis soit par la loi du for, soit par l'une des lois visées à l'article 9, selon laquelle l'acte est valable quant à la forme, pour autant que la preuve puisse être administrée selon ce mode devant le tribunal saisi.</w:t>
      </w:r>
    </w:p>
    <w:p w14:paraId="25310147"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15</w:t>
      </w:r>
    </w:p>
    <w:p w14:paraId="640AD3A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Exclusion du renvoi</w:t>
      </w:r>
    </w:p>
    <w:p w14:paraId="0E66F68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Lorsque la présente convention prescrit l'application de la loi d'un pays, elle entend les règles de droit en vigueur dans ce pays à l'exclusion des règles de droit international privé.</w:t>
      </w:r>
    </w:p>
    <w:p w14:paraId="1F0D583D"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16</w:t>
      </w:r>
    </w:p>
    <w:p w14:paraId="5DFEEDE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Ordre public</w:t>
      </w:r>
    </w:p>
    <w:p w14:paraId="17F9BDA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L'application d'une disposition de la loi désignée par la présente convention ne peut être écartée que si cette application est manifestement incompatible avec l'ordre public du for.</w:t>
      </w:r>
    </w:p>
    <w:p w14:paraId="62ED06AE"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17</w:t>
      </w:r>
    </w:p>
    <w:p w14:paraId="3A2633B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Application dans le temps</w:t>
      </w:r>
    </w:p>
    <w:p w14:paraId="669A48D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La convention s'applique dans un État contractant aux contrats conclus après son entrée en vigueur pour cet État.</w:t>
      </w:r>
    </w:p>
    <w:p w14:paraId="47E9791C"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18</w:t>
      </w:r>
    </w:p>
    <w:p w14:paraId="62D7FD90"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Interprétation uniforme</w:t>
      </w:r>
    </w:p>
    <w:p w14:paraId="132767B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Aux fins de l'interprétation et de l'application des règles uniformes qui précèdent, il sera tenu compte de leur caractère international et de l'opportunité de parvenir à l'uniformité dans la façon dont elles sont interprétées et appliquées.</w:t>
      </w:r>
    </w:p>
    <w:p w14:paraId="69C28842"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lastRenderedPageBreak/>
        <w:t>Article 19</w:t>
      </w:r>
    </w:p>
    <w:p w14:paraId="66F22F5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Systèmes non unifiés</w:t>
      </w:r>
    </w:p>
    <w:p w14:paraId="740EA42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Lorsqu'un État comprend plusieurs unités territoriales dont chacune a ses propres règles en matière d'obligations contractuelles, chaque unité territoriale est considérée comme un pays aux fins de la détermination de la loi applicable selon la présente convention.</w:t>
      </w:r>
    </w:p>
    <w:p w14:paraId="70BD131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Un État dans lequel différentes unités territoriales ont leurs propres règles de droit en matière d'obligations contractuelles ne sera pas tenu d'appliquer la présente convention aux conflits de lois intéressant uniquement ces unités territoriales.</w:t>
      </w:r>
    </w:p>
    <w:p w14:paraId="20920A70"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20</w:t>
      </w:r>
    </w:p>
    <w:p w14:paraId="1DA71D44"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Priorité du droit communautaire</w:t>
      </w:r>
    </w:p>
    <w:p w14:paraId="2F1A847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La présente convention ne préjuge pas l'application des dispositions qui, dans des matières particulières, règlent les conflits de lois en matière d'obligations contractuelles et qui sont ou seront contenues dans les actes émanant des institutions des Communautés européennes ou dans les législations nationales harmonisées en exécution de ces actes.</w:t>
      </w:r>
    </w:p>
    <w:p w14:paraId="2759472A"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21</w:t>
      </w:r>
    </w:p>
    <w:p w14:paraId="270BDFF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Relations avec d'autres conventions</w:t>
      </w:r>
    </w:p>
    <w:p w14:paraId="0D9CBC90"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La présente convention ne porte pas atteinte à l'application des conventions internationales auxquelles un État contractant est ou sera partie.</w:t>
      </w:r>
    </w:p>
    <w:p w14:paraId="50FA9702"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22</w:t>
      </w:r>
    </w:p>
    <w:p w14:paraId="3880187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Réserves</w:t>
      </w:r>
    </w:p>
    <w:p w14:paraId="253881C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1.   Tout État contractant, au moment de la signature, de la ratification, de l'acceptation ou de l'approbation, pourra se réserver le droit de ne pas </w:t>
      </w:r>
      <w:proofErr w:type="gramStart"/>
      <w:r w:rsidRPr="00234018">
        <w:rPr>
          <w:rFonts w:ascii="Arial Narrow" w:hAnsi="Arial Narrow"/>
          <w:sz w:val="22"/>
          <w:szCs w:val="22"/>
          <w:lang w:eastAsia="fr-FR"/>
        </w:rPr>
        <w:t>appliquer:</w:t>
      </w:r>
      <w:proofErr w:type="gramEnd"/>
    </w:p>
    <w:tbl>
      <w:tblPr>
        <w:tblW w:w="5000" w:type="pct"/>
        <w:tblCellSpacing w:w="0" w:type="dxa"/>
        <w:tblCellMar>
          <w:left w:w="0" w:type="dxa"/>
          <w:right w:w="0" w:type="dxa"/>
        </w:tblCellMar>
        <w:tblLook w:val="04A0" w:firstRow="1" w:lastRow="0" w:firstColumn="1" w:lastColumn="0" w:noHBand="0" w:noVBand="1"/>
      </w:tblPr>
      <w:tblGrid>
        <w:gridCol w:w="716"/>
        <w:gridCol w:w="8356"/>
      </w:tblGrid>
      <w:tr w:rsidR="00234018" w:rsidRPr="00234018" w14:paraId="40585BFD" w14:textId="77777777" w:rsidTr="00234018">
        <w:trPr>
          <w:tblCellSpacing w:w="0" w:type="dxa"/>
        </w:trPr>
        <w:tc>
          <w:tcPr>
            <w:tcW w:w="0" w:type="auto"/>
            <w:hideMark/>
          </w:tcPr>
          <w:p w14:paraId="03D7674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w:t>
            </w:r>
          </w:p>
        </w:tc>
        <w:tc>
          <w:tcPr>
            <w:tcW w:w="0" w:type="auto"/>
            <w:hideMark/>
          </w:tcPr>
          <w:p w14:paraId="79A1697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l'article 7 paragraphe </w:t>
            </w:r>
            <w:proofErr w:type="gramStart"/>
            <w:r w:rsidRPr="00234018">
              <w:rPr>
                <w:rFonts w:ascii="Arial Narrow" w:hAnsi="Arial Narrow"/>
                <w:sz w:val="22"/>
                <w:szCs w:val="22"/>
                <w:lang w:eastAsia="fr-FR"/>
              </w:rPr>
              <w:t>1;</w:t>
            </w:r>
            <w:proofErr w:type="gramEnd"/>
          </w:p>
        </w:tc>
      </w:tr>
    </w:tbl>
    <w:p w14:paraId="18CDDDB1"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525"/>
        <w:gridCol w:w="8547"/>
      </w:tblGrid>
      <w:tr w:rsidR="00234018" w:rsidRPr="00234018" w14:paraId="349E16F4" w14:textId="77777777" w:rsidTr="00234018">
        <w:trPr>
          <w:tblCellSpacing w:w="0" w:type="dxa"/>
        </w:trPr>
        <w:tc>
          <w:tcPr>
            <w:tcW w:w="0" w:type="auto"/>
            <w:hideMark/>
          </w:tcPr>
          <w:p w14:paraId="2CBE8E8B"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b)</w:t>
            </w:r>
          </w:p>
        </w:tc>
        <w:tc>
          <w:tcPr>
            <w:tcW w:w="0" w:type="auto"/>
            <w:hideMark/>
          </w:tcPr>
          <w:p w14:paraId="256F29A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l'article 10 paragraphe 1 sous e).</w:t>
            </w:r>
          </w:p>
        </w:tc>
      </w:tr>
    </w:tbl>
    <w:p w14:paraId="2FE3715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Tout État contractant pourra également, en notifiant une extension de la convention conformément à l'article 27 paragraphe 2, faire une ou plusieurs de ces réserves avec effet limité aux territoires ou à certains des territoires visés par l'extension.</w:t>
      </w:r>
    </w:p>
    <w:p w14:paraId="437F391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3.   Tout État contractant pourra à tout moment retirer une réserve qu'il aura </w:t>
      </w:r>
      <w:proofErr w:type="gramStart"/>
      <w:r w:rsidRPr="00234018">
        <w:rPr>
          <w:rFonts w:ascii="Arial Narrow" w:hAnsi="Arial Narrow"/>
          <w:sz w:val="22"/>
          <w:szCs w:val="22"/>
          <w:lang w:eastAsia="fr-FR"/>
        </w:rPr>
        <w:t>faite;</w:t>
      </w:r>
      <w:proofErr w:type="gramEnd"/>
      <w:r w:rsidRPr="00234018">
        <w:rPr>
          <w:rFonts w:ascii="Arial Narrow" w:hAnsi="Arial Narrow"/>
          <w:sz w:val="22"/>
          <w:szCs w:val="22"/>
          <w:lang w:eastAsia="fr-FR"/>
        </w:rPr>
        <w:t xml:space="preserve"> l'effet de la réserve cessera le premier jour du troisième mois du calendrier après la notification du retrait.</w:t>
      </w:r>
    </w:p>
    <w:p w14:paraId="6C90C191" w14:textId="77777777" w:rsidR="00234018" w:rsidRDefault="00234018" w:rsidP="00234018">
      <w:pPr>
        <w:spacing w:before="0" w:after="120"/>
        <w:jc w:val="both"/>
        <w:rPr>
          <w:rFonts w:ascii="Arial Narrow" w:hAnsi="Arial Narrow"/>
          <w:sz w:val="22"/>
          <w:szCs w:val="22"/>
          <w:lang w:eastAsia="fr-FR"/>
        </w:rPr>
      </w:pPr>
    </w:p>
    <w:p w14:paraId="02BE338D" w14:textId="40FE0849"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TITRE III</w:t>
      </w:r>
    </w:p>
    <w:p w14:paraId="55CC55EE"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 xml:space="preserve">CLAUSES FINALES </w:t>
      </w:r>
    </w:p>
    <w:p w14:paraId="1B095DAA"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23</w:t>
      </w:r>
    </w:p>
    <w:p w14:paraId="515AF0D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Si, après la date d'entrée en vigueur de la présente convention à son égard, un État contractant désire adopter une nouvelle règle de conflit de lois pour une catégorie particulière de contrats entrant dans le champ d'application de la convention, il communique son intention aux autres États signataires par l'intermédiaire du secrétaire général du Conseil des Communautés européennes.</w:t>
      </w:r>
    </w:p>
    <w:p w14:paraId="28D636C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Dans un délai de six mois à partir de la communication faite au secrétaire général, tout État signataire peut demander à celui-ci d'organiser des consultations entre États signataires en vue d'arriver à un accord.</w:t>
      </w:r>
    </w:p>
    <w:p w14:paraId="3D0065DB"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3.   Si, dans ce délai, aucun État signataire n'a demandé la consultation ou si, dans les deux ans qui suivront la communication faite au secrétaire général, aucun accord n'est intervenu à la suite des consultations, l'État contractant peut modifier son droit. La mesure prise par cet État est portée à la connaissance des autres États signataires par l'intermédiaire du secrétaire général du Conseil des Communautés européennes.</w:t>
      </w:r>
    </w:p>
    <w:p w14:paraId="37987AFD" w14:textId="77777777" w:rsidR="00234018" w:rsidRDefault="00234018" w:rsidP="00234018">
      <w:pPr>
        <w:spacing w:before="0" w:after="120"/>
        <w:jc w:val="both"/>
        <w:rPr>
          <w:rFonts w:ascii="Arial Narrow" w:hAnsi="Arial Narrow"/>
          <w:sz w:val="22"/>
          <w:szCs w:val="22"/>
          <w:lang w:eastAsia="fr-FR"/>
        </w:rPr>
      </w:pPr>
    </w:p>
    <w:p w14:paraId="53505C2C" w14:textId="085ECAD8"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lastRenderedPageBreak/>
        <w:t>Article 24</w:t>
      </w:r>
    </w:p>
    <w:p w14:paraId="4CECE71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Si, après la date d'entrée en vigueur de la présente convention à son égard, un État contractant désire devenir partie à une convention multilatérale dont l'objet principal ou l'un des objets principaux est un règlement de droit international privé dans l'une des matières régies par la présente convention, il est fait application de la procédure prévue à l'article 23.</w:t>
      </w:r>
    </w:p>
    <w:p w14:paraId="376B294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Toutefois, le délai de deux ans, prévu au paragraphe 3 de l'article 23, est ramené à un an.</w:t>
      </w:r>
    </w:p>
    <w:p w14:paraId="251BC8F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La procédure prévue au paragraphe précédent n'est pas suivie si un État contractant ou l'une des Communautés européennes sont déjà parties à la convention multilatérale ou si l'objet de celle-ci est de réviser une convention à laquelle l'État intéressé est partie ou s'il s'agit d'une convention conclue dans le cadre des traités instituant les Communautés européennes.</w:t>
      </w:r>
    </w:p>
    <w:p w14:paraId="35FA41DD"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25</w:t>
      </w:r>
    </w:p>
    <w:p w14:paraId="5CBD9EB7"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Lorsqu'un État contractant considère que l'unification réalisée par la présente convention est comprise par la conclusion d'accords non prévus à l'article 24 paragraphe 1, cet État peut demander au secrétaire général du Conseil des Communautés européennes d'organiser une consultation entre les États signataires de la présente convention.</w:t>
      </w:r>
    </w:p>
    <w:p w14:paraId="717EADBE"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26</w:t>
      </w:r>
    </w:p>
    <w:p w14:paraId="23DC3501"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Chaque État contractant peut demander la révision de la présente convention. Dans ce cas, une conférence de révision est convoquée par le président du Conseil des Communautés européennes.</w:t>
      </w:r>
    </w:p>
    <w:p w14:paraId="51EA3F41"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27</w:t>
      </w:r>
    </w:p>
    <w:p w14:paraId="22897CED"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La présente convention s'applique au territoire européen des États contractants, y compris le Groenland, et à l'ensemble du territoire de la République française.</w:t>
      </w:r>
    </w:p>
    <w:p w14:paraId="0F8A618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2.   Par dérogation au paragraphe </w:t>
      </w:r>
      <w:proofErr w:type="gramStart"/>
      <w:r w:rsidRPr="00234018">
        <w:rPr>
          <w:rFonts w:ascii="Arial Narrow" w:hAnsi="Arial Narrow"/>
          <w:sz w:val="22"/>
          <w:szCs w:val="22"/>
          <w:lang w:eastAsia="fr-FR"/>
        </w:rPr>
        <w:t>1:</w:t>
      </w:r>
      <w:proofErr w:type="gramEnd"/>
    </w:p>
    <w:tbl>
      <w:tblPr>
        <w:tblW w:w="5000" w:type="pct"/>
        <w:tblCellSpacing w:w="0" w:type="dxa"/>
        <w:tblCellMar>
          <w:left w:w="0" w:type="dxa"/>
          <w:right w:w="0" w:type="dxa"/>
        </w:tblCellMar>
        <w:tblLook w:val="04A0" w:firstRow="1" w:lastRow="0" w:firstColumn="1" w:lastColumn="0" w:noHBand="0" w:noVBand="1"/>
      </w:tblPr>
      <w:tblGrid>
        <w:gridCol w:w="164"/>
        <w:gridCol w:w="8908"/>
      </w:tblGrid>
      <w:tr w:rsidR="00234018" w:rsidRPr="00234018" w14:paraId="6611B693" w14:textId="77777777" w:rsidTr="00234018">
        <w:trPr>
          <w:tblCellSpacing w:w="0" w:type="dxa"/>
        </w:trPr>
        <w:tc>
          <w:tcPr>
            <w:tcW w:w="0" w:type="auto"/>
            <w:hideMark/>
          </w:tcPr>
          <w:p w14:paraId="4ACCFC5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w:t>
            </w:r>
          </w:p>
        </w:tc>
        <w:tc>
          <w:tcPr>
            <w:tcW w:w="0" w:type="auto"/>
            <w:hideMark/>
          </w:tcPr>
          <w:p w14:paraId="34F9968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la présente convention ne s'applique pas aux îles Féroé, sauf déclaration contraire du royaume de </w:t>
            </w:r>
            <w:proofErr w:type="gramStart"/>
            <w:r w:rsidRPr="00234018">
              <w:rPr>
                <w:rFonts w:ascii="Arial Narrow" w:hAnsi="Arial Narrow"/>
                <w:sz w:val="22"/>
                <w:szCs w:val="22"/>
                <w:lang w:eastAsia="fr-FR"/>
              </w:rPr>
              <w:t>Danemark;</w:t>
            </w:r>
            <w:proofErr w:type="gramEnd"/>
          </w:p>
        </w:tc>
      </w:tr>
    </w:tbl>
    <w:p w14:paraId="5096224F"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161"/>
        <w:gridCol w:w="8911"/>
      </w:tblGrid>
      <w:tr w:rsidR="00234018" w:rsidRPr="00234018" w14:paraId="682046B4" w14:textId="77777777" w:rsidTr="00234018">
        <w:trPr>
          <w:tblCellSpacing w:w="0" w:type="dxa"/>
        </w:trPr>
        <w:tc>
          <w:tcPr>
            <w:tcW w:w="0" w:type="auto"/>
            <w:hideMark/>
          </w:tcPr>
          <w:p w14:paraId="2AAF02A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b)</w:t>
            </w:r>
          </w:p>
        </w:tc>
        <w:tc>
          <w:tcPr>
            <w:tcW w:w="0" w:type="auto"/>
            <w:hideMark/>
          </w:tcPr>
          <w:p w14:paraId="17064F6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la présente convention ne s'applique pas aux territoires européens situés hors du Royaume-Uni et dont celui-ci assume les relations internationales, sauf déclaration contraire du Royaume-Uni pour un tel </w:t>
            </w:r>
            <w:proofErr w:type="gramStart"/>
            <w:r w:rsidRPr="00234018">
              <w:rPr>
                <w:rFonts w:ascii="Arial Narrow" w:hAnsi="Arial Narrow"/>
                <w:sz w:val="22"/>
                <w:szCs w:val="22"/>
                <w:lang w:eastAsia="fr-FR"/>
              </w:rPr>
              <w:t>territoire;</w:t>
            </w:r>
            <w:proofErr w:type="gramEnd"/>
          </w:p>
        </w:tc>
      </w:tr>
    </w:tbl>
    <w:p w14:paraId="39455B01"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151"/>
        <w:gridCol w:w="8921"/>
      </w:tblGrid>
      <w:tr w:rsidR="00234018" w:rsidRPr="00234018" w14:paraId="05AA5F82" w14:textId="77777777" w:rsidTr="00234018">
        <w:trPr>
          <w:tblCellSpacing w:w="0" w:type="dxa"/>
        </w:trPr>
        <w:tc>
          <w:tcPr>
            <w:tcW w:w="0" w:type="auto"/>
            <w:hideMark/>
          </w:tcPr>
          <w:p w14:paraId="34C1199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w:t>
            </w:r>
          </w:p>
        </w:tc>
        <w:tc>
          <w:tcPr>
            <w:tcW w:w="0" w:type="auto"/>
            <w:hideMark/>
          </w:tcPr>
          <w:p w14:paraId="6F009D9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la présente convention s'applique aux Antilles néerlandaises, si le royaume des Pays-Bas fait une déclaration à cet effet.</w:t>
            </w:r>
          </w:p>
        </w:tc>
      </w:tr>
    </w:tbl>
    <w:p w14:paraId="741EB3C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3.   Ces déclarations peuvent être faites à tout moment, par voie de notification au secrétaire général du Conseil des Communautés européennes.</w:t>
      </w:r>
    </w:p>
    <w:p w14:paraId="58E49471"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4.   Les procédures d'appel introduites au Royaume-Uni contre des décisions rendues par les tribunaux situés dans un des territoires visés au paragraphe 2 sous b) sont considérées comme des procédures se déroulant devant ces tribunaux.</w:t>
      </w:r>
    </w:p>
    <w:p w14:paraId="541F8C4A"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28</w:t>
      </w:r>
    </w:p>
    <w:p w14:paraId="5955D98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La présente convention est ouverte à compter du 19 juin 1980 à la signature des États parties au traité instituant la Communauté économique européenne.</w:t>
      </w:r>
    </w:p>
    <w:p w14:paraId="4D8730C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La présente convention sera ratifiée, acceptée ou approuvée par les États signataires. Les instruments de ratification, d'acceptation ou d'approbation seront déposés auprès du secrétariat général du Conseil des Communautés européennes.</w:t>
      </w:r>
    </w:p>
    <w:p w14:paraId="56669A6E"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29</w:t>
      </w:r>
    </w:p>
    <w:p w14:paraId="393F55E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1.   La présente convention entrera en vigueur le premier jour du troisième mois suivant le dépôt du septième instrument de ratification, d'acceptation ou d'approbation.</w:t>
      </w:r>
    </w:p>
    <w:p w14:paraId="4DCEBCD5"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La convention entrera en vigueur pour chaque État signataire ratifiant, acceptant ou approuvant postérieurement, le premier jour du troisième mois suivant le dépôt de son instrument de ratification, d'acceptation ou d'approbation.</w:t>
      </w:r>
    </w:p>
    <w:p w14:paraId="438A219B" w14:textId="77777777" w:rsidR="00234018" w:rsidRDefault="00234018" w:rsidP="00234018">
      <w:pPr>
        <w:spacing w:before="0" w:after="120"/>
        <w:jc w:val="both"/>
        <w:rPr>
          <w:rFonts w:ascii="Arial Narrow" w:hAnsi="Arial Narrow"/>
          <w:b/>
          <w:bCs/>
          <w:sz w:val="22"/>
          <w:szCs w:val="22"/>
          <w:lang w:eastAsia="fr-FR"/>
        </w:rPr>
      </w:pPr>
    </w:p>
    <w:p w14:paraId="0F2F0947" w14:textId="6FB3106D"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lastRenderedPageBreak/>
        <w:t>Article 30</w:t>
      </w:r>
    </w:p>
    <w:p w14:paraId="1A83B0B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1.   La convention aura une durée de dix ans à partir de la date de son entrée en vigueur conformément à l'article 29 </w:t>
      </w:r>
      <w:proofErr w:type="spellStart"/>
      <w:r w:rsidRPr="00234018">
        <w:rPr>
          <w:rFonts w:ascii="Arial Narrow" w:hAnsi="Arial Narrow"/>
          <w:sz w:val="22"/>
          <w:szCs w:val="22"/>
          <w:lang w:eastAsia="fr-FR"/>
        </w:rPr>
        <w:t>paragaphe</w:t>
      </w:r>
      <w:proofErr w:type="spellEnd"/>
      <w:r w:rsidRPr="00234018">
        <w:rPr>
          <w:rFonts w:ascii="Arial Narrow" w:hAnsi="Arial Narrow"/>
          <w:sz w:val="22"/>
          <w:szCs w:val="22"/>
          <w:lang w:eastAsia="fr-FR"/>
        </w:rPr>
        <w:t xml:space="preserve"> 1, même pour les États pour qui elle entrerait en vigueur postérieurement.</w:t>
      </w:r>
    </w:p>
    <w:p w14:paraId="491F916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2.   La convention sera renouvelée tacitement de cinq ans en cinq ans sauf dénonciation.</w:t>
      </w:r>
    </w:p>
    <w:p w14:paraId="5B1B1C3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3.   La dénonciation sera notifiée, au moins six mois avant l'expiration du délai de dix ans ou de cinq ans selon le cas, au secrétaire général du Conseil des Communautés européennes. Elle pourra se limiter à l'un des territoires auxquels la convention aurait été étendue par application de l'article 27 paragraphe 2.</w:t>
      </w:r>
    </w:p>
    <w:p w14:paraId="3A15B84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4.   La dénonciation n'aura d'effet qu'à l'égard de l'État qui l'aura notifiée. La convention restera en vigueur pour les autres États contractants.</w:t>
      </w:r>
    </w:p>
    <w:p w14:paraId="6E4C51C3"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31</w:t>
      </w:r>
    </w:p>
    <w:p w14:paraId="00E9A65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Le secrétaire général du Conseil des Communautés européennes notifiera aux États parties au traité instituant la Communauté économique </w:t>
      </w:r>
      <w:proofErr w:type="gramStart"/>
      <w:r w:rsidRPr="00234018">
        <w:rPr>
          <w:rFonts w:ascii="Arial Narrow" w:hAnsi="Arial Narrow"/>
          <w:sz w:val="22"/>
          <w:szCs w:val="22"/>
          <w:lang w:eastAsia="fr-FR"/>
        </w:rPr>
        <w:t>européenne:</w:t>
      </w:r>
      <w:proofErr w:type="gramEnd"/>
    </w:p>
    <w:tbl>
      <w:tblPr>
        <w:tblW w:w="5000" w:type="pct"/>
        <w:tblCellSpacing w:w="0" w:type="dxa"/>
        <w:tblCellMar>
          <w:left w:w="0" w:type="dxa"/>
          <w:right w:w="0" w:type="dxa"/>
        </w:tblCellMar>
        <w:tblLook w:val="04A0" w:firstRow="1" w:lastRow="0" w:firstColumn="1" w:lastColumn="0" w:noHBand="0" w:noVBand="1"/>
      </w:tblPr>
      <w:tblGrid>
        <w:gridCol w:w="1102"/>
        <w:gridCol w:w="7970"/>
      </w:tblGrid>
      <w:tr w:rsidR="00234018" w:rsidRPr="00234018" w14:paraId="3EFEC805" w14:textId="77777777" w:rsidTr="00234018">
        <w:trPr>
          <w:tblCellSpacing w:w="0" w:type="dxa"/>
        </w:trPr>
        <w:tc>
          <w:tcPr>
            <w:tcW w:w="0" w:type="auto"/>
            <w:hideMark/>
          </w:tcPr>
          <w:p w14:paraId="1E9F453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a)</w:t>
            </w:r>
          </w:p>
        </w:tc>
        <w:tc>
          <w:tcPr>
            <w:tcW w:w="0" w:type="auto"/>
            <w:hideMark/>
          </w:tcPr>
          <w:p w14:paraId="5F2F91F2"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les </w:t>
            </w:r>
            <w:proofErr w:type="gramStart"/>
            <w:r w:rsidRPr="00234018">
              <w:rPr>
                <w:rFonts w:ascii="Arial Narrow" w:hAnsi="Arial Narrow"/>
                <w:sz w:val="22"/>
                <w:szCs w:val="22"/>
                <w:lang w:eastAsia="fr-FR"/>
              </w:rPr>
              <w:t>signatures;</w:t>
            </w:r>
            <w:proofErr w:type="gramEnd"/>
          </w:p>
        </w:tc>
      </w:tr>
    </w:tbl>
    <w:p w14:paraId="4F4C348B"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243"/>
        <w:gridCol w:w="8829"/>
      </w:tblGrid>
      <w:tr w:rsidR="00234018" w:rsidRPr="00234018" w14:paraId="3242F066" w14:textId="77777777" w:rsidTr="00234018">
        <w:trPr>
          <w:tblCellSpacing w:w="0" w:type="dxa"/>
        </w:trPr>
        <w:tc>
          <w:tcPr>
            <w:tcW w:w="0" w:type="auto"/>
            <w:hideMark/>
          </w:tcPr>
          <w:p w14:paraId="39889256"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b)</w:t>
            </w:r>
          </w:p>
        </w:tc>
        <w:tc>
          <w:tcPr>
            <w:tcW w:w="0" w:type="auto"/>
            <w:hideMark/>
          </w:tcPr>
          <w:p w14:paraId="4762BEEA"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le dépôt de tout instrument de ratification, d'acceptation ou </w:t>
            </w:r>
            <w:proofErr w:type="gramStart"/>
            <w:r w:rsidRPr="00234018">
              <w:rPr>
                <w:rFonts w:ascii="Arial Narrow" w:hAnsi="Arial Narrow"/>
                <w:sz w:val="22"/>
                <w:szCs w:val="22"/>
                <w:lang w:eastAsia="fr-FR"/>
              </w:rPr>
              <w:t>d'approbation;</w:t>
            </w:r>
            <w:proofErr w:type="gramEnd"/>
          </w:p>
        </w:tc>
      </w:tr>
    </w:tbl>
    <w:p w14:paraId="4D0D4748"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308"/>
        <w:gridCol w:w="8764"/>
      </w:tblGrid>
      <w:tr w:rsidR="00234018" w:rsidRPr="00234018" w14:paraId="4FBD32A5" w14:textId="77777777" w:rsidTr="00234018">
        <w:trPr>
          <w:tblCellSpacing w:w="0" w:type="dxa"/>
        </w:trPr>
        <w:tc>
          <w:tcPr>
            <w:tcW w:w="0" w:type="auto"/>
            <w:hideMark/>
          </w:tcPr>
          <w:p w14:paraId="117460E9"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c)</w:t>
            </w:r>
          </w:p>
        </w:tc>
        <w:tc>
          <w:tcPr>
            <w:tcW w:w="0" w:type="auto"/>
            <w:hideMark/>
          </w:tcPr>
          <w:p w14:paraId="38B6969F"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la date d'entrée en vigueur de la présente </w:t>
            </w:r>
            <w:proofErr w:type="gramStart"/>
            <w:r w:rsidRPr="00234018">
              <w:rPr>
                <w:rFonts w:ascii="Arial Narrow" w:hAnsi="Arial Narrow"/>
                <w:sz w:val="22"/>
                <w:szCs w:val="22"/>
                <w:lang w:eastAsia="fr-FR"/>
              </w:rPr>
              <w:t>convention;</w:t>
            </w:r>
            <w:proofErr w:type="gramEnd"/>
          </w:p>
        </w:tc>
      </w:tr>
    </w:tbl>
    <w:p w14:paraId="284CB876"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231"/>
        <w:gridCol w:w="8841"/>
      </w:tblGrid>
      <w:tr w:rsidR="00234018" w:rsidRPr="00234018" w14:paraId="759EF21B" w14:textId="77777777" w:rsidTr="00234018">
        <w:trPr>
          <w:tblCellSpacing w:w="0" w:type="dxa"/>
        </w:trPr>
        <w:tc>
          <w:tcPr>
            <w:tcW w:w="0" w:type="auto"/>
            <w:hideMark/>
          </w:tcPr>
          <w:p w14:paraId="224D5C8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d)</w:t>
            </w:r>
          </w:p>
        </w:tc>
        <w:tc>
          <w:tcPr>
            <w:tcW w:w="0" w:type="auto"/>
            <w:hideMark/>
          </w:tcPr>
          <w:p w14:paraId="0CE2D8A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 xml:space="preserve">les communications faites en application des articles 23, 24, 25, 26, 27 et </w:t>
            </w:r>
            <w:proofErr w:type="gramStart"/>
            <w:r w:rsidRPr="00234018">
              <w:rPr>
                <w:rFonts w:ascii="Arial Narrow" w:hAnsi="Arial Narrow"/>
                <w:sz w:val="22"/>
                <w:szCs w:val="22"/>
                <w:lang w:eastAsia="fr-FR"/>
              </w:rPr>
              <w:t>30;</w:t>
            </w:r>
            <w:proofErr w:type="gramEnd"/>
          </w:p>
        </w:tc>
      </w:tr>
    </w:tbl>
    <w:p w14:paraId="6DBAFBC7" w14:textId="77777777" w:rsidR="00234018" w:rsidRPr="00234018" w:rsidRDefault="00234018" w:rsidP="00234018">
      <w:pPr>
        <w:spacing w:before="0" w:after="120"/>
        <w:jc w:val="both"/>
        <w:rPr>
          <w:rFonts w:ascii="Arial Narrow" w:hAnsi="Arial Narrow"/>
          <w:vanish/>
          <w:sz w:val="22"/>
          <w:szCs w:val="22"/>
          <w:lang w:eastAsia="fr-FR"/>
        </w:rPr>
      </w:pPr>
    </w:p>
    <w:tbl>
      <w:tblPr>
        <w:tblW w:w="5000" w:type="pct"/>
        <w:tblCellSpacing w:w="0" w:type="dxa"/>
        <w:tblCellMar>
          <w:left w:w="0" w:type="dxa"/>
          <w:right w:w="0" w:type="dxa"/>
        </w:tblCellMar>
        <w:tblLook w:val="04A0" w:firstRow="1" w:lastRow="0" w:firstColumn="1" w:lastColumn="0" w:noHBand="0" w:noVBand="1"/>
      </w:tblPr>
      <w:tblGrid>
        <w:gridCol w:w="278"/>
        <w:gridCol w:w="8794"/>
      </w:tblGrid>
      <w:tr w:rsidR="00234018" w:rsidRPr="00234018" w14:paraId="71766124" w14:textId="77777777" w:rsidTr="00234018">
        <w:trPr>
          <w:tblCellSpacing w:w="0" w:type="dxa"/>
        </w:trPr>
        <w:tc>
          <w:tcPr>
            <w:tcW w:w="0" w:type="auto"/>
            <w:hideMark/>
          </w:tcPr>
          <w:p w14:paraId="3959F8CE"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e)</w:t>
            </w:r>
          </w:p>
        </w:tc>
        <w:tc>
          <w:tcPr>
            <w:tcW w:w="0" w:type="auto"/>
            <w:hideMark/>
          </w:tcPr>
          <w:p w14:paraId="4BAAC5E3"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les réserves et le retrait des réserves mentionnées à l'article 22.</w:t>
            </w:r>
          </w:p>
        </w:tc>
      </w:tr>
    </w:tbl>
    <w:p w14:paraId="65798D73"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32</w:t>
      </w:r>
    </w:p>
    <w:p w14:paraId="033459DC"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Le protocole annexé à la présente convention en fait partie intégrante.</w:t>
      </w:r>
    </w:p>
    <w:p w14:paraId="0A6801AD" w14:textId="77777777" w:rsidR="00234018" w:rsidRPr="00234018" w:rsidRDefault="00234018" w:rsidP="00234018">
      <w:pPr>
        <w:spacing w:before="0" w:after="120"/>
        <w:jc w:val="both"/>
        <w:rPr>
          <w:rFonts w:ascii="Arial Narrow" w:hAnsi="Arial Narrow"/>
          <w:b/>
          <w:bCs/>
          <w:sz w:val="22"/>
          <w:szCs w:val="22"/>
          <w:lang w:eastAsia="fr-FR"/>
        </w:rPr>
      </w:pPr>
      <w:r w:rsidRPr="00234018">
        <w:rPr>
          <w:rFonts w:ascii="Arial Narrow" w:hAnsi="Arial Narrow"/>
          <w:b/>
          <w:bCs/>
          <w:sz w:val="22"/>
          <w:szCs w:val="22"/>
          <w:lang w:eastAsia="fr-FR"/>
        </w:rPr>
        <w:t>Article 33</w:t>
      </w:r>
    </w:p>
    <w:p w14:paraId="5314F888" w14:textId="77777777" w:rsidR="00234018" w:rsidRPr="00234018" w:rsidRDefault="00234018" w:rsidP="00234018">
      <w:pPr>
        <w:spacing w:before="0" w:after="120"/>
        <w:jc w:val="both"/>
        <w:rPr>
          <w:rFonts w:ascii="Arial Narrow" w:hAnsi="Arial Narrow"/>
          <w:sz w:val="22"/>
          <w:szCs w:val="22"/>
          <w:lang w:eastAsia="fr-FR"/>
        </w:rPr>
      </w:pPr>
      <w:r w:rsidRPr="00234018">
        <w:rPr>
          <w:rFonts w:ascii="Arial Narrow" w:hAnsi="Arial Narrow"/>
          <w:sz w:val="22"/>
          <w:szCs w:val="22"/>
          <w:lang w:eastAsia="fr-FR"/>
        </w:rPr>
        <w:t>La présente convention, rédigée en un exemplaire unique en langues allemande, anglaise, danoise, française, irlandaise, italienne et néerlandaise, ces textes faisant également foi, sera déposée dans les archives du secrétariat général du Conseil des Communautés européennes. Le secrétaire général en remettra une copie certifiée conforme à chacun des gouvernements des États signataires.</w:t>
      </w:r>
    </w:p>
    <w:sectPr w:rsidR="00234018" w:rsidRPr="00234018" w:rsidSect="00292C1B">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E6375" w14:textId="77777777" w:rsidR="00AA5462" w:rsidRDefault="00AA5462" w:rsidP="00437985">
      <w:r>
        <w:separator/>
      </w:r>
    </w:p>
  </w:endnote>
  <w:endnote w:type="continuationSeparator" w:id="0">
    <w:p w14:paraId="1C93A66C" w14:textId="77777777" w:rsidR="00AA5462" w:rsidRDefault="00AA5462"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41AF7"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12C95"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3718246D"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318DC"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4C1F6" w14:textId="77777777" w:rsidR="00AA5462" w:rsidRDefault="00AA5462" w:rsidP="00437985">
      <w:r>
        <w:separator/>
      </w:r>
    </w:p>
  </w:footnote>
  <w:footnote w:type="continuationSeparator" w:id="0">
    <w:p w14:paraId="3A9B7735" w14:textId="77777777" w:rsidR="00AA5462" w:rsidRDefault="00AA5462"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BC2F4"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9325C"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6FCAF"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3"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11"/>
  </w:num>
  <w:num w:numId="18">
    <w:abstractNumId w:val="12"/>
  </w:num>
  <w:num w:numId="19">
    <w:abstractNumId w:val="22"/>
  </w:num>
  <w:num w:numId="20">
    <w:abstractNumId w:val="23"/>
  </w:num>
  <w:num w:numId="21">
    <w:abstractNumId w:val="16"/>
  </w:num>
  <w:num w:numId="22">
    <w:abstractNumId w:val="20"/>
  </w:num>
  <w:num w:numId="23">
    <w:abstractNumId w:val="13"/>
  </w:num>
  <w:num w:numId="2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18"/>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018"/>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462"/>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3FC5B"/>
  <w15:docId w15:val="{D2D656F8-3ADB-4630-BE71-F89A3774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234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804158098">
      <w:bodyDiv w:val="1"/>
      <w:marLeft w:val="0"/>
      <w:marRight w:val="0"/>
      <w:marTop w:val="0"/>
      <w:marBottom w:val="0"/>
      <w:divBdr>
        <w:top w:val="none" w:sz="0" w:space="0" w:color="auto"/>
        <w:left w:val="none" w:sz="0" w:space="0" w:color="auto"/>
        <w:bottom w:val="none" w:sz="0" w:space="0" w:color="auto"/>
        <w:right w:val="none" w:sz="0" w:space="0" w:color="auto"/>
      </w:divBdr>
      <w:divsChild>
        <w:div w:id="1138719297">
          <w:marLeft w:val="0"/>
          <w:marRight w:val="0"/>
          <w:marTop w:val="0"/>
          <w:marBottom w:val="0"/>
          <w:divBdr>
            <w:top w:val="none" w:sz="0" w:space="0" w:color="auto"/>
            <w:left w:val="none" w:sz="0" w:space="0" w:color="auto"/>
            <w:bottom w:val="none" w:sz="0" w:space="0" w:color="auto"/>
            <w:right w:val="none" w:sz="0" w:space="0" w:color="auto"/>
          </w:divBdr>
          <w:divsChild>
            <w:div w:id="1626735871">
              <w:marLeft w:val="0"/>
              <w:marRight w:val="0"/>
              <w:marTop w:val="0"/>
              <w:marBottom w:val="0"/>
              <w:divBdr>
                <w:top w:val="none" w:sz="0" w:space="0" w:color="auto"/>
                <w:left w:val="none" w:sz="0" w:space="0" w:color="auto"/>
                <w:bottom w:val="none" w:sz="0" w:space="0" w:color="auto"/>
                <w:right w:val="none" w:sz="0" w:space="0" w:color="auto"/>
              </w:divBdr>
              <w:divsChild>
                <w:div w:id="1854419714">
                  <w:marLeft w:val="0"/>
                  <w:marRight w:val="0"/>
                  <w:marTop w:val="0"/>
                  <w:marBottom w:val="0"/>
                  <w:divBdr>
                    <w:top w:val="none" w:sz="0" w:space="0" w:color="auto"/>
                    <w:left w:val="none" w:sz="0" w:space="0" w:color="auto"/>
                    <w:bottom w:val="none" w:sz="0" w:space="0" w:color="auto"/>
                    <w:right w:val="none" w:sz="0" w:space="0" w:color="auto"/>
                  </w:divBdr>
                  <w:divsChild>
                    <w:div w:id="591623926">
                      <w:marLeft w:val="0"/>
                      <w:marRight w:val="0"/>
                      <w:marTop w:val="0"/>
                      <w:marBottom w:val="0"/>
                      <w:divBdr>
                        <w:top w:val="none" w:sz="0" w:space="0" w:color="auto"/>
                        <w:left w:val="none" w:sz="0" w:space="0" w:color="auto"/>
                        <w:bottom w:val="none" w:sz="0" w:space="0" w:color="auto"/>
                        <w:right w:val="none" w:sz="0" w:space="0" w:color="auto"/>
                      </w:divBdr>
                      <w:divsChild>
                        <w:div w:id="1956907556">
                          <w:marLeft w:val="0"/>
                          <w:marRight w:val="0"/>
                          <w:marTop w:val="0"/>
                          <w:marBottom w:val="0"/>
                          <w:divBdr>
                            <w:top w:val="none" w:sz="0" w:space="0" w:color="auto"/>
                            <w:left w:val="none" w:sz="0" w:space="0" w:color="auto"/>
                            <w:bottom w:val="none" w:sz="0" w:space="0" w:color="auto"/>
                            <w:right w:val="none" w:sz="0" w:space="0" w:color="auto"/>
                          </w:divBdr>
                          <w:divsChild>
                            <w:div w:id="1194686752">
                              <w:marLeft w:val="0"/>
                              <w:marRight w:val="0"/>
                              <w:marTop w:val="0"/>
                              <w:marBottom w:val="0"/>
                              <w:divBdr>
                                <w:top w:val="none" w:sz="0" w:space="0" w:color="auto"/>
                                <w:left w:val="none" w:sz="0" w:space="0" w:color="auto"/>
                                <w:bottom w:val="none" w:sz="0" w:space="0" w:color="auto"/>
                                <w:right w:val="none" w:sz="0" w:space="0" w:color="auto"/>
                              </w:divBdr>
                              <w:divsChild>
                                <w:div w:id="1021666886">
                                  <w:marLeft w:val="0"/>
                                  <w:marRight w:val="0"/>
                                  <w:marTop w:val="0"/>
                                  <w:marBottom w:val="0"/>
                                  <w:divBdr>
                                    <w:top w:val="none" w:sz="0" w:space="0" w:color="auto"/>
                                    <w:left w:val="none" w:sz="0" w:space="0" w:color="auto"/>
                                    <w:bottom w:val="none" w:sz="0" w:space="0" w:color="auto"/>
                                    <w:right w:val="none" w:sz="0" w:space="0" w:color="auto"/>
                                  </w:divBdr>
                                  <w:divsChild>
                                    <w:div w:id="880214919">
                                      <w:marLeft w:val="0"/>
                                      <w:marRight w:val="0"/>
                                      <w:marTop w:val="0"/>
                                      <w:marBottom w:val="0"/>
                                      <w:divBdr>
                                        <w:top w:val="none" w:sz="0" w:space="0" w:color="auto"/>
                                        <w:left w:val="none" w:sz="0" w:space="0" w:color="auto"/>
                                        <w:bottom w:val="none" w:sz="0" w:space="0" w:color="auto"/>
                                        <w:right w:val="none" w:sz="0" w:space="0" w:color="auto"/>
                                      </w:divBdr>
                                    </w:div>
                                    <w:div w:id="1225989428">
                                      <w:marLeft w:val="0"/>
                                      <w:marRight w:val="0"/>
                                      <w:marTop w:val="0"/>
                                      <w:marBottom w:val="0"/>
                                      <w:divBdr>
                                        <w:top w:val="none" w:sz="0" w:space="0" w:color="auto"/>
                                        <w:left w:val="none" w:sz="0" w:space="0" w:color="auto"/>
                                        <w:bottom w:val="none" w:sz="0" w:space="0" w:color="auto"/>
                                        <w:right w:val="none" w:sz="0" w:space="0" w:color="auto"/>
                                      </w:divBdr>
                                    </w:div>
                                    <w:div w:id="1947927840">
                                      <w:marLeft w:val="0"/>
                                      <w:marRight w:val="0"/>
                                      <w:marTop w:val="0"/>
                                      <w:marBottom w:val="0"/>
                                      <w:divBdr>
                                        <w:top w:val="none" w:sz="0" w:space="0" w:color="auto"/>
                                        <w:left w:val="none" w:sz="0" w:space="0" w:color="auto"/>
                                        <w:bottom w:val="none" w:sz="0" w:space="0" w:color="auto"/>
                                        <w:right w:val="none" w:sz="0" w:space="0" w:color="auto"/>
                                      </w:divBdr>
                                    </w:div>
                                    <w:div w:id="757487210">
                                      <w:marLeft w:val="0"/>
                                      <w:marRight w:val="0"/>
                                      <w:marTop w:val="0"/>
                                      <w:marBottom w:val="0"/>
                                      <w:divBdr>
                                        <w:top w:val="none" w:sz="0" w:space="0" w:color="auto"/>
                                        <w:left w:val="none" w:sz="0" w:space="0" w:color="auto"/>
                                        <w:bottom w:val="none" w:sz="0" w:space="0" w:color="auto"/>
                                        <w:right w:val="none" w:sz="0" w:space="0" w:color="auto"/>
                                      </w:divBdr>
                                    </w:div>
                                    <w:div w:id="989872214">
                                      <w:marLeft w:val="0"/>
                                      <w:marRight w:val="0"/>
                                      <w:marTop w:val="0"/>
                                      <w:marBottom w:val="0"/>
                                      <w:divBdr>
                                        <w:top w:val="none" w:sz="0" w:space="0" w:color="auto"/>
                                        <w:left w:val="none" w:sz="0" w:space="0" w:color="auto"/>
                                        <w:bottom w:val="none" w:sz="0" w:space="0" w:color="auto"/>
                                        <w:right w:val="none" w:sz="0" w:space="0" w:color="auto"/>
                                      </w:divBdr>
                                    </w:div>
                                    <w:div w:id="876359188">
                                      <w:marLeft w:val="0"/>
                                      <w:marRight w:val="0"/>
                                      <w:marTop w:val="0"/>
                                      <w:marBottom w:val="0"/>
                                      <w:divBdr>
                                        <w:top w:val="none" w:sz="0" w:space="0" w:color="auto"/>
                                        <w:left w:val="none" w:sz="0" w:space="0" w:color="auto"/>
                                        <w:bottom w:val="none" w:sz="0" w:space="0" w:color="auto"/>
                                        <w:right w:val="none" w:sz="0" w:space="0" w:color="auto"/>
                                      </w:divBdr>
                                    </w:div>
                                    <w:div w:id="1563564398">
                                      <w:marLeft w:val="0"/>
                                      <w:marRight w:val="0"/>
                                      <w:marTop w:val="0"/>
                                      <w:marBottom w:val="0"/>
                                      <w:divBdr>
                                        <w:top w:val="none" w:sz="0" w:space="0" w:color="auto"/>
                                        <w:left w:val="none" w:sz="0" w:space="0" w:color="auto"/>
                                        <w:bottom w:val="none" w:sz="0" w:space="0" w:color="auto"/>
                                        <w:right w:val="none" w:sz="0" w:space="0" w:color="auto"/>
                                      </w:divBdr>
                                    </w:div>
                                    <w:div w:id="591744275">
                                      <w:marLeft w:val="0"/>
                                      <w:marRight w:val="0"/>
                                      <w:marTop w:val="0"/>
                                      <w:marBottom w:val="0"/>
                                      <w:divBdr>
                                        <w:top w:val="none" w:sz="0" w:space="0" w:color="auto"/>
                                        <w:left w:val="none" w:sz="0" w:space="0" w:color="auto"/>
                                        <w:bottom w:val="none" w:sz="0" w:space="0" w:color="auto"/>
                                        <w:right w:val="none" w:sz="0" w:space="0" w:color="auto"/>
                                      </w:divBdr>
                                    </w:div>
                                    <w:div w:id="1681614550">
                                      <w:marLeft w:val="0"/>
                                      <w:marRight w:val="0"/>
                                      <w:marTop w:val="0"/>
                                      <w:marBottom w:val="0"/>
                                      <w:divBdr>
                                        <w:top w:val="none" w:sz="0" w:space="0" w:color="auto"/>
                                        <w:left w:val="none" w:sz="0" w:space="0" w:color="auto"/>
                                        <w:bottom w:val="none" w:sz="0" w:space="0" w:color="auto"/>
                                        <w:right w:val="none" w:sz="0" w:space="0" w:color="auto"/>
                                      </w:divBdr>
                                    </w:div>
                                  </w:divsChild>
                                </w:div>
                                <w:div w:id="1966815947">
                                  <w:marLeft w:val="0"/>
                                  <w:marRight w:val="0"/>
                                  <w:marTop w:val="0"/>
                                  <w:marBottom w:val="0"/>
                                  <w:divBdr>
                                    <w:top w:val="none" w:sz="0" w:space="0" w:color="auto"/>
                                    <w:left w:val="none" w:sz="0" w:space="0" w:color="auto"/>
                                    <w:bottom w:val="none" w:sz="0" w:space="0" w:color="auto"/>
                                    <w:right w:val="none" w:sz="0" w:space="0" w:color="auto"/>
                                  </w:divBdr>
                                  <w:divsChild>
                                    <w:div w:id="491218157">
                                      <w:marLeft w:val="0"/>
                                      <w:marRight w:val="0"/>
                                      <w:marTop w:val="0"/>
                                      <w:marBottom w:val="0"/>
                                      <w:divBdr>
                                        <w:top w:val="none" w:sz="0" w:space="0" w:color="auto"/>
                                        <w:left w:val="none" w:sz="0" w:space="0" w:color="auto"/>
                                        <w:bottom w:val="none" w:sz="0" w:space="0" w:color="auto"/>
                                        <w:right w:val="none" w:sz="0" w:space="0" w:color="auto"/>
                                      </w:divBdr>
                                      <w:divsChild>
                                        <w:div w:id="939292956">
                                          <w:marLeft w:val="0"/>
                                          <w:marRight w:val="0"/>
                                          <w:marTop w:val="0"/>
                                          <w:marBottom w:val="0"/>
                                          <w:divBdr>
                                            <w:top w:val="none" w:sz="0" w:space="0" w:color="auto"/>
                                            <w:left w:val="none" w:sz="0" w:space="0" w:color="auto"/>
                                            <w:bottom w:val="none" w:sz="0" w:space="0" w:color="auto"/>
                                            <w:right w:val="none" w:sz="0" w:space="0" w:color="auto"/>
                                          </w:divBdr>
                                        </w:div>
                                        <w:div w:id="1278372929">
                                          <w:marLeft w:val="0"/>
                                          <w:marRight w:val="0"/>
                                          <w:marTop w:val="0"/>
                                          <w:marBottom w:val="0"/>
                                          <w:divBdr>
                                            <w:top w:val="none" w:sz="0" w:space="0" w:color="auto"/>
                                            <w:left w:val="none" w:sz="0" w:space="0" w:color="auto"/>
                                            <w:bottom w:val="none" w:sz="0" w:space="0" w:color="auto"/>
                                            <w:right w:val="none" w:sz="0" w:space="0" w:color="auto"/>
                                          </w:divBdr>
                                        </w:div>
                                        <w:div w:id="778374624">
                                          <w:marLeft w:val="0"/>
                                          <w:marRight w:val="0"/>
                                          <w:marTop w:val="0"/>
                                          <w:marBottom w:val="0"/>
                                          <w:divBdr>
                                            <w:top w:val="none" w:sz="0" w:space="0" w:color="auto"/>
                                            <w:left w:val="none" w:sz="0" w:space="0" w:color="auto"/>
                                            <w:bottom w:val="none" w:sz="0" w:space="0" w:color="auto"/>
                                            <w:right w:val="none" w:sz="0" w:space="0" w:color="auto"/>
                                          </w:divBdr>
                                        </w:div>
                                        <w:div w:id="1335835673">
                                          <w:marLeft w:val="0"/>
                                          <w:marRight w:val="0"/>
                                          <w:marTop w:val="0"/>
                                          <w:marBottom w:val="0"/>
                                          <w:divBdr>
                                            <w:top w:val="none" w:sz="0" w:space="0" w:color="auto"/>
                                            <w:left w:val="none" w:sz="0" w:space="0" w:color="auto"/>
                                            <w:bottom w:val="none" w:sz="0" w:space="0" w:color="auto"/>
                                            <w:right w:val="none" w:sz="0" w:space="0" w:color="auto"/>
                                          </w:divBdr>
                                        </w:div>
                                        <w:div w:id="357319193">
                                          <w:marLeft w:val="0"/>
                                          <w:marRight w:val="0"/>
                                          <w:marTop w:val="0"/>
                                          <w:marBottom w:val="0"/>
                                          <w:divBdr>
                                            <w:top w:val="none" w:sz="0" w:space="0" w:color="auto"/>
                                            <w:left w:val="none" w:sz="0" w:space="0" w:color="auto"/>
                                            <w:bottom w:val="none" w:sz="0" w:space="0" w:color="auto"/>
                                            <w:right w:val="none" w:sz="0" w:space="0" w:color="auto"/>
                                          </w:divBdr>
                                        </w:div>
                                        <w:div w:id="1719276643">
                                          <w:marLeft w:val="0"/>
                                          <w:marRight w:val="0"/>
                                          <w:marTop w:val="0"/>
                                          <w:marBottom w:val="0"/>
                                          <w:divBdr>
                                            <w:top w:val="none" w:sz="0" w:space="0" w:color="auto"/>
                                            <w:left w:val="none" w:sz="0" w:space="0" w:color="auto"/>
                                            <w:bottom w:val="none" w:sz="0" w:space="0" w:color="auto"/>
                                            <w:right w:val="none" w:sz="0" w:space="0" w:color="auto"/>
                                          </w:divBdr>
                                        </w:div>
                                        <w:div w:id="817653417">
                                          <w:marLeft w:val="0"/>
                                          <w:marRight w:val="0"/>
                                          <w:marTop w:val="0"/>
                                          <w:marBottom w:val="0"/>
                                          <w:divBdr>
                                            <w:top w:val="none" w:sz="0" w:space="0" w:color="auto"/>
                                            <w:left w:val="none" w:sz="0" w:space="0" w:color="auto"/>
                                            <w:bottom w:val="none" w:sz="0" w:space="0" w:color="auto"/>
                                            <w:right w:val="none" w:sz="0" w:space="0" w:color="auto"/>
                                          </w:divBdr>
                                        </w:div>
                                        <w:div w:id="2120024474">
                                          <w:marLeft w:val="0"/>
                                          <w:marRight w:val="0"/>
                                          <w:marTop w:val="0"/>
                                          <w:marBottom w:val="0"/>
                                          <w:divBdr>
                                            <w:top w:val="none" w:sz="0" w:space="0" w:color="auto"/>
                                            <w:left w:val="none" w:sz="0" w:space="0" w:color="auto"/>
                                            <w:bottom w:val="none" w:sz="0" w:space="0" w:color="auto"/>
                                            <w:right w:val="none" w:sz="0" w:space="0" w:color="auto"/>
                                          </w:divBdr>
                                        </w:div>
                                        <w:div w:id="20784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01289">
                                  <w:marLeft w:val="0"/>
                                  <w:marRight w:val="0"/>
                                  <w:marTop w:val="0"/>
                                  <w:marBottom w:val="0"/>
                                  <w:divBdr>
                                    <w:top w:val="none" w:sz="0" w:space="0" w:color="auto"/>
                                    <w:left w:val="none" w:sz="0" w:space="0" w:color="auto"/>
                                    <w:bottom w:val="none" w:sz="0" w:space="0" w:color="auto"/>
                                    <w:right w:val="none" w:sz="0" w:space="0" w:color="auto"/>
                                  </w:divBdr>
                                  <w:divsChild>
                                    <w:div w:id="1134526351">
                                      <w:marLeft w:val="0"/>
                                      <w:marRight w:val="0"/>
                                      <w:marTop w:val="0"/>
                                      <w:marBottom w:val="0"/>
                                      <w:divBdr>
                                        <w:top w:val="none" w:sz="0" w:space="0" w:color="auto"/>
                                        <w:left w:val="none" w:sz="0" w:space="0" w:color="auto"/>
                                        <w:bottom w:val="none" w:sz="0" w:space="0" w:color="auto"/>
                                        <w:right w:val="none" w:sz="0" w:space="0" w:color="auto"/>
                                      </w:divBdr>
                                      <w:divsChild>
                                        <w:div w:id="1314138699">
                                          <w:marLeft w:val="0"/>
                                          <w:marRight w:val="0"/>
                                          <w:marTop w:val="0"/>
                                          <w:marBottom w:val="0"/>
                                          <w:divBdr>
                                            <w:top w:val="none" w:sz="0" w:space="0" w:color="auto"/>
                                            <w:left w:val="none" w:sz="0" w:space="0" w:color="auto"/>
                                            <w:bottom w:val="none" w:sz="0" w:space="0" w:color="auto"/>
                                            <w:right w:val="none" w:sz="0" w:space="0" w:color="auto"/>
                                          </w:divBdr>
                                        </w:div>
                                        <w:div w:id="145323376">
                                          <w:marLeft w:val="0"/>
                                          <w:marRight w:val="0"/>
                                          <w:marTop w:val="0"/>
                                          <w:marBottom w:val="0"/>
                                          <w:divBdr>
                                            <w:top w:val="none" w:sz="0" w:space="0" w:color="auto"/>
                                            <w:left w:val="none" w:sz="0" w:space="0" w:color="auto"/>
                                            <w:bottom w:val="none" w:sz="0" w:space="0" w:color="auto"/>
                                            <w:right w:val="none" w:sz="0" w:space="0" w:color="auto"/>
                                          </w:divBdr>
                                        </w:div>
                                        <w:div w:id="1826702950">
                                          <w:marLeft w:val="0"/>
                                          <w:marRight w:val="0"/>
                                          <w:marTop w:val="0"/>
                                          <w:marBottom w:val="0"/>
                                          <w:divBdr>
                                            <w:top w:val="none" w:sz="0" w:space="0" w:color="auto"/>
                                            <w:left w:val="none" w:sz="0" w:space="0" w:color="auto"/>
                                            <w:bottom w:val="none" w:sz="0" w:space="0" w:color="auto"/>
                                            <w:right w:val="none" w:sz="0" w:space="0" w:color="auto"/>
                                          </w:divBdr>
                                        </w:div>
                                        <w:div w:id="1384986893">
                                          <w:marLeft w:val="0"/>
                                          <w:marRight w:val="0"/>
                                          <w:marTop w:val="0"/>
                                          <w:marBottom w:val="0"/>
                                          <w:divBdr>
                                            <w:top w:val="none" w:sz="0" w:space="0" w:color="auto"/>
                                            <w:left w:val="none" w:sz="0" w:space="0" w:color="auto"/>
                                            <w:bottom w:val="none" w:sz="0" w:space="0" w:color="auto"/>
                                            <w:right w:val="none" w:sz="0" w:space="0" w:color="auto"/>
                                          </w:divBdr>
                                        </w:div>
                                        <w:div w:id="1161971258">
                                          <w:marLeft w:val="0"/>
                                          <w:marRight w:val="0"/>
                                          <w:marTop w:val="0"/>
                                          <w:marBottom w:val="0"/>
                                          <w:divBdr>
                                            <w:top w:val="none" w:sz="0" w:space="0" w:color="auto"/>
                                            <w:left w:val="none" w:sz="0" w:space="0" w:color="auto"/>
                                            <w:bottom w:val="none" w:sz="0" w:space="0" w:color="auto"/>
                                            <w:right w:val="none" w:sz="0" w:space="0" w:color="auto"/>
                                          </w:divBdr>
                                        </w:div>
                                        <w:div w:id="776485698">
                                          <w:marLeft w:val="0"/>
                                          <w:marRight w:val="0"/>
                                          <w:marTop w:val="0"/>
                                          <w:marBottom w:val="0"/>
                                          <w:divBdr>
                                            <w:top w:val="none" w:sz="0" w:space="0" w:color="auto"/>
                                            <w:left w:val="none" w:sz="0" w:space="0" w:color="auto"/>
                                            <w:bottom w:val="none" w:sz="0" w:space="0" w:color="auto"/>
                                            <w:right w:val="none" w:sz="0" w:space="0" w:color="auto"/>
                                          </w:divBdr>
                                        </w:div>
                                        <w:div w:id="1628851071">
                                          <w:marLeft w:val="0"/>
                                          <w:marRight w:val="0"/>
                                          <w:marTop w:val="0"/>
                                          <w:marBottom w:val="0"/>
                                          <w:divBdr>
                                            <w:top w:val="none" w:sz="0" w:space="0" w:color="auto"/>
                                            <w:left w:val="none" w:sz="0" w:space="0" w:color="auto"/>
                                            <w:bottom w:val="none" w:sz="0" w:space="0" w:color="auto"/>
                                            <w:right w:val="none" w:sz="0" w:space="0" w:color="auto"/>
                                          </w:divBdr>
                                        </w:div>
                                        <w:div w:id="1525241074">
                                          <w:marLeft w:val="0"/>
                                          <w:marRight w:val="0"/>
                                          <w:marTop w:val="0"/>
                                          <w:marBottom w:val="0"/>
                                          <w:divBdr>
                                            <w:top w:val="none" w:sz="0" w:space="0" w:color="auto"/>
                                            <w:left w:val="none" w:sz="0" w:space="0" w:color="auto"/>
                                            <w:bottom w:val="none" w:sz="0" w:space="0" w:color="auto"/>
                                            <w:right w:val="none" w:sz="0" w:space="0" w:color="auto"/>
                                          </w:divBdr>
                                        </w:div>
                                        <w:div w:id="18702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5139">
                                  <w:marLeft w:val="0"/>
                                  <w:marRight w:val="0"/>
                                  <w:marTop w:val="0"/>
                                  <w:marBottom w:val="0"/>
                                  <w:divBdr>
                                    <w:top w:val="none" w:sz="0" w:space="0" w:color="auto"/>
                                    <w:left w:val="none" w:sz="0" w:space="0" w:color="auto"/>
                                    <w:bottom w:val="none" w:sz="0" w:space="0" w:color="auto"/>
                                    <w:right w:val="none" w:sz="0" w:space="0" w:color="auto"/>
                                  </w:divBdr>
                                  <w:divsChild>
                                    <w:div w:id="765999028">
                                      <w:marLeft w:val="0"/>
                                      <w:marRight w:val="0"/>
                                      <w:marTop w:val="0"/>
                                      <w:marBottom w:val="0"/>
                                      <w:divBdr>
                                        <w:top w:val="none" w:sz="0" w:space="0" w:color="auto"/>
                                        <w:left w:val="none" w:sz="0" w:space="0" w:color="auto"/>
                                        <w:bottom w:val="none" w:sz="0" w:space="0" w:color="auto"/>
                                        <w:right w:val="none" w:sz="0" w:space="0" w:color="auto"/>
                                      </w:divBdr>
                                      <w:divsChild>
                                        <w:div w:id="763383678">
                                          <w:marLeft w:val="0"/>
                                          <w:marRight w:val="0"/>
                                          <w:marTop w:val="0"/>
                                          <w:marBottom w:val="0"/>
                                          <w:divBdr>
                                            <w:top w:val="none" w:sz="0" w:space="0" w:color="auto"/>
                                            <w:left w:val="none" w:sz="0" w:space="0" w:color="auto"/>
                                            <w:bottom w:val="none" w:sz="0" w:space="0" w:color="auto"/>
                                            <w:right w:val="none" w:sz="0" w:space="0" w:color="auto"/>
                                          </w:divBdr>
                                        </w:div>
                                        <w:div w:id="655689157">
                                          <w:marLeft w:val="0"/>
                                          <w:marRight w:val="0"/>
                                          <w:marTop w:val="0"/>
                                          <w:marBottom w:val="0"/>
                                          <w:divBdr>
                                            <w:top w:val="none" w:sz="0" w:space="0" w:color="auto"/>
                                            <w:left w:val="none" w:sz="0" w:space="0" w:color="auto"/>
                                            <w:bottom w:val="none" w:sz="0" w:space="0" w:color="auto"/>
                                            <w:right w:val="none" w:sz="0" w:space="0" w:color="auto"/>
                                          </w:divBdr>
                                        </w:div>
                                        <w:div w:id="1321543391">
                                          <w:marLeft w:val="0"/>
                                          <w:marRight w:val="0"/>
                                          <w:marTop w:val="0"/>
                                          <w:marBottom w:val="0"/>
                                          <w:divBdr>
                                            <w:top w:val="none" w:sz="0" w:space="0" w:color="auto"/>
                                            <w:left w:val="none" w:sz="0" w:space="0" w:color="auto"/>
                                            <w:bottom w:val="none" w:sz="0" w:space="0" w:color="auto"/>
                                            <w:right w:val="none" w:sz="0" w:space="0" w:color="auto"/>
                                          </w:divBdr>
                                        </w:div>
                                        <w:div w:id="1198659255">
                                          <w:marLeft w:val="0"/>
                                          <w:marRight w:val="0"/>
                                          <w:marTop w:val="0"/>
                                          <w:marBottom w:val="0"/>
                                          <w:divBdr>
                                            <w:top w:val="none" w:sz="0" w:space="0" w:color="auto"/>
                                            <w:left w:val="none" w:sz="0" w:space="0" w:color="auto"/>
                                            <w:bottom w:val="none" w:sz="0" w:space="0" w:color="auto"/>
                                            <w:right w:val="none" w:sz="0" w:space="0" w:color="auto"/>
                                          </w:divBdr>
                                        </w:div>
                                        <w:div w:id="2064399962">
                                          <w:marLeft w:val="0"/>
                                          <w:marRight w:val="0"/>
                                          <w:marTop w:val="0"/>
                                          <w:marBottom w:val="0"/>
                                          <w:divBdr>
                                            <w:top w:val="none" w:sz="0" w:space="0" w:color="auto"/>
                                            <w:left w:val="none" w:sz="0" w:space="0" w:color="auto"/>
                                            <w:bottom w:val="none" w:sz="0" w:space="0" w:color="auto"/>
                                            <w:right w:val="none" w:sz="0" w:space="0" w:color="auto"/>
                                          </w:divBdr>
                                        </w:div>
                                        <w:div w:id="185215266">
                                          <w:marLeft w:val="0"/>
                                          <w:marRight w:val="0"/>
                                          <w:marTop w:val="0"/>
                                          <w:marBottom w:val="0"/>
                                          <w:divBdr>
                                            <w:top w:val="none" w:sz="0" w:space="0" w:color="auto"/>
                                            <w:left w:val="none" w:sz="0" w:space="0" w:color="auto"/>
                                            <w:bottom w:val="none" w:sz="0" w:space="0" w:color="auto"/>
                                            <w:right w:val="none" w:sz="0" w:space="0" w:color="auto"/>
                                          </w:divBdr>
                                        </w:div>
                                        <w:div w:id="61489967">
                                          <w:marLeft w:val="0"/>
                                          <w:marRight w:val="0"/>
                                          <w:marTop w:val="0"/>
                                          <w:marBottom w:val="0"/>
                                          <w:divBdr>
                                            <w:top w:val="none" w:sz="0" w:space="0" w:color="auto"/>
                                            <w:left w:val="none" w:sz="0" w:space="0" w:color="auto"/>
                                            <w:bottom w:val="none" w:sz="0" w:space="0" w:color="auto"/>
                                            <w:right w:val="none" w:sz="0" w:space="0" w:color="auto"/>
                                          </w:divBdr>
                                        </w:div>
                                        <w:div w:id="190074128">
                                          <w:marLeft w:val="0"/>
                                          <w:marRight w:val="0"/>
                                          <w:marTop w:val="0"/>
                                          <w:marBottom w:val="0"/>
                                          <w:divBdr>
                                            <w:top w:val="none" w:sz="0" w:space="0" w:color="auto"/>
                                            <w:left w:val="none" w:sz="0" w:space="0" w:color="auto"/>
                                            <w:bottom w:val="none" w:sz="0" w:space="0" w:color="auto"/>
                                            <w:right w:val="none" w:sz="0" w:space="0" w:color="auto"/>
                                          </w:divBdr>
                                        </w:div>
                                        <w:div w:id="19555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R/TXT/?uri=celex%3A41980A09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9</TotalTime>
  <Pages>8</Pages>
  <Words>3767</Words>
  <Characters>20720</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24439</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1</cp:revision>
  <cp:lastPrinted>2018-07-18T12:54:00Z</cp:lastPrinted>
  <dcterms:created xsi:type="dcterms:W3CDTF">2021-03-30T16:17:00Z</dcterms:created>
  <dcterms:modified xsi:type="dcterms:W3CDTF">2021-03-30T16:26:00Z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