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ABD7B" w14:textId="77777777" w:rsidR="00E814A9" w:rsidRPr="00E814A9" w:rsidRDefault="005B5A0F" w:rsidP="009C21BB">
      <w:pPr>
        <w:pStyle w:val="corpsdetexte212"/>
        <w:jc w:val="center"/>
        <w:rPr>
          <w:rFonts w:ascii="Arial" w:hAnsi="Arial" w:cs="Arial"/>
        </w:rPr>
      </w:pPr>
      <w:r w:rsidRPr="00E814A9">
        <w:rPr>
          <w:rFonts w:ascii="Arial" w:hAnsi="Arial" w:cs="Arial"/>
        </w:rPr>
        <w:t>Tribunal des Affaires de Sécurité Sociale de Valence</w:t>
      </w:r>
    </w:p>
    <w:p w14:paraId="6573E59B" w14:textId="77777777" w:rsidR="00E814A9" w:rsidRPr="00E814A9" w:rsidRDefault="005B5A0F" w:rsidP="009C21BB">
      <w:pPr>
        <w:pStyle w:val="corpsdetexte212"/>
        <w:jc w:val="center"/>
        <w:rPr>
          <w:rFonts w:ascii="Arial" w:hAnsi="Arial" w:cs="Arial"/>
        </w:rPr>
      </w:pPr>
      <w:r w:rsidRPr="00E814A9">
        <w:rPr>
          <w:rFonts w:ascii="Arial" w:hAnsi="Arial" w:cs="Arial"/>
        </w:rPr>
        <w:t>Secrétariat</w:t>
      </w:r>
      <w:r w:rsidR="009C21BB">
        <w:rPr>
          <w:rFonts w:ascii="Arial" w:hAnsi="Arial" w:cs="Arial"/>
        </w:rPr>
        <w:t> :</w:t>
      </w:r>
      <w:r w:rsidRPr="00E814A9">
        <w:rPr>
          <w:rFonts w:ascii="Arial" w:hAnsi="Arial" w:cs="Arial"/>
        </w:rPr>
        <w:t xml:space="preserve"> 13 rue d’Athènes</w:t>
      </w:r>
    </w:p>
    <w:p w14:paraId="2A3C67EA" w14:textId="77777777" w:rsidR="00E814A9" w:rsidRPr="00E814A9" w:rsidRDefault="005B5A0F" w:rsidP="009C21BB">
      <w:pPr>
        <w:pStyle w:val="corpsdetexte212"/>
        <w:jc w:val="center"/>
        <w:rPr>
          <w:rFonts w:ascii="Arial" w:hAnsi="Arial" w:cs="Arial"/>
        </w:rPr>
      </w:pPr>
      <w:r w:rsidRPr="00E814A9">
        <w:rPr>
          <w:rFonts w:ascii="Arial" w:hAnsi="Arial" w:cs="Arial"/>
        </w:rPr>
        <w:t>26000 VALENCE</w:t>
      </w:r>
    </w:p>
    <w:p w14:paraId="6A6B5878" w14:textId="77777777" w:rsidR="00E814A9" w:rsidRPr="00E814A9" w:rsidRDefault="005B5A0F" w:rsidP="009C21BB">
      <w:pPr>
        <w:pStyle w:val="corpsdetexte212"/>
        <w:jc w:val="center"/>
        <w:rPr>
          <w:rFonts w:ascii="Arial" w:hAnsi="Arial" w:cs="Arial"/>
        </w:rPr>
      </w:pPr>
      <w:r w:rsidRPr="00E814A9">
        <w:rPr>
          <w:rFonts w:ascii="Arial" w:hAnsi="Arial" w:cs="Arial"/>
        </w:rPr>
        <w:t xml:space="preserve">Tél. </w:t>
      </w:r>
      <w:r w:rsidR="009C21BB">
        <w:rPr>
          <w:rFonts w:ascii="Arial" w:hAnsi="Arial" w:cs="Arial"/>
        </w:rPr>
        <w:t> :</w:t>
      </w:r>
      <w:r w:rsidRPr="00E814A9">
        <w:rPr>
          <w:rFonts w:ascii="Arial" w:hAnsi="Arial" w:cs="Arial"/>
        </w:rPr>
        <w:t>047542 24 98-Fax</w:t>
      </w:r>
      <w:r w:rsidR="009C21BB">
        <w:rPr>
          <w:rFonts w:ascii="Arial" w:hAnsi="Arial" w:cs="Arial"/>
        </w:rPr>
        <w:t> :</w:t>
      </w:r>
      <w:r w:rsidRPr="00E814A9">
        <w:rPr>
          <w:rFonts w:ascii="Arial" w:hAnsi="Arial" w:cs="Arial"/>
        </w:rPr>
        <w:t>0475 55 54 37</w:t>
      </w:r>
    </w:p>
    <w:p w14:paraId="332DD2FB" w14:textId="77777777" w:rsidR="00E814A9" w:rsidRPr="00E814A9" w:rsidRDefault="005B5A0F" w:rsidP="009C21BB">
      <w:pPr>
        <w:pStyle w:val="corpsdetexte212"/>
        <w:pBdr>
          <w:bottom w:val="single" w:sz="4" w:space="1" w:color="auto"/>
        </w:pBdr>
        <w:jc w:val="center"/>
        <w:rPr>
          <w:rFonts w:ascii="Arial" w:hAnsi="Arial" w:cs="Arial"/>
        </w:rPr>
      </w:pPr>
      <w:proofErr w:type="gramStart"/>
      <w:r w:rsidRPr="00E814A9">
        <w:rPr>
          <w:rFonts w:ascii="Arial" w:hAnsi="Arial" w:cs="Arial"/>
        </w:rPr>
        <w:t xml:space="preserve">Email </w:t>
      </w:r>
      <w:r w:rsidR="009C21BB">
        <w:rPr>
          <w:rFonts w:ascii="Arial" w:hAnsi="Arial" w:cs="Arial"/>
        </w:rPr>
        <w:t> :</w:t>
      </w:r>
      <w:proofErr w:type="gramEnd"/>
      <w:r w:rsidRPr="00E814A9">
        <w:rPr>
          <w:rFonts w:ascii="Arial" w:hAnsi="Arial" w:cs="Arial"/>
        </w:rPr>
        <w:t xml:space="preserve"> tass.valence@free.fr</w:t>
      </w:r>
    </w:p>
    <w:p w14:paraId="0003A36E" w14:textId="77777777" w:rsidR="00E814A9" w:rsidRPr="00E814A9" w:rsidRDefault="005B5A0F" w:rsidP="00E814A9">
      <w:pPr>
        <w:pStyle w:val="corpsdetexte212"/>
        <w:rPr>
          <w:rFonts w:ascii="Arial" w:hAnsi="Arial" w:cs="Arial"/>
        </w:rPr>
      </w:pPr>
      <w:r w:rsidRPr="00E814A9">
        <w:rPr>
          <w:rFonts w:ascii="Arial" w:hAnsi="Arial" w:cs="Arial"/>
        </w:rPr>
        <w:t>Numéro du recours</w:t>
      </w:r>
      <w:r w:rsidR="009C21BB">
        <w:rPr>
          <w:rFonts w:ascii="Arial" w:hAnsi="Arial" w:cs="Arial"/>
        </w:rPr>
        <w:t> :</w:t>
      </w:r>
      <w:r w:rsidRPr="00E814A9">
        <w:rPr>
          <w:rFonts w:ascii="Arial" w:hAnsi="Arial" w:cs="Arial"/>
        </w:rPr>
        <w:t xml:space="preserve"> 20080514</w:t>
      </w:r>
    </w:p>
    <w:p w14:paraId="26A167F0" w14:textId="77777777" w:rsidR="00E814A9" w:rsidRPr="00E814A9" w:rsidRDefault="005B5A0F" w:rsidP="00E814A9">
      <w:pPr>
        <w:pStyle w:val="corpsdetexte212"/>
        <w:rPr>
          <w:rFonts w:ascii="Arial" w:hAnsi="Arial" w:cs="Arial"/>
        </w:rPr>
      </w:pPr>
      <w:r w:rsidRPr="00E814A9">
        <w:rPr>
          <w:rFonts w:ascii="Arial" w:hAnsi="Arial" w:cs="Arial"/>
        </w:rPr>
        <w:t>(à rappeler dans toute correspondance)</w:t>
      </w:r>
    </w:p>
    <w:p w14:paraId="191D25C7" w14:textId="77777777" w:rsidR="00E814A9" w:rsidRPr="00E814A9" w:rsidRDefault="009C21BB" w:rsidP="009C21BB">
      <w:pPr>
        <w:pStyle w:val="corpsdetexte212"/>
        <w:tabs>
          <w:tab w:val="left" w:pos="5760"/>
        </w:tabs>
        <w:rPr>
          <w:rFonts w:ascii="Arial" w:hAnsi="Arial" w:cs="Arial"/>
        </w:rPr>
      </w:pPr>
      <w:r>
        <w:rPr>
          <w:rFonts w:ascii="Arial" w:hAnsi="Arial" w:cs="Arial"/>
        </w:rPr>
        <w:tab/>
      </w:r>
      <w:r w:rsidR="005B5A0F" w:rsidRPr="00E814A9">
        <w:rPr>
          <w:rFonts w:ascii="Arial" w:hAnsi="Arial" w:cs="Arial"/>
        </w:rPr>
        <w:t xml:space="preserve">Madame </w:t>
      </w:r>
      <w:r w:rsidR="00F22476">
        <w:rPr>
          <w:rFonts w:ascii="Arial" w:hAnsi="Arial" w:cs="Arial"/>
        </w:rPr>
        <w:t>E................ M.........</w:t>
      </w:r>
    </w:p>
    <w:p w14:paraId="0E3EFE74" w14:textId="77777777" w:rsidR="00E814A9" w:rsidRPr="00E814A9" w:rsidRDefault="005B5A0F" w:rsidP="009C21BB">
      <w:pPr>
        <w:pStyle w:val="corpsdetexte212"/>
        <w:tabs>
          <w:tab w:val="left" w:pos="5760"/>
        </w:tabs>
        <w:rPr>
          <w:rFonts w:ascii="Arial" w:hAnsi="Arial" w:cs="Arial"/>
        </w:rPr>
      </w:pPr>
      <w:r w:rsidRPr="00E814A9">
        <w:rPr>
          <w:rFonts w:ascii="Arial" w:hAnsi="Arial" w:cs="Arial"/>
        </w:rPr>
        <w:t>Réf. Organisme</w:t>
      </w:r>
      <w:r w:rsidR="009C21BB">
        <w:rPr>
          <w:rFonts w:ascii="Arial" w:hAnsi="Arial" w:cs="Arial"/>
        </w:rPr>
        <w:t> :</w:t>
      </w:r>
      <w:r w:rsidRPr="00E814A9">
        <w:rPr>
          <w:rFonts w:ascii="Arial" w:hAnsi="Arial" w:cs="Arial"/>
        </w:rPr>
        <w:t xml:space="preserve"> 246040730800909</w:t>
      </w:r>
      <w:r w:rsidR="009C21BB">
        <w:rPr>
          <w:rFonts w:ascii="Arial" w:hAnsi="Arial" w:cs="Arial"/>
        </w:rPr>
        <w:tab/>
      </w:r>
      <w:r w:rsidR="00F22476">
        <w:rPr>
          <w:rFonts w:ascii="Arial" w:hAnsi="Arial" w:cs="Arial"/>
        </w:rPr>
        <w:t>……………………</w:t>
      </w:r>
    </w:p>
    <w:p w14:paraId="21B457FC" w14:textId="77777777" w:rsidR="00E814A9" w:rsidRPr="00E814A9" w:rsidRDefault="009C21BB" w:rsidP="009C21BB">
      <w:pPr>
        <w:pStyle w:val="corpsdetexte212"/>
        <w:tabs>
          <w:tab w:val="left" w:pos="5760"/>
        </w:tabs>
        <w:rPr>
          <w:rFonts w:ascii="Arial" w:hAnsi="Arial" w:cs="Arial"/>
        </w:rPr>
      </w:pPr>
      <w:r>
        <w:rPr>
          <w:rFonts w:ascii="Arial" w:hAnsi="Arial" w:cs="Arial"/>
        </w:rPr>
        <w:tab/>
      </w:r>
      <w:r w:rsidR="00F22476">
        <w:rPr>
          <w:rFonts w:ascii="Arial" w:hAnsi="Arial" w:cs="Arial"/>
        </w:rPr>
        <w:t>……………………</w:t>
      </w:r>
    </w:p>
    <w:p w14:paraId="1EA02458" w14:textId="77777777" w:rsidR="00E814A9" w:rsidRPr="009C21BB" w:rsidRDefault="005B5A0F" w:rsidP="009C21BB">
      <w:pPr>
        <w:pStyle w:val="corpsdetexte212"/>
        <w:spacing w:before="480" w:after="360" w:line="240" w:lineRule="auto"/>
        <w:jc w:val="center"/>
        <w:rPr>
          <w:rFonts w:ascii="Arial" w:hAnsi="Arial" w:cs="Arial"/>
          <w:b/>
          <w:u w:val="single"/>
        </w:rPr>
      </w:pPr>
      <w:r w:rsidRPr="009C21BB">
        <w:rPr>
          <w:rFonts w:ascii="Arial" w:hAnsi="Arial" w:cs="Arial"/>
          <w:b/>
          <w:u w:val="single"/>
        </w:rPr>
        <w:t>Notification d’une décision</w:t>
      </w:r>
    </w:p>
    <w:p w14:paraId="009F123C" w14:textId="77777777" w:rsidR="00E814A9" w:rsidRPr="00E814A9" w:rsidRDefault="005B5A0F" w:rsidP="00E814A9">
      <w:pPr>
        <w:pStyle w:val="corpsdetexte212"/>
        <w:rPr>
          <w:rFonts w:ascii="Arial" w:hAnsi="Arial" w:cs="Arial"/>
        </w:rPr>
      </w:pPr>
      <w:r w:rsidRPr="00E814A9">
        <w:rPr>
          <w:rFonts w:ascii="Arial" w:hAnsi="Arial" w:cs="Arial"/>
        </w:rPr>
        <w:t>La décision (dont une copie conforme est annexée) a été prononcée par le tribunal à l’audience du jeudi 4 juin 2009.</w:t>
      </w:r>
    </w:p>
    <w:p w14:paraId="718B43D9" w14:textId="77777777" w:rsidR="00E814A9" w:rsidRPr="00E814A9" w:rsidRDefault="009C21BB" w:rsidP="009C21BB">
      <w:pPr>
        <w:pStyle w:val="corpsdetexte212"/>
        <w:spacing w:line="240" w:lineRule="auto"/>
        <w:ind w:left="1077" w:hanging="720"/>
        <w:jc w:val="left"/>
        <w:rPr>
          <w:rFonts w:ascii="Arial" w:hAnsi="Arial" w:cs="Arial"/>
        </w:rPr>
      </w:pPr>
      <w:r w:rsidRPr="009C21BB">
        <w:rPr>
          <w:rFonts w:ascii="Arial" w:hAnsi="Arial" w:cs="Arial"/>
          <w:sz w:val="40"/>
          <w:szCs w:val="40"/>
        </w:rPr>
        <w:t>□</w:t>
      </w:r>
      <w:r>
        <w:rPr>
          <w:rFonts w:ascii="Arial" w:hAnsi="Arial" w:cs="Arial"/>
        </w:rPr>
        <w:tab/>
      </w:r>
      <w:r w:rsidR="005B5A0F" w:rsidRPr="00E814A9">
        <w:rPr>
          <w:rFonts w:ascii="Arial" w:hAnsi="Arial" w:cs="Arial"/>
        </w:rPr>
        <w:t>CETTE DECISION EST SUSCEPTIBLE D’APPEL</w:t>
      </w:r>
    </w:p>
    <w:p w14:paraId="06B6DF4C" w14:textId="77777777" w:rsidR="00E814A9" w:rsidRPr="00E814A9" w:rsidRDefault="009C21BB" w:rsidP="009C21BB">
      <w:pPr>
        <w:pStyle w:val="corpsdetexte212"/>
        <w:spacing w:before="0" w:line="240" w:lineRule="auto"/>
        <w:ind w:left="1077" w:hanging="720"/>
        <w:jc w:val="left"/>
        <w:rPr>
          <w:rFonts w:ascii="Arial" w:hAnsi="Arial" w:cs="Arial"/>
        </w:rPr>
      </w:pPr>
      <w:r w:rsidRPr="009C21BB">
        <w:rPr>
          <w:rFonts w:ascii="Arial" w:hAnsi="Arial" w:cs="Arial"/>
          <w:sz w:val="40"/>
          <w:szCs w:val="40"/>
        </w:rPr>
        <w:t>□</w:t>
      </w:r>
      <w:r>
        <w:rPr>
          <w:rFonts w:ascii="Arial" w:hAnsi="Arial" w:cs="Arial"/>
        </w:rPr>
        <w:tab/>
      </w:r>
      <w:r w:rsidR="005B5A0F" w:rsidRPr="00E814A9">
        <w:rPr>
          <w:rFonts w:ascii="Arial" w:hAnsi="Arial" w:cs="Arial"/>
        </w:rPr>
        <w:t>CETTE DECISION EST SUSCEPTIBLE D’APPEL APRES AUTORISATION DU PREMIER PRESIDENT DE LA COUR D’APPEL</w:t>
      </w:r>
    </w:p>
    <w:p w14:paraId="30A12CD2" w14:textId="77777777" w:rsidR="009C21BB" w:rsidRDefault="009C21BB" w:rsidP="009C21BB">
      <w:pPr>
        <w:pStyle w:val="corpsdetexte212"/>
        <w:spacing w:before="0" w:line="240" w:lineRule="auto"/>
        <w:ind w:left="1077" w:hanging="720"/>
        <w:jc w:val="left"/>
        <w:rPr>
          <w:rFonts w:ascii="Arial" w:hAnsi="Arial" w:cs="Arial"/>
        </w:rPr>
      </w:pPr>
      <w:r w:rsidRPr="009C21BB">
        <w:rPr>
          <w:rFonts w:ascii="Arial" w:hAnsi="Arial" w:cs="Arial"/>
          <w:sz w:val="40"/>
          <w:szCs w:val="40"/>
        </w:rPr>
        <w:t>□</w:t>
      </w:r>
      <w:r>
        <w:rPr>
          <w:rFonts w:ascii="Arial" w:hAnsi="Arial" w:cs="Arial"/>
        </w:rPr>
        <w:tab/>
      </w:r>
      <w:r w:rsidR="005B5A0F" w:rsidRPr="00E814A9">
        <w:rPr>
          <w:rFonts w:ascii="Arial" w:hAnsi="Arial" w:cs="Arial"/>
        </w:rPr>
        <w:t>CETTE DECISION EST SUSCEPTIBLE DE POURVOI EN CASSATION</w:t>
      </w:r>
    </w:p>
    <w:p w14:paraId="32412F55" w14:textId="77777777" w:rsidR="00E814A9" w:rsidRPr="00E814A9" w:rsidRDefault="009C21BB" w:rsidP="009C21BB">
      <w:pPr>
        <w:pStyle w:val="corpsdetexte212"/>
        <w:spacing w:before="0" w:line="240" w:lineRule="auto"/>
        <w:ind w:left="1077" w:hanging="720"/>
        <w:jc w:val="left"/>
        <w:rPr>
          <w:rFonts w:ascii="Arial" w:hAnsi="Arial" w:cs="Arial"/>
        </w:rPr>
      </w:pPr>
      <w:r w:rsidRPr="009C21BB">
        <w:rPr>
          <w:rFonts w:ascii="Arial" w:hAnsi="Arial" w:cs="Arial"/>
          <w:sz w:val="40"/>
          <w:szCs w:val="40"/>
        </w:rPr>
        <w:t>□</w:t>
      </w:r>
      <w:r>
        <w:rPr>
          <w:rFonts w:ascii="Arial" w:hAnsi="Arial" w:cs="Arial"/>
        </w:rPr>
        <w:tab/>
      </w:r>
      <w:r w:rsidR="005B5A0F" w:rsidRPr="00E814A9">
        <w:rPr>
          <w:rFonts w:ascii="Arial" w:hAnsi="Arial" w:cs="Arial"/>
        </w:rPr>
        <w:t>CETTE DECISION EST SUSCEPTIBLE DE CONTREDIT</w:t>
      </w:r>
    </w:p>
    <w:p w14:paraId="09C1AED1" w14:textId="77777777" w:rsidR="00E814A9" w:rsidRPr="00E814A9" w:rsidRDefault="009C21BB" w:rsidP="009C21BB">
      <w:pPr>
        <w:pStyle w:val="corpsdetexte212"/>
        <w:spacing w:before="0" w:line="240" w:lineRule="auto"/>
        <w:ind w:left="1077" w:hanging="720"/>
        <w:jc w:val="left"/>
        <w:rPr>
          <w:rFonts w:ascii="Arial" w:hAnsi="Arial" w:cs="Arial"/>
        </w:rPr>
      </w:pPr>
      <w:r w:rsidRPr="009C21BB">
        <w:rPr>
          <w:rFonts w:ascii="Arial" w:hAnsi="Arial" w:cs="Arial"/>
          <w:sz w:val="40"/>
          <w:szCs w:val="40"/>
        </w:rPr>
        <w:t>□</w:t>
      </w:r>
      <w:r>
        <w:rPr>
          <w:rFonts w:ascii="Arial" w:hAnsi="Arial" w:cs="Arial"/>
        </w:rPr>
        <w:tab/>
      </w:r>
      <w:r w:rsidR="005B5A0F" w:rsidRPr="00E814A9">
        <w:rPr>
          <w:rFonts w:ascii="Arial" w:hAnsi="Arial" w:cs="Arial"/>
        </w:rPr>
        <w:t>CETTE DECISION N’EST PAS SUSCEPTIBLE DE RECOURS</w:t>
      </w:r>
    </w:p>
    <w:p w14:paraId="665C40B8" w14:textId="77777777" w:rsidR="00E814A9" w:rsidRPr="00E814A9" w:rsidRDefault="005B5A0F" w:rsidP="009C21BB">
      <w:pPr>
        <w:pStyle w:val="corpsdetexte212"/>
        <w:spacing w:line="240" w:lineRule="auto"/>
        <w:rPr>
          <w:rFonts w:ascii="Arial" w:hAnsi="Arial" w:cs="Arial"/>
        </w:rPr>
      </w:pPr>
      <w:r w:rsidRPr="00E814A9">
        <w:rPr>
          <w:rFonts w:ascii="Arial" w:hAnsi="Arial" w:cs="Arial"/>
        </w:rPr>
        <w:t>Je vous informe que cette notification est adressée à toutes les parties</w:t>
      </w:r>
    </w:p>
    <w:p w14:paraId="7C2BC6E8" w14:textId="77777777" w:rsidR="00E814A9" w:rsidRPr="00E814A9" w:rsidRDefault="005B5A0F" w:rsidP="009C21BB">
      <w:pPr>
        <w:pStyle w:val="corpsdetexte212"/>
        <w:spacing w:line="240" w:lineRule="auto"/>
        <w:rPr>
          <w:rFonts w:ascii="Arial" w:hAnsi="Arial" w:cs="Arial"/>
          <w:u w:val="single"/>
        </w:rPr>
      </w:pPr>
      <w:r w:rsidRPr="00E814A9">
        <w:rPr>
          <w:rFonts w:ascii="Arial" w:hAnsi="Arial" w:cs="Arial"/>
        </w:rPr>
        <w:t xml:space="preserve">* </w:t>
      </w:r>
      <w:r w:rsidR="009C21BB">
        <w:rPr>
          <w:rFonts w:ascii="Arial" w:hAnsi="Arial" w:cs="Arial"/>
          <w:u w:val="single"/>
        </w:rPr>
        <w:t>req</w:t>
      </w:r>
      <w:r w:rsidRPr="00E814A9">
        <w:rPr>
          <w:rFonts w:ascii="Arial" w:hAnsi="Arial" w:cs="Arial"/>
          <w:u w:val="single"/>
        </w:rPr>
        <w:t>uérant(s)</w:t>
      </w:r>
    </w:p>
    <w:p w14:paraId="367A99FC" w14:textId="77777777" w:rsidR="00E814A9" w:rsidRPr="00E814A9" w:rsidRDefault="00F22476" w:rsidP="009C21BB">
      <w:pPr>
        <w:pStyle w:val="corpsdetexte212"/>
        <w:spacing w:line="240" w:lineRule="auto"/>
        <w:rPr>
          <w:rFonts w:ascii="Arial" w:hAnsi="Arial" w:cs="Arial"/>
        </w:rPr>
      </w:pPr>
      <w:r>
        <w:rPr>
          <w:rFonts w:ascii="Arial" w:hAnsi="Arial" w:cs="Arial"/>
        </w:rPr>
        <w:t>E................ M.........</w:t>
      </w:r>
    </w:p>
    <w:p w14:paraId="18721B03" w14:textId="77777777" w:rsidR="00E814A9" w:rsidRPr="00E814A9" w:rsidRDefault="00F22476" w:rsidP="007E4D71">
      <w:pPr>
        <w:pStyle w:val="corpsdetexte212"/>
        <w:spacing w:before="0" w:line="240" w:lineRule="auto"/>
        <w:rPr>
          <w:rFonts w:ascii="Arial" w:hAnsi="Arial" w:cs="Arial"/>
        </w:rPr>
      </w:pPr>
      <w:r>
        <w:rPr>
          <w:rFonts w:ascii="Arial" w:hAnsi="Arial" w:cs="Arial"/>
        </w:rPr>
        <w:t>………………………..</w:t>
      </w:r>
    </w:p>
    <w:p w14:paraId="6C82F9FC" w14:textId="77777777" w:rsidR="00E814A9" w:rsidRPr="00E814A9" w:rsidRDefault="00F22476" w:rsidP="007E4D71">
      <w:pPr>
        <w:pStyle w:val="corpsdetexte212"/>
        <w:spacing w:before="0" w:line="240" w:lineRule="auto"/>
        <w:rPr>
          <w:rFonts w:ascii="Arial" w:hAnsi="Arial" w:cs="Arial"/>
        </w:rPr>
      </w:pPr>
      <w:r>
        <w:rPr>
          <w:rFonts w:ascii="Arial" w:hAnsi="Arial" w:cs="Arial"/>
        </w:rPr>
        <w:t>………………………..</w:t>
      </w:r>
    </w:p>
    <w:p w14:paraId="77BD25B7" w14:textId="77777777" w:rsidR="00E814A9" w:rsidRPr="00E814A9" w:rsidRDefault="005B5A0F" w:rsidP="009C21BB">
      <w:pPr>
        <w:pStyle w:val="corpsdetexte212"/>
        <w:spacing w:line="240" w:lineRule="auto"/>
        <w:rPr>
          <w:rFonts w:ascii="Arial" w:hAnsi="Arial" w:cs="Arial"/>
          <w:u w:val="single"/>
        </w:rPr>
      </w:pPr>
      <w:r w:rsidRPr="00E814A9">
        <w:rPr>
          <w:rFonts w:ascii="Arial" w:hAnsi="Arial" w:cs="Arial"/>
        </w:rPr>
        <w:t xml:space="preserve">* </w:t>
      </w:r>
      <w:r w:rsidRPr="00E814A9">
        <w:rPr>
          <w:rFonts w:ascii="Arial" w:hAnsi="Arial" w:cs="Arial"/>
          <w:u w:val="single"/>
        </w:rPr>
        <w:t>défendeur(s)</w:t>
      </w:r>
      <w:r w:rsidR="009C21BB">
        <w:rPr>
          <w:rFonts w:ascii="Arial" w:hAnsi="Arial" w:cs="Arial"/>
          <w:u w:val="single"/>
        </w:rPr>
        <w:t> :</w:t>
      </w:r>
    </w:p>
    <w:p w14:paraId="2E5CD059" w14:textId="77777777" w:rsidR="00E814A9" w:rsidRPr="00E814A9" w:rsidRDefault="009C21BB" w:rsidP="009C21BB">
      <w:pPr>
        <w:pStyle w:val="corpsdetexte212"/>
        <w:spacing w:line="240" w:lineRule="auto"/>
        <w:rPr>
          <w:rFonts w:ascii="Arial" w:hAnsi="Arial" w:cs="Arial"/>
        </w:rPr>
      </w:pPr>
      <w:r>
        <w:rPr>
          <w:rFonts w:ascii="Arial" w:hAnsi="Arial" w:cs="Arial"/>
        </w:rPr>
        <w:t>CAVI</w:t>
      </w:r>
      <w:r w:rsidR="005B5A0F" w:rsidRPr="00E814A9">
        <w:rPr>
          <w:rFonts w:ascii="Arial" w:hAnsi="Arial" w:cs="Arial"/>
        </w:rPr>
        <w:t>MAC</w:t>
      </w:r>
    </w:p>
    <w:p w14:paraId="39B1AB57" w14:textId="77777777" w:rsidR="00E814A9" w:rsidRPr="00E814A9" w:rsidRDefault="005B5A0F" w:rsidP="007E4D71">
      <w:pPr>
        <w:pStyle w:val="corpsdetexte212"/>
        <w:spacing w:before="0" w:line="240" w:lineRule="auto"/>
        <w:rPr>
          <w:rFonts w:ascii="Arial" w:hAnsi="Arial" w:cs="Arial"/>
        </w:rPr>
      </w:pPr>
      <w:r w:rsidRPr="00E814A9">
        <w:rPr>
          <w:rFonts w:ascii="Arial" w:hAnsi="Arial" w:cs="Arial"/>
        </w:rPr>
        <w:t>119, Rue du Président Wilson</w:t>
      </w:r>
    </w:p>
    <w:p w14:paraId="70070D9B" w14:textId="77777777" w:rsidR="00E814A9" w:rsidRPr="00E814A9" w:rsidRDefault="005B5A0F" w:rsidP="007E4D71">
      <w:pPr>
        <w:pStyle w:val="corpsdetexte212"/>
        <w:spacing w:before="0" w:line="240" w:lineRule="auto"/>
        <w:rPr>
          <w:rFonts w:ascii="Arial" w:hAnsi="Arial" w:cs="Arial"/>
        </w:rPr>
      </w:pPr>
      <w:r w:rsidRPr="00E814A9">
        <w:rPr>
          <w:rFonts w:ascii="Arial" w:hAnsi="Arial" w:cs="Arial"/>
        </w:rPr>
        <w:t>92309 LEVALLOIS PERRET CEDEX</w:t>
      </w:r>
    </w:p>
    <w:p w14:paraId="59A1EDD1" w14:textId="77777777" w:rsidR="00E814A9" w:rsidRPr="00E814A9" w:rsidRDefault="005B5A0F" w:rsidP="009C21BB">
      <w:pPr>
        <w:pStyle w:val="corpsdetexte212"/>
        <w:spacing w:before="240" w:line="240" w:lineRule="auto"/>
        <w:rPr>
          <w:rFonts w:ascii="Arial" w:hAnsi="Arial" w:cs="Arial"/>
        </w:rPr>
      </w:pPr>
      <w:r w:rsidRPr="00E814A9">
        <w:rPr>
          <w:rFonts w:ascii="Arial" w:hAnsi="Arial" w:cs="Arial"/>
        </w:rPr>
        <w:t>Filles de Marie de St Marcellin</w:t>
      </w:r>
    </w:p>
    <w:p w14:paraId="342D442B" w14:textId="77777777" w:rsidR="00E814A9" w:rsidRPr="00E814A9" w:rsidRDefault="005B5A0F" w:rsidP="007E4D71">
      <w:pPr>
        <w:pStyle w:val="corpsdetexte212"/>
        <w:spacing w:before="0" w:line="240" w:lineRule="auto"/>
        <w:rPr>
          <w:rFonts w:ascii="Arial" w:hAnsi="Arial" w:cs="Arial"/>
        </w:rPr>
      </w:pPr>
      <w:r w:rsidRPr="00E814A9">
        <w:rPr>
          <w:rFonts w:ascii="Arial" w:hAnsi="Arial" w:cs="Arial"/>
        </w:rPr>
        <w:t>Fédération Jésus Serviteur</w:t>
      </w:r>
    </w:p>
    <w:p w14:paraId="479CE5E9" w14:textId="77777777" w:rsidR="00E814A9" w:rsidRPr="00E814A9" w:rsidRDefault="005B5A0F" w:rsidP="007E4D71">
      <w:pPr>
        <w:pStyle w:val="corpsdetexte212"/>
        <w:spacing w:before="0" w:line="240" w:lineRule="auto"/>
        <w:rPr>
          <w:rFonts w:ascii="Arial" w:hAnsi="Arial" w:cs="Arial"/>
        </w:rPr>
      </w:pPr>
      <w:r w:rsidRPr="00E814A9">
        <w:rPr>
          <w:rFonts w:ascii="Arial" w:hAnsi="Arial" w:cs="Arial"/>
        </w:rPr>
        <w:t>113, Avenue Victor Hugo</w:t>
      </w:r>
    </w:p>
    <w:p w14:paraId="692CEFA3" w14:textId="77777777" w:rsidR="00E814A9" w:rsidRPr="00E814A9" w:rsidRDefault="005B5A0F" w:rsidP="007E4D71">
      <w:pPr>
        <w:pStyle w:val="corpsdetexte212"/>
        <w:spacing w:before="0" w:line="240" w:lineRule="auto"/>
        <w:rPr>
          <w:rFonts w:ascii="Arial" w:hAnsi="Arial" w:cs="Arial"/>
        </w:rPr>
      </w:pPr>
      <w:r w:rsidRPr="00E814A9">
        <w:rPr>
          <w:rFonts w:ascii="Arial" w:hAnsi="Arial" w:cs="Arial"/>
        </w:rPr>
        <w:t>26000 VALENCE</w:t>
      </w:r>
    </w:p>
    <w:p w14:paraId="7BF231CE" w14:textId="77777777" w:rsidR="00E814A9" w:rsidRPr="00E814A9" w:rsidRDefault="005B5A0F" w:rsidP="009C21BB">
      <w:pPr>
        <w:pStyle w:val="corpsdetexte212"/>
        <w:spacing w:line="240" w:lineRule="auto"/>
        <w:rPr>
          <w:rFonts w:ascii="Arial" w:hAnsi="Arial" w:cs="Arial"/>
        </w:rPr>
      </w:pPr>
      <w:r w:rsidRPr="00E814A9">
        <w:rPr>
          <w:rFonts w:ascii="Arial" w:hAnsi="Arial" w:cs="Arial"/>
        </w:rPr>
        <w:t>Pour votre information, veuillez vous reporter à la note explicative ci-jointe.</w:t>
      </w:r>
    </w:p>
    <w:p w14:paraId="156D93C4" w14:textId="77777777" w:rsidR="00E814A9" w:rsidRPr="00E814A9" w:rsidRDefault="005B5A0F" w:rsidP="007E4D71">
      <w:pPr>
        <w:pStyle w:val="corpsdetexte212"/>
        <w:spacing w:before="360" w:line="240" w:lineRule="auto"/>
        <w:ind w:left="5579"/>
        <w:rPr>
          <w:rFonts w:ascii="Arial" w:hAnsi="Arial" w:cs="Arial"/>
        </w:rPr>
      </w:pPr>
      <w:r w:rsidRPr="00E814A9">
        <w:rPr>
          <w:rFonts w:ascii="Arial" w:hAnsi="Arial" w:cs="Arial"/>
        </w:rPr>
        <w:t>VALE</w:t>
      </w:r>
      <w:r w:rsidR="007E4D71">
        <w:rPr>
          <w:rFonts w:ascii="Arial" w:hAnsi="Arial" w:cs="Arial"/>
        </w:rPr>
        <w:t>N</w:t>
      </w:r>
      <w:r w:rsidRPr="00E814A9">
        <w:rPr>
          <w:rFonts w:ascii="Arial" w:hAnsi="Arial" w:cs="Arial"/>
        </w:rPr>
        <w:t>CE, le vendredi 5</w:t>
      </w:r>
      <w:r w:rsidR="007E4D71">
        <w:rPr>
          <w:rFonts w:ascii="Arial" w:hAnsi="Arial" w:cs="Arial"/>
        </w:rPr>
        <w:t xml:space="preserve"> </w:t>
      </w:r>
      <w:r w:rsidRPr="00E814A9">
        <w:rPr>
          <w:rFonts w:ascii="Arial" w:hAnsi="Arial" w:cs="Arial"/>
        </w:rPr>
        <w:t>juin 2009</w:t>
      </w:r>
    </w:p>
    <w:p w14:paraId="27CA7748" w14:textId="77777777" w:rsidR="00E814A9" w:rsidRPr="00E814A9" w:rsidRDefault="005B5A0F" w:rsidP="007E4D71">
      <w:pPr>
        <w:pStyle w:val="corpsdetexte212"/>
        <w:spacing w:before="0" w:line="240" w:lineRule="auto"/>
        <w:ind w:left="5580"/>
        <w:rPr>
          <w:rFonts w:ascii="Arial" w:hAnsi="Arial" w:cs="Arial"/>
        </w:rPr>
      </w:pPr>
      <w:r w:rsidRPr="00E814A9">
        <w:rPr>
          <w:rFonts w:ascii="Arial" w:hAnsi="Arial" w:cs="Arial"/>
        </w:rPr>
        <w:t>L</w:t>
      </w:r>
      <w:r w:rsidR="007E4D71">
        <w:rPr>
          <w:rFonts w:ascii="Arial" w:hAnsi="Arial" w:cs="Arial"/>
        </w:rPr>
        <w:t>e secr</w:t>
      </w:r>
      <w:r w:rsidRPr="00E814A9">
        <w:rPr>
          <w:rFonts w:ascii="Arial" w:hAnsi="Arial" w:cs="Arial"/>
        </w:rPr>
        <w:t>étaire,</w:t>
      </w:r>
    </w:p>
    <w:p w14:paraId="1D4EDE06" w14:textId="77777777" w:rsidR="0019441B" w:rsidRDefault="0019441B" w:rsidP="009C21BB">
      <w:pPr>
        <w:pStyle w:val="corpsdetexte212"/>
        <w:spacing w:line="240" w:lineRule="auto"/>
        <w:rPr>
          <w:rFonts w:ascii="Arial" w:hAnsi="Arial" w:cs="Arial"/>
          <w:b/>
          <w:bCs/>
          <w:u w:val="single"/>
        </w:rPr>
        <w:sectPr w:rsidR="0019441B" w:rsidSect="00E814A9">
          <w:footerReference w:type="default" r:id="rId7"/>
          <w:pgSz w:w="11906" w:h="16838"/>
          <w:pgMar w:top="851" w:right="851" w:bottom="964" w:left="851" w:header="709" w:footer="709" w:gutter="0"/>
          <w:cols w:space="708"/>
          <w:docGrid w:linePitch="360"/>
        </w:sectPr>
      </w:pPr>
    </w:p>
    <w:p w14:paraId="75A84FFD" w14:textId="77777777" w:rsidR="00E814A9" w:rsidRPr="00E814A9" w:rsidRDefault="005B5A0F" w:rsidP="008C46C8">
      <w:pPr>
        <w:pStyle w:val="corpsdetexte212"/>
        <w:spacing w:after="360" w:line="240" w:lineRule="auto"/>
        <w:rPr>
          <w:rFonts w:ascii="Arial" w:hAnsi="Arial" w:cs="Arial"/>
          <w:b/>
          <w:bCs/>
          <w:u w:val="single"/>
        </w:rPr>
      </w:pPr>
      <w:r w:rsidRPr="00E814A9">
        <w:rPr>
          <w:rFonts w:ascii="Arial" w:hAnsi="Arial" w:cs="Arial"/>
          <w:b/>
          <w:bCs/>
          <w:u w:val="single"/>
        </w:rPr>
        <w:lastRenderedPageBreak/>
        <w:t>EXPOSE DU LITIGE</w:t>
      </w:r>
      <w:r w:rsidR="009C21BB">
        <w:rPr>
          <w:rFonts w:ascii="Arial" w:hAnsi="Arial" w:cs="Arial"/>
          <w:b/>
          <w:bCs/>
          <w:u w:val="single"/>
        </w:rPr>
        <w:t> :</w:t>
      </w:r>
    </w:p>
    <w:p w14:paraId="55118582" w14:textId="77777777" w:rsidR="00E814A9" w:rsidRPr="00E814A9" w:rsidRDefault="005B5A0F" w:rsidP="0019441B">
      <w:pPr>
        <w:pStyle w:val="corpsdetexte212"/>
        <w:spacing w:line="240" w:lineRule="auto"/>
        <w:ind w:firstLine="539"/>
        <w:rPr>
          <w:rFonts w:ascii="Arial" w:hAnsi="Arial" w:cs="Arial"/>
        </w:rPr>
      </w:pPr>
      <w:r w:rsidRPr="0019441B">
        <w:rPr>
          <w:rFonts w:ascii="Arial" w:hAnsi="Arial" w:cs="Arial"/>
        </w:rPr>
        <w:t xml:space="preserve">Par </w:t>
      </w:r>
      <w:r w:rsidRPr="00E814A9">
        <w:rPr>
          <w:rFonts w:ascii="Arial" w:hAnsi="Arial" w:cs="Arial"/>
        </w:rPr>
        <w:t xml:space="preserve">déclaration en date du 20 octobre 2008, Madame </w:t>
      </w:r>
      <w:r w:rsidR="00F22476">
        <w:rPr>
          <w:rFonts w:ascii="Arial" w:hAnsi="Arial" w:cs="Arial"/>
        </w:rPr>
        <w:t>M......... E................</w:t>
      </w:r>
      <w:r w:rsidRPr="00E814A9">
        <w:rPr>
          <w:rFonts w:ascii="Arial" w:hAnsi="Arial" w:cs="Arial"/>
        </w:rPr>
        <w:t xml:space="preserve"> a formé un recours à l’encontre de la décision de rejet implicite de la Commission de Recours Amiable de la CAVIMAC, saisie le 17 septembre 2008, d’une demande relative à sa période d’activité cultuelle de reconnaissance des trimestres non pris en compte pour le calcul de sa retraite, de revalorisation de sa retraite de base au niveau du minimum contributif, et d’application des obligations liées à la retraite. Par cette même correspondance, Madame </w:t>
      </w:r>
      <w:r w:rsidR="00F22476">
        <w:rPr>
          <w:rFonts w:ascii="Arial" w:hAnsi="Arial" w:cs="Arial"/>
        </w:rPr>
        <w:t>M......... E................</w:t>
      </w:r>
      <w:r w:rsidRPr="00E814A9">
        <w:rPr>
          <w:rFonts w:ascii="Arial" w:hAnsi="Arial" w:cs="Arial"/>
        </w:rPr>
        <w:t xml:space="preserve"> a sollicité la convocation des Filles de Marie de Saint Marcellin en application des dispositions de l’article 331 du Code de Procédure Civile, aux fins que le jugement rendu lui soit commun.</w:t>
      </w:r>
    </w:p>
    <w:p w14:paraId="1C3BBBF2" w14:textId="77777777" w:rsidR="00E814A9" w:rsidRPr="00E814A9" w:rsidRDefault="005B5A0F" w:rsidP="0019441B">
      <w:pPr>
        <w:pStyle w:val="corpsdetexte212"/>
        <w:spacing w:line="240" w:lineRule="auto"/>
        <w:ind w:firstLine="539"/>
        <w:rPr>
          <w:rFonts w:ascii="Arial" w:hAnsi="Arial" w:cs="Arial"/>
        </w:rPr>
      </w:pPr>
      <w:r w:rsidRPr="00E814A9">
        <w:rPr>
          <w:rFonts w:ascii="Arial" w:hAnsi="Arial" w:cs="Arial"/>
        </w:rPr>
        <w:t>Les parties ont été régulièrement convoquées à l’audience du 29 janvier 2009, utilement renvoyée à celle du 7 mai suivant.</w:t>
      </w:r>
    </w:p>
    <w:p w14:paraId="3AA60616" w14:textId="77777777" w:rsidR="00E814A9" w:rsidRPr="00E814A9" w:rsidRDefault="005B5A0F" w:rsidP="0019441B">
      <w:pPr>
        <w:pStyle w:val="corpsdetexte212"/>
        <w:spacing w:line="240" w:lineRule="auto"/>
        <w:ind w:firstLine="539"/>
        <w:rPr>
          <w:rFonts w:ascii="Arial" w:hAnsi="Arial" w:cs="Arial"/>
        </w:rPr>
      </w:pPr>
      <w:r w:rsidRPr="00E814A9">
        <w:rPr>
          <w:rFonts w:ascii="Arial" w:hAnsi="Arial" w:cs="Arial"/>
        </w:rPr>
        <w:t xml:space="preserve">A cette audience, </w:t>
      </w:r>
      <w:r w:rsidRPr="0019441B">
        <w:rPr>
          <w:rFonts w:ascii="Arial" w:hAnsi="Arial" w:cs="Arial"/>
        </w:rPr>
        <w:t xml:space="preserve">in </w:t>
      </w:r>
      <w:proofErr w:type="spellStart"/>
      <w:r w:rsidRPr="0019441B">
        <w:rPr>
          <w:rFonts w:ascii="Arial" w:hAnsi="Arial" w:cs="Arial"/>
        </w:rPr>
        <w:t>limine</w:t>
      </w:r>
      <w:proofErr w:type="spellEnd"/>
      <w:r w:rsidRPr="0019441B">
        <w:rPr>
          <w:rFonts w:ascii="Arial" w:hAnsi="Arial" w:cs="Arial"/>
        </w:rPr>
        <w:t xml:space="preserve"> </w:t>
      </w:r>
      <w:proofErr w:type="spellStart"/>
      <w:r w:rsidRPr="0019441B">
        <w:rPr>
          <w:rFonts w:ascii="Arial" w:hAnsi="Arial" w:cs="Arial"/>
        </w:rPr>
        <w:t>litis</w:t>
      </w:r>
      <w:proofErr w:type="spellEnd"/>
      <w:r w:rsidRPr="0019441B">
        <w:rPr>
          <w:rFonts w:ascii="Arial" w:hAnsi="Arial" w:cs="Arial"/>
        </w:rPr>
        <w:t xml:space="preserve"> </w:t>
      </w:r>
      <w:r w:rsidRPr="00E814A9">
        <w:rPr>
          <w:rFonts w:ascii="Arial" w:hAnsi="Arial" w:cs="Arial"/>
        </w:rPr>
        <w:t>les Filles de Marie de Saint Marcellin soulèvent l’incompétence de cette juridiction et l’irrecevabilité des demandes de condamnations formées à leur encontre ; subsidiairement, elles sollicitent de leur faire injonction de conclure au fond en application de l’article 76 du Code de Procédure Civile si par extraordinaire le Tribunal de céans retenait sa compétence.</w:t>
      </w:r>
    </w:p>
    <w:p w14:paraId="0E44454C" w14:textId="77777777" w:rsidR="00E814A9" w:rsidRPr="00E814A9" w:rsidRDefault="005B5A0F" w:rsidP="0019441B">
      <w:pPr>
        <w:pStyle w:val="corpsdetexte212"/>
        <w:spacing w:line="240" w:lineRule="auto"/>
        <w:ind w:firstLine="539"/>
        <w:rPr>
          <w:rFonts w:ascii="Arial" w:hAnsi="Arial" w:cs="Arial"/>
        </w:rPr>
      </w:pPr>
      <w:r w:rsidRPr="00E814A9">
        <w:rPr>
          <w:rFonts w:ascii="Arial" w:hAnsi="Arial" w:cs="Arial"/>
        </w:rPr>
        <w:t xml:space="preserve">En réponse, par conclusions additionnelles, Madame </w:t>
      </w:r>
      <w:r w:rsidR="00F22476">
        <w:rPr>
          <w:rFonts w:ascii="Arial" w:hAnsi="Arial" w:cs="Arial"/>
        </w:rPr>
        <w:t>M......... E................</w:t>
      </w:r>
      <w:r w:rsidRPr="00E814A9">
        <w:rPr>
          <w:rFonts w:ascii="Arial" w:hAnsi="Arial" w:cs="Arial"/>
        </w:rPr>
        <w:t xml:space="preserve"> demande le rejet de l’exception d’incompétence matérielle rappelant que les litiges portant sur la validation de trimestres pour le calcul de la retraite et les demandes annexes relèvent de la compétence exclusive des Tribunaux de Sécurité Sociale et qu’il soit fait injonction aux Filles de Marie de Saint Marcellin de conclure au fond.</w:t>
      </w:r>
    </w:p>
    <w:p w14:paraId="6C233D23" w14:textId="77777777" w:rsidR="00E814A9" w:rsidRPr="00E814A9" w:rsidRDefault="005B5A0F" w:rsidP="0019441B">
      <w:pPr>
        <w:pStyle w:val="corpsdetexte212"/>
        <w:spacing w:line="240" w:lineRule="auto"/>
        <w:ind w:firstLine="539"/>
        <w:rPr>
          <w:rFonts w:ascii="Arial" w:hAnsi="Arial" w:cs="Arial"/>
        </w:rPr>
      </w:pPr>
      <w:r w:rsidRPr="00E814A9">
        <w:rPr>
          <w:rFonts w:ascii="Arial" w:hAnsi="Arial" w:cs="Arial"/>
        </w:rPr>
        <w:t xml:space="preserve">A cette audience, la CAVIMAC n’est </w:t>
      </w:r>
      <w:proofErr w:type="gramStart"/>
      <w:r w:rsidRPr="00E814A9">
        <w:rPr>
          <w:rFonts w:ascii="Arial" w:hAnsi="Arial" w:cs="Arial"/>
        </w:rPr>
        <w:t>ni présente</w:t>
      </w:r>
      <w:proofErr w:type="gramEnd"/>
      <w:r w:rsidRPr="00E814A9">
        <w:rPr>
          <w:rFonts w:ascii="Arial" w:hAnsi="Arial" w:cs="Arial"/>
        </w:rPr>
        <w:t>, ni représentée.</w:t>
      </w:r>
    </w:p>
    <w:p w14:paraId="1EED6153" w14:textId="77777777" w:rsidR="00E814A9" w:rsidRPr="00E814A9" w:rsidRDefault="005B5A0F" w:rsidP="008C46C8">
      <w:pPr>
        <w:pStyle w:val="corpsdetexte212"/>
        <w:spacing w:before="960" w:after="360" w:line="240" w:lineRule="auto"/>
        <w:rPr>
          <w:rFonts w:ascii="Arial" w:hAnsi="Arial" w:cs="Arial"/>
          <w:b/>
          <w:bCs/>
          <w:u w:val="single"/>
        </w:rPr>
      </w:pPr>
      <w:r w:rsidRPr="00E814A9">
        <w:rPr>
          <w:rFonts w:ascii="Arial" w:hAnsi="Arial" w:cs="Arial"/>
          <w:b/>
          <w:bCs/>
          <w:u w:val="single"/>
        </w:rPr>
        <w:t>MOTIFS</w:t>
      </w:r>
      <w:r w:rsidR="009C21BB">
        <w:rPr>
          <w:rFonts w:ascii="Arial" w:hAnsi="Arial" w:cs="Arial"/>
          <w:b/>
          <w:bCs/>
          <w:u w:val="single"/>
        </w:rPr>
        <w:t> :</w:t>
      </w:r>
    </w:p>
    <w:p w14:paraId="13BB7F80" w14:textId="77777777" w:rsidR="00E814A9" w:rsidRPr="00E814A9" w:rsidRDefault="005B5A0F" w:rsidP="0019441B">
      <w:pPr>
        <w:pStyle w:val="corpsdetexte212"/>
        <w:spacing w:line="240" w:lineRule="auto"/>
        <w:ind w:firstLine="539"/>
        <w:rPr>
          <w:rFonts w:ascii="Arial" w:hAnsi="Arial" w:cs="Arial"/>
        </w:rPr>
      </w:pPr>
      <w:r w:rsidRPr="00E814A9">
        <w:rPr>
          <w:rFonts w:ascii="Arial" w:hAnsi="Arial" w:cs="Arial"/>
        </w:rPr>
        <w:t xml:space="preserve">Le recours ayant été formé par Madame </w:t>
      </w:r>
      <w:r w:rsidR="00F22476">
        <w:rPr>
          <w:rFonts w:ascii="Arial" w:hAnsi="Arial" w:cs="Arial"/>
        </w:rPr>
        <w:t>M......... E................</w:t>
      </w:r>
      <w:r w:rsidRPr="00E814A9">
        <w:rPr>
          <w:rFonts w:ascii="Arial" w:hAnsi="Arial" w:cs="Arial"/>
        </w:rPr>
        <w:t xml:space="preserve"> le 20 octobre 2008, enregistré au secrétariat de la juridiction le 22 octobre suivant, à l’encontre de la décision de rejet implicite de la Commission de Recours Amiable de la CAVIMAC, soit dans le délai légal de deux mois suivant sa saisine du 17 septembre 2008, il doit être déclaré recevable sur la forme.</w:t>
      </w:r>
    </w:p>
    <w:p w14:paraId="1B171CE1" w14:textId="77777777" w:rsidR="00E814A9" w:rsidRPr="00E814A9" w:rsidRDefault="005B5A0F" w:rsidP="0019441B">
      <w:pPr>
        <w:pStyle w:val="corpsdetexte212"/>
        <w:spacing w:line="240" w:lineRule="auto"/>
        <w:ind w:firstLine="539"/>
        <w:rPr>
          <w:rFonts w:ascii="Arial" w:hAnsi="Arial" w:cs="Arial"/>
        </w:rPr>
      </w:pPr>
      <w:r w:rsidRPr="00E814A9">
        <w:rPr>
          <w:rFonts w:ascii="Arial" w:hAnsi="Arial" w:cs="Arial"/>
        </w:rPr>
        <w:t xml:space="preserve">Sur l’exception d’incompétence </w:t>
      </w:r>
      <w:r w:rsidRPr="0019441B">
        <w:rPr>
          <w:rFonts w:ascii="Arial" w:hAnsi="Arial" w:cs="Arial"/>
        </w:rPr>
        <w:t xml:space="preserve">materiae </w:t>
      </w:r>
      <w:r w:rsidRPr="00E814A9">
        <w:rPr>
          <w:rFonts w:ascii="Arial" w:hAnsi="Arial" w:cs="Arial"/>
        </w:rPr>
        <w:t>de la juridiction des affaires de sécurité sociale, il convient de rappeler que les demandes additionnelles se</w:t>
      </w:r>
      <w:r w:rsidR="0019441B">
        <w:rPr>
          <w:rFonts w:ascii="Arial" w:hAnsi="Arial" w:cs="Arial"/>
        </w:rPr>
        <w:t xml:space="preserve"> </w:t>
      </w:r>
      <w:r w:rsidRPr="00E814A9">
        <w:rPr>
          <w:rFonts w:ascii="Arial" w:hAnsi="Arial" w:cs="Arial"/>
        </w:rPr>
        <w:lastRenderedPageBreak/>
        <w:t>rattachant à la demande initiale par un lien suffisant relèvent de la juridiction compétente pour connaître des prétentions originaires.</w:t>
      </w:r>
    </w:p>
    <w:p w14:paraId="60BBB33C" w14:textId="77777777" w:rsidR="00E814A9" w:rsidRPr="00E814A9" w:rsidRDefault="005B5A0F" w:rsidP="009C21BB">
      <w:pPr>
        <w:pStyle w:val="corpsdetexte212"/>
        <w:spacing w:line="240" w:lineRule="auto"/>
        <w:rPr>
          <w:rFonts w:ascii="Arial" w:hAnsi="Arial" w:cs="Arial"/>
        </w:rPr>
      </w:pPr>
      <w:r w:rsidRPr="00E814A9">
        <w:rPr>
          <w:rFonts w:ascii="Arial" w:hAnsi="Arial" w:cs="Arial"/>
        </w:rPr>
        <w:t>En l’espèce, les dispositions de l’article L.382-20 du Code de la sécurité sociale énoncent que les différends auxquels donnent lieu l’application de la section Il concernant l’affiliation des ministres des cultes et des membres des congrégations et collectivités religieuses, notamment pour le risque vieillesse, sont réglés conformément aux dispositions des chapitres 2 à 4 du titre IV du livre 1er.</w:t>
      </w:r>
    </w:p>
    <w:p w14:paraId="1BD7FA49" w14:textId="77777777" w:rsidR="00E814A9" w:rsidRPr="00E814A9" w:rsidRDefault="005B5A0F" w:rsidP="009C21BB">
      <w:pPr>
        <w:pStyle w:val="corpsdetexte212"/>
        <w:spacing w:line="240" w:lineRule="auto"/>
        <w:rPr>
          <w:rFonts w:ascii="Arial" w:hAnsi="Arial" w:cs="Arial"/>
        </w:rPr>
      </w:pPr>
      <w:r w:rsidRPr="00E814A9">
        <w:rPr>
          <w:rFonts w:ascii="Arial" w:hAnsi="Arial" w:cs="Arial"/>
        </w:rPr>
        <w:t>Ces dispositions sont relatives au contentieux général de la sécurité sociale et à la compétence du Tribunal des affaires de sécurité sociale pour connaître des litiges nés de l’application des législations et réglementations de sécurité sociale.</w:t>
      </w:r>
    </w:p>
    <w:p w14:paraId="47A9952A" w14:textId="77777777" w:rsidR="00E814A9" w:rsidRPr="00E814A9" w:rsidRDefault="005B5A0F" w:rsidP="009C21BB">
      <w:pPr>
        <w:pStyle w:val="corpsdetexte212"/>
        <w:spacing w:line="240" w:lineRule="auto"/>
        <w:rPr>
          <w:rFonts w:ascii="Arial" w:hAnsi="Arial" w:cs="Arial"/>
        </w:rPr>
      </w:pPr>
      <w:r w:rsidRPr="00E814A9">
        <w:rPr>
          <w:rFonts w:ascii="Arial" w:hAnsi="Arial" w:cs="Arial"/>
        </w:rPr>
        <w:t xml:space="preserve">La présente juridiction des affaires de sécurité sociale se trouve par conséquent matériellement compétente pour connaître tant de la demande initiale de Madame </w:t>
      </w:r>
      <w:r w:rsidR="00F22476">
        <w:rPr>
          <w:rFonts w:ascii="Arial" w:hAnsi="Arial" w:cs="Arial"/>
        </w:rPr>
        <w:t>M......... E................</w:t>
      </w:r>
      <w:r w:rsidRPr="00E814A9">
        <w:rPr>
          <w:rFonts w:ascii="Arial" w:hAnsi="Arial" w:cs="Arial"/>
        </w:rPr>
        <w:t xml:space="preserve"> formée à l’encontre de la CAVIMAC, que de sa demande additionnelle qui se borne à obtenir, par la voie régulière de l’intervention forcée, la condamnation des Filles de Marie de Saint Marcellin à des dommages et intérêts du fait de la responsabilité conjointe de la Caisse des cultes et des institutions cultuelles pour leur abstention fautive relative à ses retraites de base et complémentaires.</w:t>
      </w:r>
    </w:p>
    <w:p w14:paraId="4FCC5382" w14:textId="77777777" w:rsidR="00E814A9" w:rsidRPr="00E814A9" w:rsidRDefault="005B5A0F" w:rsidP="009C21BB">
      <w:pPr>
        <w:pStyle w:val="corpsdetexte212"/>
        <w:spacing w:line="240" w:lineRule="auto"/>
        <w:rPr>
          <w:rFonts w:ascii="Arial" w:hAnsi="Arial" w:cs="Arial"/>
        </w:rPr>
      </w:pPr>
      <w:r w:rsidRPr="00E814A9">
        <w:rPr>
          <w:rFonts w:ascii="Arial" w:hAnsi="Arial" w:cs="Arial"/>
        </w:rPr>
        <w:t>Il convient donc d’écarter l’exception d’incompétence soulevée par les Filles de Marie de Saint Marcellin et de l’enjoindre à conclure au fond pour l’audience fixée au dispositif du présent jugement.</w:t>
      </w:r>
    </w:p>
    <w:p w14:paraId="6CAC879A" w14:textId="77777777" w:rsidR="00E814A9" w:rsidRPr="00E814A9" w:rsidRDefault="005B5A0F" w:rsidP="008C46C8">
      <w:pPr>
        <w:pStyle w:val="corpsdetexte212"/>
        <w:spacing w:before="960" w:after="360" w:line="240" w:lineRule="auto"/>
        <w:rPr>
          <w:rFonts w:ascii="Arial" w:hAnsi="Arial" w:cs="Arial"/>
          <w:b/>
          <w:bCs/>
          <w:u w:val="single"/>
        </w:rPr>
      </w:pPr>
      <w:r w:rsidRPr="00E814A9">
        <w:rPr>
          <w:rFonts w:ascii="Arial" w:hAnsi="Arial" w:cs="Arial"/>
          <w:b/>
          <w:bCs/>
          <w:u w:val="single"/>
        </w:rPr>
        <w:t>PAR CES MOTIFS</w:t>
      </w:r>
      <w:r w:rsidR="009C21BB">
        <w:rPr>
          <w:rFonts w:ascii="Arial" w:hAnsi="Arial" w:cs="Arial"/>
          <w:b/>
          <w:bCs/>
          <w:u w:val="single"/>
        </w:rPr>
        <w:t> :</w:t>
      </w:r>
    </w:p>
    <w:p w14:paraId="31DB15EF" w14:textId="77777777" w:rsidR="00E814A9" w:rsidRPr="00E814A9" w:rsidRDefault="005B5A0F" w:rsidP="009C21BB">
      <w:pPr>
        <w:pStyle w:val="corpsdetexte212"/>
        <w:spacing w:line="240" w:lineRule="auto"/>
        <w:rPr>
          <w:rFonts w:ascii="Arial" w:hAnsi="Arial" w:cs="Arial"/>
        </w:rPr>
      </w:pPr>
      <w:r w:rsidRPr="00E814A9">
        <w:rPr>
          <w:rFonts w:ascii="Arial" w:hAnsi="Arial" w:cs="Arial"/>
        </w:rPr>
        <w:t>Le Tribunal des affaires de sécurité sociale statuant publiquement, par jugement réputé contradictoire et avant dire droit susceptible de contredit,</w:t>
      </w:r>
    </w:p>
    <w:p w14:paraId="3CE53662" w14:textId="77777777" w:rsidR="00E814A9" w:rsidRPr="00E814A9" w:rsidRDefault="005B5A0F" w:rsidP="009C21BB">
      <w:pPr>
        <w:pStyle w:val="corpsdetexte212"/>
        <w:spacing w:line="240" w:lineRule="auto"/>
        <w:rPr>
          <w:rFonts w:ascii="Arial" w:hAnsi="Arial" w:cs="Arial"/>
        </w:rPr>
      </w:pPr>
      <w:r w:rsidRPr="00E814A9">
        <w:rPr>
          <w:rFonts w:ascii="Arial" w:hAnsi="Arial" w:cs="Arial"/>
        </w:rPr>
        <w:t xml:space="preserve">- </w:t>
      </w:r>
      <w:r w:rsidRPr="00E814A9">
        <w:rPr>
          <w:rFonts w:ascii="Arial" w:hAnsi="Arial" w:cs="Arial"/>
          <w:b/>
          <w:bCs/>
        </w:rPr>
        <w:t xml:space="preserve">SE DECLARE </w:t>
      </w:r>
      <w:r w:rsidRPr="00E814A9">
        <w:rPr>
          <w:rFonts w:ascii="Arial" w:hAnsi="Arial" w:cs="Arial"/>
        </w:rPr>
        <w:t xml:space="preserve">matériellement compétent pour trancher le litige opposant Madame </w:t>
      </w:r>
      <w:r w:rsidR="00F22476">
        <w:rPr>
          <w:rFonts w:ascii="Arial" w:hAnsi="Arial" w:cs="Arial"/>
        </w:rPr>
        <w:t>M......... E................</w:t>
      </w:r>
      <w:r w:rsidRPr="00E814A9">
        <w:rPr>
          <w:rFonts w:ascii="Arial" w:hAnsi="Arial" w:cs="Arial"/>
        </w:rPr>
        <w:t xml:space="preserve"> à la CAVIMAC et Filles de Marie de Saint Marcellin en validation de trimestres dans le cadre de la liquidation de ses droits à la retraite</w:t>
      </w:r>
    </w:p>
    <w:p w14:paraId="40642F29" w14:textId="77777777" w:rsidR="00E814A9" w:rsidRPr="00E814A9" w:rsidRDefault="005B5A0F" w:rsidP="009C21BB">
      <w:pPr>
        <w:pStyle w:val="corpsdetexte212"/>
        <w:spacing w:line="240" w:lineRule="auto"/>
        <w:rPr>
          <w:rFonts w:ascii="Arial" w:hAnsi="Arial" w:cs="Arial"/>
        </w:rPr>
      </w:pPr>
      <w:r w:rsidRPr="00E814A9">
        <w:rPr>
          <w:rFonts w:ascii="Arial" w:hAnsi="Arial" w:cs="Arial"/>
        </w:rPr>
        <w:t xml:space="preserve">- </w:t>
      </w:r>
      <w:r w:rsidRPr="00E814A9">
        <w:rPr>
          <w:rFonts w:ascii="Arial" w:hAnsi="Arial" w:cs="Arial"/>
          <w:b/>
          <w:bCs/>
        </w:rPr>
        <w:t xml:space="preserve">ORDONNE à </w:t>
      </w:r>
      <w:r w:rsidRPr="00E814A9">
        <w:rPr>
          <w:rFonts w:ascii="Arial" w:hAnsi="Arial" w:cs="Arial"/>
        </w:rPr>
        <w:t xml:space="preserve">Filles de Marie de Saint Marcellin de conclure au fond à l’audience de renvoi du </w:t>
      </w:r>
      <w:r w:rsidRPr="00E814A9">
        <w:rPr>
          <w:rFonts w:ascii="Arial" w:hAnsi="Arial" w:cs="Arial"/>
          <w:u w:val="single"/>
        </w:rPr>
        <w:t xml:space="preserve">3 septembre 2009 à 15h30 </w:t>
      </w:r>
      <w:r w:rsidRPr="00E814A9">
        <w:rPr>
          <w:rFonts w:ascii="Arial" w:hAnsi="Arial" w:cs="Arial"/>
        </w:rPr>
        <w:t>et réserve toutes les autres demandes</w:t>
      </w:r>
      <w:r w:rsidR="00F22476">
        <w:rPr>
          <w:rFonts w:ascii="Arial" w:hAnsi="Arial" w:cs="Arial"/>
        </w:rPr>
        <w:t> </w:t>
      </w:r>
      <w:r w:rsidRPr="00E814A9">
        <w:rPr>
          <w:rFonts w:ascii="Arial" w:hAnsi="Arial" w:cs="Arial"/>
        </w:rPr>
        <w:t>;</w:t>
      </w:r>
    </w:p>
    <w:p w14:paraId="5E71FE67" w14:textId="77777777" w:rsidR="008C46C8" w:rsidRPr="00E814A9" w:rsidRDefault="008C46C8" w:rsidP="008C46C8">
      <w:pPr>
        <w:pStyle w:val="corpsdetexte212"/>
        <w:tabs>
          <w:tab w:val="left" w:pos="5040"/>
        </w:tabs>
        <w:spacing w:line="240" w:lineRule="auto"/>
        <w:rPr>
          <w:rFonts w:ascii="Arial" w:hAnsi="Arial" w:cs="Arial"/>
        </w:rPr>
      </w:pPr>
      <w:r w:rsidRPr="00E814A9">
        <w:rPr>
          <w:rFonts w:ascii="Arial" w:hAnsi="Arial" w:cs="Arial"/>
        </w:rPr>
        <w:t>Le</w:t>
      </w:r>
      <w:r>
        <w:rPr>
          <w:rFonts w:ascii="Arial" w:hAnsi="Arial" w:cs="Arial"/>
        </w:rPr>
        <w:t xml:space="preserve"> Secrétaire</w:t>
      </w:r>
      <w:r>
        <w:rPr>
          <w:rFonts w:ascii="Arial" w:hAnsi="Arial" w:cs="Arial"/>
        </w:rPr>
        <w:tab/>
        <w:t>La Présidente</w:t>
      </w:r>
    </w:p>
    <w:p w14:paraId="56398C55" w14:textId="77777777" w:rsidR="00E814A9" w:rsidRPr="00E814A9" w:rsidRDefault="005B5A0F" w:rsidP="008C46C8">
      <w:pPr>
        <w:pStyle w:val="corpsdetexte212"/>
        <w:tabs>
          <w:tab w:val="left" w:pos="5040"/>
        </w:tabs>
        <w:spacing w:line="240" w:lineRule="auto"/>
        <w:rPr>
          <w:rFonts w:ascii="Arial" w:hAnsi="Arial" w:cs="Arial"/>
        </w:rPr>
      </w:pPr>
      <w:r w:rsidRPr="00E814A9">
        <w:rPr>
          <w:rFonts w:ascii="Arial" w:hAnsi="Arial" w:cs="Arial"/>
        </w:rPr>
        <w:t>M. BORDALA</w:t>
      </w:r>
      <w:r w:rsidR="008C46C8">
        <w:rPr>
          <w:rFonts w:ascii="Arial" w:hAnsi="Arial" w:cs="Arial"/>
        </w:rPr>
        <w:tab/>
      </w:r>
      <w:r w:rsidR="008C46C8" w:rsidRPr="00E814A9">
        <w:rPr>
          <w:rFonts w:ascii="Arial" w:hAnsi="Arial" w:cs="Arial"/>
        </w:rPr>
        <w:t>Mme MELKA</w:t>
      </w:r>
    </w:p>
    <w:sectPr w:rsidR="00E814A9" w:rsidRPr="00E814A9" w:rsidSect="0019441B">
      <w:pgSz w:w="11906" w:h="16838" w:code="9"/>
      <w:pgMar w:top="2268" w:right="1418" w:bottom="2268" w:left="226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FEF0C" w14:textId="77777777" w:rsidR="00C000A1" w:rsidRDefault="00C000A1">
      <w:r>
        <w:separator/>
      </w:r>
    </w:p>
  </w:endnote>
  <w:endnote w:type="continuationSeparator" w:id="0">
    <w:p w14:paraId="37FB1D6F" w14:textId="77777777" w:rsidR="00C000A1" w:rsidRDefault="00C0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D1AC" w14:textId="77777777" w:rsidR="0019441B" w:rsidRDefault="0019441B" w:rsidP="0019441B">
    <w:pPr>
      <w:pStyle w:val="Pieddepage"/>
      <w:tabs>
        <w:tab w:val="clear" w:pos="4536"/>
        <w:tab w:val="clear" w:pos="9072"/>
        <w:tab w:val="center" w:pos="3960"/>
        <w:tab w:val="right" w:pos="8100"/>
      </w:tabs>
    </w:pPr>
    <w:r>
      <w:tab/>
    </w:r>
    <w:r>
      <w:rPr>
        <w:rStyle w:val="Numrodepage"/>
      </w:rPr>
      <w:fldChar w:fldCharType="begin"/>
    </w:r>
    <w:r>
      <w:rPr>
        <w:rStyle w:val="Numrodepage"/>
      </w:rPr>
      <w:instrText xml:space="preserve"> PAGE </w:instrText>
    </w:r>
    <w:r>
      <w:rPr>
        <w:rStyle w:val="Numrodepage"/>
      </w:rPr>
      <w:fldChar w:fldCharType="separate"/>
    </w:r>
    <w:r w:rsidR="00974309">
      <w:rPr>
        <w:rStyle w:val="Numrodepage"/>
        <w:noProof/>
      </w:rPr>
      <w:t>1</w:t>
    </w:r>
    <w:r>
      <w:rPr>
        <w:rStyle w:val="Numrodepage"/>
      </w:rPr>
      <w:fldChar w:fldCharType="end"/>
    </w:r>
    <w:r>
      <w:rPr>
        <w:rStyle w:val="Numrodepag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6242F" w14:textId="77777777" w:rsidR="00C000A1" w:rsidRDefault="00C000A1">
      <w:r>
        <w:separator/>
      </w:r>
    </w:p>
  </w:footnote>
  <w:footnote w:type="continuationSeparator" w:id="0">
    <w:p w14:paraId="1E0BB344" w14:textId="77777777" w:rsidR="00C000A1" w:rsidRDefault="00C00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90C6B"/>
    <w:multiLevelType w:val="hybridMultilevel"/>
    <w:tmpl w:val="550074F8"/>
    <w:lvl w:ilvl="0" w:tplc="C5689EEC">
      <w:start w:val="1"/>
      <w:numFmt w:val="decimal"/>
      <w:pStyle w:val="Titre1"/>
      <w:lvlText w:val="%1."/>
      <w:lvlJc w:val="left"/>
      <w:pPr>
        <w:tabs>
          <w:tab w:val="num" w:pos="360"/>
        </w:tabs>
        <w:ind w:left="36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9468CF24">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defaultTabStop w:val="708"/>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5A0F"/>
    <w:rsid w:val="00006C1C"/>
    <w:rsid w:val="0019441B"/>
    <w:rsid w:val="00340639"/>
    <w:rsid w:val="004F2376"/>
    <w:rsid w:val="005020D2"/>
    <w:rsid w:val="005A19F0"/>
    <w:rsid w:val="005B5A0F"/>
    <w:rsid w:val="005C0400"/>
    <w:rsid w:val="005F4A5A"/>
    <w:rsid w:val="006A1B9C"/>
    <w:rsid w:val="007E4D71"/>
    <w:rsid w:val="008B013A"/>
    <w:rsid w:val="008C46C8"/>
    <w:rsid w:val="00974309"/>
    <w:rsid w:val="009C21BB"/>
    <w:rsid w:val="00C000A1"/>
    <w:rsid w:val="00C72C5E"/>
    <w:rsid w:val="00CF22EA"/>
    <w:rsid w:val="00D439D8"/>
    <w:rsid w:val="00DB0B25"/>
    <w:rsid w:val="00E814A9"/>
    <w:rsid w:val="00ED076E"/>
    <w:rsid w:val="00F22476"/>
    <w:rsid w:val="00F32332"/>
    <w:rsid w:val="00F844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AAA75"/>
  <w15:chartTrackingRefBased/>
  <w15:docId w15:val="{BBA5EEC1-AEA9-4B4D-AF88-8C37B7D6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F32332"/>
    <w:pPr>
      <w:keepNext/>
      <w:numPr>
        <w:numId w:val="1"/>
      </w:numPr>
      <w:outlineLvl w:val="0"/>
    </w:pPr>
    <w:rPr>
      <w:b/>
      <w:szCs w:val="2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adresse">
    <w:name w:val="adresse"/>
    <w:basedOn w:val="Normal"/>
    <w:pPr>
      <w:ind w:left="5387"/>
    </w:pPr>
    <w:rPr>
      <w:szCs w:val="22"/>
    </w:rPr>
  </w:style>
  <w:style w:type="paragraph" w:customStyle="1" w:styleId="objet">
    <w:name w:val="objet"/>
    <w:basedOn w:val="Normal"/>
    <w:pPr>
      <w:tabs>
        <w:tab w:val="left" w:pos="426"/>
      </w:tabs>
      <w:spacing w:before="720" w:after="100" w:afterAutospacing="1"/>
      <w:ind w:left="426" w:right="4253" w:hanging="993"/>
    </w:pPr>
    <w:rPr>
      <w:sz w:val="20"/>
      <w:szCs w:val="20"/>
    </w:rPr>
  </w:style>
  <w:style w:type="paragraph" w:customStyle="1" w:styleId="ref">
    <w:name w:val="ref"/>
    <w:basedOn w:val="objet"/>
    <w:pPr>
      <w:spacing w:before="0"/>
    </w:pPr>
  </w:style>
  <w:style w:type="paragraph" w:customStyle="1" w:styleId="corpsdetexte011">
    <w:name w:val="corps de texte 011"/>
    <w:basedOn w:val="Normal"/>
    <w:rsid w:val="00CF22EA"/>
    <w:pPr>
      <w:spacing w:line="220" w:lineRule="exact"/>
      <w:jc w:val="both"/>
    </w:pPr>
    <w:rPr>
      <w:sz w:val="22"/>
      <w:szCs w:val="22"/>
    </w:rPr>
  </w:style>
  <w:style w:type="paragraph" w:customStyle="1" w:styleId="corpsdetexte211">
    <w:name w:val="corps de texte 211"/>
    <w:basedOn w:val="corpsdetexte011"/>
    <w:next w:val="corpsdetexte011"/>
    <w:rsid w:val="00CF22EA"/>
    <w:pPr>
      <w:spacing w:before="120"/>
    </w:pPr>
  </w:style>
  <w:style w:type="paragraph" w:customStyle="1" w:styleId="corpsdetexte212">
    <w:name w:val="corps de texte 212"/>
    <w:basedOn w:val="corpsdetexte211"/>
    <w:rsid w:val="00CF22EA"/>
    <w:rPr>
      <w:sz w:val="24"/>
      <w:szCs w:val="24"/>
    </w:rPr>
  </w:style>
  <w:style w:type="paragraph" w:customStyle="1" w:styleId="corpsdetexte012">
    <w:name w:val="corps de texte 012"/>
    <w:basedOn w:val="corpsdetexte212"/>
    <w:rsid w:val="00F32332"/>
    <w:pPr>
      <w:spacing w:before="0" w:line="240" w:lineRule="exact"/>
    </w:pPr>
  </w:style>
  <w:style w:type="paragraph" w:customStyle="1" w:styleId="corpsdetexte12">
    <w:name w:val="corps de texte 12"/>
    <w:basedOn w:val="Corpsdetexte"/>
    <w:rsid w:val="00340639"/>
    <w:pPr>
      <w:spacing w:after="0" w:line="240" w:lineRule="exact"/>
      <w:jc w:val="both"/>
    </w:pPr>
    <w:rPr>
      <w:sz w:val="22"/>
    </w:rPr>
  </w:style>
  <w:style w:type="paragraph" w:styleId="Corpsdetexte">
    <w:name w:val="Body Text"/>
    <w:basedOn w:val="Normal"/>
    <w:rsid w:val="00340639"/>
    <w:pPr>
      <w:spacing w:after="120"/>
    </w:pPr>
  </w:style>
  <w:style w:type="paragraph" w:styleId="NormalWeb">
    <w:name w:val="Normal (Web)"/>
    <w:basedOn w:val="Normal"/>
    <w:rsid w:val="005B5A0F"/>
    <w:pPr>
      <w:spacing w:before="100" w:beforeAutospacing="1" w:after="100" w:afterAutospacing="1"/>
    </w:pPr>
  </w:style>
  <w:style w:type="paragraph" w:styleId="En-tte">
    <w:name w:val="header"/>
    <w:basedOn w:val="Normal"/>
    <w:rsid w:val="0019441B"/>
    <w:pPr>
      <w:tabs>
        <w:tab w:val="center" w:pos="4536"/>
        <w:tab w:val="right" w:pos="9072"/>
      </w:tabs>
    </w:pPr>
  </w:style>
  <w:style w:type="paragraph" w:styleId="Pieddepage">
    <w:name w:val="footer"/>
    <w:basedOn w:val="Normal"/>
    <w:rsid w:val="0019441B"/>
    <w:pPr>
      <w:tabs>
        <w:tab w:val="center" w:pos="4536"/>
        <w:tab w:val="right" w:pos="9072"/>
      </w:tabs>
    </w:pPr>
  </w:style>
  <w:style w:type="character" w:styleId="Numrodepage">
    <w:name w:val="page number"/>
    <w:basedOn w:val="Policepardfaut"/>
    <w:rsid w:val="0019441B"/>
  </w:style>
  <w:style w:type="paragraph" w:styleId="Textedebulles">
    <w:name w:val="Balloon Text"/>
    <w:basedOn w:val="Normal"/>
    <w:link w:val="TextedebullesCar"/>
    <w:rsid w:val="00974309"/>
    <w:rPr>
      <w:rFonts w:ascii="Tahoma" w:hAnsi="Tahoma" w:cs="Tahoma"/>
      <w:sz w:val="16"/>
      <w:szCs w:val="16"/>
    </w:rPr>
  </w:style>
  <w:style w:type="character" w:customStyle="1" w:styleId="TextedebullesCar">
    <w:name w:val="Texte de bulles Car"/>
    <w:link w:val="Textedebulles"/>
    <w:rsid w:val="009743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88145">
      <w:bodyDiv w:val="1"/>
      <w:marLeft w:val="0"/>
      <w:marRight w:val="0"/>
      <w:marTop w:val="0"/>
      <w:marBottom w:val="0"/>
      <w:divBdr>
        <w:top w:val="none" w:sz="0" w:space="0" w:color="auto"/>
        <w:left w:val="none" w:sz="0" w:space="0" w:color="auto"/>
        <w:bottom w:val="none" w:sz="0" w:space="0" w:color="auto"/>
        <w:right w:val="none" w:sz="0" w:space="0" w:color="auto"/>
      </w:divBdr>
    </w:div>
    <w:div w:id="1924216096">
      <w:bodyDiv w:val="1"/>
      <w:marLeft w:val="0"/>
      <w:marRight w:val="0"/>
      <w:marTop w:val="0"/>
      <w:marBottom w:val="0"/>
      <w:divBdr>
        <w:top w:val="none" w:sz="0" w:space="0" w:color="auto"/>
        <w:left w:val="none" w:sz="0" w:space="0" w:color="auto"/>
        <w:bottom w:val="none" w:sz="0" w:space="0" w:color="auto"/>
        <w:right w:val="none" w:sz="0" w:space="0" w:color="auto"/>
      </w:divBdr>
    </w:div>
    <w:div w:id="21112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4840</Characters>
  <Application>Microsoft Office Word</Application>
  <DocSecurity>8</DocSecurity>
  <Lines>40</Lines>
  <Paragraphs>11</Paragraphs>
  <ScaleCrop>false</ScaleCrop>
  <HeadingPairs>
    <vt:vector size="2" baseType="variant">
      <vt:variant>
        <vt:lpstr>Titre</vt:lpstr>
      </vt:variant>
      <vt:variant>
        <vt:i4>1</vt:i4>
      </vt:variant>
    </vt:vector>
  </HeadingPairs>
  <TitlesOfParts>
    <vt:vector size="1" baseType="lpstr">
      <vt:lpstr>Tribunal des Affaires de Sécurité Sociale de Valence</vt:lpstr>
    </vt:vector>
  </TitlesOfParts>
  <Company>MLR - PC</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des Affaires de Sécurité Sociale de Valence</dc:title>
  <dc:subject/>
  <dc:creator>Paul CHIRAT</dc:creator>
  <cp:keywords/>
  <cp:lastModifiedBy>Joseph AUVINET</cp:lastModifiedBy>
  <cp:revision>3</cp:revision>
  <cp:lastPrinted>2016-11-20T19:10:00Z</cp:lastPrinted>
  <dcterms:created xsi:type="dcterms:W3CDTF">2021-07-26T09:32:00Z</dcterms:created>
  <dcterms:modified xsi:type="dcterms:W3CDTF">2021-07-26T09:32:00Z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-1680322434</vt:i4>
  </property>
  <property fmtid="{D5CDD505-2E9C-101B-9397-08002B2CF9AE}" pid="3" name="_NewReviewCycle">
    <vt:lpwstr/>
  </property>
  <property fmtid="{D5CDD505-2E9C-101B-9397-08002B2CF9AE}" pid="4" name="_EmailSubject">
    <vt:lpwstr>Valence</vt:lpwstr>
  </property>
  <property fmtid="{D5CDD505-2E9C-101B-9397-08002B2CF9AE}" pid="5" name="_AuthorEmail">
    <vt:lpwstr>paul.chirat@orange.fr</vt:lpwstr>
  </property>
  <property fmtid="{D5CDD505-2E9C-101B-9397-08002B2CF9AE}" pid="6" name="_AuthorEmailDisplayName">
    <vt:lpwstr>Paul CHIRAT</vt:lpwstr>
  </property>
  <property fmtid="{D5CDD505-2E9C-101B-9397-08002B2CF9AE}" pid="7" name="_ReviewingToolsShownOnce">
    <vt:lpwstr/>
  </property>
</Properties>
</file>