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464E" w14:textId="77777777" w:rsidR="00055742" w:rsidRPr="00055742" w:rsidRDefault="00055742" w:rsidP="003A6A6B">
      <w:pPr>
        <w:pStyle w:val="Titre"/>
        <w:rPr>
          <w:lang w:eastAsia="fr-FR"/>
        </w:rPr>
      </w:pPr>
      <w:bookmarkStart w:id="0" w:name="_Toc73131962"/>
      <w:r w:rsidRPr="00055742">
        <w:rPr>
          <w:lang w:eastAsia="fr-FR"/>
        </w:rPr>
        <w:t>L’exercice du culte au moyen des associations de 1905 et 1901</w:t>
      </w:r>
      <w:bookmarkEnd w:id="0"/>
      <w:r w:rsidRPr="00055742">
        <w:rPr>
          <w:lang w:eastAsia="fr-FR"/>
        </w:rPr>
        <w:t xml:space="preserve"> </w:t>
      </w:r>
    </w:p>
    <w:p w14:paraId="07E81B8B" w14:textId="77777777" w:rsidR="00055742" w:rsidRPr="00055742" w:rsidRDefault="00055742" w:rsidP="003A6A6B">
      <w:pPr>
        <w:spacing w:before="120" w:after="240"/>
        <w:jc w:val="both"/>
        <w:rPr>
          <w:rFonts w:ascii="Arial Narrow" w:hAnsi="Arial Narrow"/>
          <w:sz w:val="22"/>
          <w:szCs w:val="22"/>
          <w:lang w:eastAsia="fr-FR"/>
        </w:rPr>
      </w:pPr>
      <w:hyperlink r:id="rId8" w:history="1">
        <w:r w:rsidRPr="00055742">
          <w:rPr>
            <w:rFonts w:ascii="Arial Narrow" w:hAnsi="Arial Narrow"/>
            <w:color w:val="0000FF"/>
            <w:sz w:val="22"/>
            <w:szCs w:val="22"/>
            <w:u w:val="single"/>
            <w:lang w:eastAsia="fr-FR"/>
          </w:rPr>
          <w:t>Jean-Paul Durand</w:t>
        </w:r>
      </w:hyperlink>
      <w:r w:rsidRPr="00055742">
        <w:rPr>
          <w:rFonts w:ascii="Arial Narrow" w:hAnsi="Arial Narrow"/>
          <w:sz w:val="22"/>
          <w:szCs w:val="22"/>
          <w:lang w:eastAsia="fr-FR"/>
        </w:rPr>
        <w:t xml:space="preserve"> </w:t>
      </w:r>
    </w:p>
    <w:p w14:paraId="6E756AFA" w14:textId="77777777" w:rsidR="00055742" w:rsidRPr="00055742" w:rsidRDefault="00055742" w:rsidP="00055742">
      <w:pPr>
        <w:numPr>
          <w:ilvl w:val="0"/>
          <w:numId w:val="25"/>
        </w:numPr>
        <w:spacing w:before="0" w:after="240"/>
        <w:jc w:val="both"/>
        <w:rPr>
          <w:rFonts w:ascii="Arial Narrow" w:hAnsi="Arial Narrow"/>
          <w:sz w:val="22"/>
          <w:szCs w:val="22"/>
          <w:lang w:eastAsia="fr-FR"/>
        </w:rPr>
      </w:pPr>
      <w:r w:rsidRPr="00055742">
        <w:rPr>
          <w:rFonts w:ascii="Arial Narrow" w:hAnsi="Arial Narrow"/>
          <w:sz w:val="22"/>
          <w:szCs w:val="22"/>
          <w:lang w:eastAsia="fr-FR"/>
        </w:rPr>
        <w:t xml:space="preserve">Dans </w:t>
      </w:r>
      <w:hyperlink r:id="rId9" w:history="1">
        <w:r w:rsidRPr="00055742">
          <w:rPr>
            <w:rFonts w:ascii="Arial Narrow" w:hAnsi="Arial Narrow"/>
            <w:color w:val="0000FF"/>
            <w:sz w:val="22"/>
            <w:szCs w:val="22"/>
            <w:u w:val="single"/>
            <w:lang w:eastAsia="fr-FR"/>
          </w:rPr>
          <w:t>L'Année canonique</w:t>
        </w:r>
      </w:hyperlink>
      <w:r w:rsidRPr="00055742">
        <w:rPr>
          <w:rFonts w:ascii="Arial Narrow" w:hAnsi="Arial Narrow"/>
          <w:sz w:val="22"/>
          <w:szCs w:val="22"/>
          <w:lang w:eastAsia="fr-FR"/>
        </w:rPr>
        <w:t xml:space="preserve"> </w:t>
      </w:r>
      <w:hyperlink r:id="rId10" w:history="1">
        <w:r w:rsidRPr="00055742">
          <w:rPr>
            <w:rFonts w:ascii="Arial Narrow" w:hAnsi="Arial Narrow"/>
            <w:b/>
            <w:bCs/>
            <w:color w:val="0000FF"/>
            <w:sz w:val="22"/>
            <w:szCs w:val="22"/>
            <w:u w:val="single"/>
            <w:lang w:eastAsia="fr-FR"/>
          </w:rPr>
          <w:t>2010/1 (Tome LII)</w:t>
        </w:r>
      </w:hyperlink>
      <w:r w:rsidRPr="00055742">
        <w:rPr>
          <w:rFonts w:ascii="Arial Narrow" w:hAnsi="Arial Narrow"/>
          <w:sz w:val="22"/>
          <w:szCs w:val="22"/>
          <w:lang w:eastAsia="fr-FR"/>
        </w:rPr>
        <w:t xml:space="preserve">, pages 445 à 480 </w:t>
      </w:r>
    </w:p>
    <w:p w14:paraId="4C97F70B" w14:textId="78FBAC87" w:rsidR="00055742" w:rsidRPr="00055742" w:rsidRDefault="00055742" w:rsidP="003A6A6B">
      <w:pPr>
        <w:pStyle w:val="Paragraphe12"/>
      </w:pPr>
      <w:r w:rsidRPr="00055742">
        <w:t>La présente chronique 2010 est presque exclusivement consacrée à un bilan concernant deux supports civils associatifs de l’exercice du culte en France, celui issu de la loi du 9 décembre 1905 et celui reposant sur la loi du 1</w:t>
      </w:r>
      <w:r w:rsidRPr="00055742">
        <w:rPr>
          <w:vertAlign w:val="superscript"/>
        </w:rPr>
        <w:t>er</w:t>
      </w:r>
      <w:r w:rsidRPr="00055742">
        <w:t> juillet 1901. Un très ample bilan est dressé par la Circulaire NOR/IOC/D/ 10/16585/C du 23 juin 2010. Cette circulaire est à la fois signée par le ministre de l’Intérieur, de l’Outre-mer et des Collectivités territoriales et par le ministre de l’Économie, de l’Industrie et de l’Emploi. Son objet est donc le suivant : « Le support institutionnel de l’exercice du culte</w:t>
      </w:r>
      <w:r w:rsidRPr="00055742">
        <w:rPr>
          <w:rFonts w:ascii="Arial" w:hAnsi="Arial" w:cs="Arial"/>
        </w:rPr>
        <w:t> </w:t>
      </w:r>
      <w:hyperlink r:id="rId11" w:anchor="no1" w:history="1">
        <w:r w:rsidRPr="00055742">
          <w:rPr>
            <w:color w:val="0000FF"/>
            <w:u w:val="single"/>
          </w:rPr>
          <w:t>[1]</w:t>
        </w:r>
      </w:hyperlink>
      <w:hyperlink r:id="rId12" w:anchor="no1" w:history="1">
        <w:r w:rsidRPr="00055742">
          <w:rPr>
            <w:color w:val="0000FF"/>
            <w:u w:val="single"/>
          </w:rPr>
          <w:t>[1]Est reportée à la chronique suivante de Droit civil…</w:t>
        </w:r>
      </w:hyperlink>
      <w:r w:rsidRPr="00055742">
        <w:t> : les associations cultuelles régies par la loi du 9 décembre 1905 et les associations exerçant un culte sous le régime de la loi du 1</w:t>
      </w:r>
      <w:r w:rsidRPr="00055742">
        <w:rPr>
          <w:vertAlign w:val="superscript"/>
        </w:rPr>
        <w:t>er</w:t>
      </w:r>
      <w:r w:rsidRPr="00055742">
        <w:t> juillet 1901 ».</w:t>
      </w:r>
    </w:p>
    <w:p w14:paraId="7CED2E18" w14:textId="6A16B1D9" w:rsidR="00055742" w:rsidRPr="00055742" w:rsidRDefault="00055742" w:rsidP="003A6A6B">
      <w:pPr>
        <w:pStyle w:val="Paragraphe12"/>
      </w:pPr>
      <w:r w:rsidRPr="00055742">
        <w:t xml:space="preserve">Un contexte selon la circulaire elle-même : Le paysage religieux a changé depuis la séparation de 1905, d’autres cultes se sont implantés en France, s’ajoutant aux quatre anciens cultes autorisés (catholique, réformé, luthérien, juif). La commission de réflexion juridique sur les relations des cultes avec les pouvoirs publics, présidée par le professeur Jean-Pierre </w:t>
      </w:r>
      <w:proofErr w:type="spellStart"/>
      <w:r w:rsidRPr="00055742">
        <w:t>Machelon</w:t>
      </w:r>
      <w:proofErr w:type="spellEnd"/>
      <w:r w:rsidRPr="00055742">
        <w:t xml:space="preserve"> a étudié notamment le dossier du support institutionnel de l’exercice du culte dans son rapport remis au ministre de </w:t>
      </w:r>
      <w:proofErr w:type="gramStart"/>
      <w:r w:rsidRPr="00055742">
        <w:t>l’intérieur</w:t>
      </w:r>
      <w:proofErr w:type="gramEnd"/>
      <w:r w:rsidRPr="00055742">
        <w:t xml:space="preserve"> le 20 septembre 2006. Les auditions auxquelles cette commission a procédé ont mis en évidence que les différences entre le régime juridique des associations régies par la loi du 1</w:t>
      </w:r>
      <w:r w:rsidRPr="00055742">
        <w:rPr>
          <w:vertAlign w:val="superscript"/>
        </w:rPr>
        <w:t>er</w:t>
      </w:r>
      <w:r w:rsidRPr="00055742">
        <w:t> juillet 1901 relatives au contrat d’association et celui des associations cultuelles régies par la loi du 9 décembre 1905 concernant la séparation des Églises et de l’État ne sont pas toujours distinctement perçues par les responsables de groupes religieux, notamment au sein des confessions qui ne jouissent pas d’une implantation ancienne en France. Le choix de tel ou tel support juridique serait davantage le fruit du hasard que le produit d’une réflexion mûrie.</w:t>
      </w:r>
    </w:p>
    <w:p w14:paraId="320E4B67" w14:textId="03B1C6F3" w:rsidR="00055742" w:rsidRPr="00055742" w:rsidRDefault="00055742" w:rsidP="003A6A6B">
      <w:pPr>
        <w:pStyle w:val="Paragraphe12"/>
      </w:pPr>
      <w:r w:rsidRPr="00055742">
        <w:t>La circulaire du 23 juin 2010 indique qu’un groupe de travail a été mis en place pour étudier les suites qui pourraient être données aux préconisations en restant dans le cadre juridique fixé par la loi du 9 décembre 1905. Toujours selon cette circulaire, le groupe de travail a estimé qu’une meilleure connaissance du droit des associations dans le domaine cultuel était de nature à permettre à chaque culte de choisir la structure juridique la plus appropriée à son fonctionnement interne, certains cultes préfèrent exercer leurs activités strictement cultuelles au sein d’une association placée sous le régime juridique de la loi du 9 décembre 1905, d’autres cultes choisissent de pratiquer leurs activités cultuelles et leurs activités annexes au sein d’une association régie par la loi du 1</w:t>
      </w:r>
      <w:r w:rsidRPr="00055742">
        <w:rPr>
          <w:vertAlign w:val="superscript"/>
        </w:rPr>
        <w:t>er</w:t>
      </w:r>
      <w:r w:rsidRPr="00055742">
        <w:t> juillet 1901. Or, les deux régimes juridiques découlant de ce choix diffèrent sensiblement tant en ce qui concerne les obligations que doivent respecter les associations que les avantages liés au statut juridique choisi. La circulaire du 23 juin 2010 a pour objet de présenter de manière détaillée ces deux régimes juridiques, y compris avec les éclairages jurisprudentiels.</w:t>
      </w:r>
    </w:p>
    <w:p w14:paraId="2588A436" w14:textId="77777777" w:rsidR="00055742" w:rsidRDefault="00055742" w:rsidP="003A6A6B">
      <w:pPr>
        <w:pStyle w:val="Paragraphe12"/>
      </w:pPr>
      <w:r w:rsidRPr="00055742">
        <w:t xml:space="preserve">Le plan de la circulaire, publié ci-dessous, indique à lui seul l’amplitude très précieuse de l’exposé réalisé par la Haute Administration. À l’exception des dernières dispositions financières, je procèderai ci-dessous à une évocation systématique de cette circulaire qui sera reproduite dans la prochaine quatrième présentation en </w:t>
      </w:r>
      <w:proofErr w:type="spellStart"/>
      <w:r w:rsidRPr="00055742">
        <w:t>Cdrom</w:t>
      </w:r>
      <w:proofErr w:type="spellEnd"/>
      <w:r w:rsidRPr="00055742">
        <w:t xml:space="preserve"> par la Conférence des évêques de France de </w:t>
      </w:r>
      <w:r w:rsidRPr="00055742">
        <w:rPr>
          <w:i/>
          <w:iCs/>
        </w:rPr>
        <w:t>Liberté religieuse et régimes des cultes en droit français.</w:t>
      </w:r>
      <w:r w:rsidRPr="00055742">
        <w:t xml:space="preserve"> La circulaire est intégralement accessible sur site du </w:t>
      </w:r>
      <w:proofErr w:type="gramStart"/>
      <w:r w:rsidRPr="00055742">
        <w:t>Ministère de l’Intérieur</w:t>
      </w:r>
      <w:proofErr w:type="gramEnd"/>
      <w:r w:rsidRPr="00055742">
        <w:t> :</w:t>
      </w:r>
    </w:p>
    <w:p w14:paraId="696F6B7B" w14:textId="5D1FB62C" w:rsidR="00055742" w:rsidRPr="00055742" w:rsidRDefault="00055742" w:rsidP="003A6A6B">
      <w:pPr>
        <w:pStyle w:val="Paragraphe12"/>
      </w:pPr>
      <w:hyperlink r:id="rId13" w:history="1">
        <w:r w:rsidRPr="00055742">
          <w:rPr>
            <w:rStyle w:val="Lienhypertexte"/>
            <w:rFonts w:ascii="Arial Narrow" w:hAnsi="Arial Narrow"/>
          </w:rPr>
          <w:t>http://www.circulaires.gouv.fr/pdf/2010/12/cir_32278.pdf</w:t>
        </w:r>
      </w:hyperlink>
    </w:p>
    <w:p w14:paraId="727B4F4F" w14:textId="7D7B91A1" w:rsidR="00055742" w:rsidRPr="00055742" w:rsidRDefault="00055742" w:rsidP="003A6A6B">
      <w:pPr>
        <w:pStyle w:val="Paragraphe12"/>
      </w:pPr>
      <w:r w:rsidRPr="00055742">
        <w:t>Certes, une circulaire peut-être contestée par tout citoyen ; cette source s’imposant essentiellement aux fonctionnaires dont la hiérarchie édite la circulaire en question. Mais une circulaire, comme celle-ci en 2010, peut apporter de précieux éléments d’appréciation dans le cadre d’un bilan ; celui-ci est de grande ampleur.</w:t>
      </w:r>
    </w:p>
    <w:p w14:paraId="7F9E6CAD" w14:textId="1FF8AF6E" w:rsidR="00055742" w:rsidRDefault="00055742" w:rsidP="003A6A6B">
      <w:pPr>
        <w:pStyle w:val="Paragraphe12"/>
      </w:pPr>
      <w:r w:rsidRPr="00055742">
        <w:t>En 2011 par exemple, une circulaire procède à un bilan sur le droit français d’Outre-mer en vigueur : je l’évoquerai dans la chronique de droit civil ecclésiastique du tome 53.</w:t>
      </w:r>
    </w:p>
    <w:p w14:paraId="226EE009" w14:textId="12958147" w:rsidR="0026225E" w:rsidRDefault="0026225E" w:rsidP="003A6A6B">
      <w:pPr>
        <w:pStyle w:val="Paragraphe12"/>
      </w:pPr>
    </w:p>
    <w:sdt>
      <w:sdtPr>
        <w:id w:val="1505857142"/>
        <w:docPartObj>
          <w:docPartGallery w:val="Table of Contents"/>
          <w:docPartUnique/>
        </w:docPartObj>
      </w:sdtPr>
      <w:sdtEndPr>
        <w:rPr>
          <w:rFonts w:ascii="Times New Roman" w:hAnsi="Times New Roman"/>
          <w:caps w:val="0"/>
          <w:color w:val="auto"/>
          <w:szCs w:val="20"/>
          <w:u w:val="none"/>
        </w:rPr>
      </w:sdtEndPr>
      <w:sdtContent>
        <w:p w14:paraId="23D1FFB2" w14:textId="3778B5BC" w:rsidR="0026225E" w:rsidRDefault="0026225E">
          <w:pPr>
            <w:pStyle w:val="En-ttedetabledesmatires"/>
          </w:pPr>
          <w:r>
            <w:t>Table des matières</w:t>
          </w:r>
        </w:p>
        <w:p w14:paraId="760AF36B" w14:textId="1EFE0E06" w:rsidR="00FE224A" w:rsidRPr="00FE224A" w:rsidRDefault="0026225E" w:rsidP="00FE224A">
          <w:pPr>
            <w:pStyle w:val="TM1"/>
            <w:rPr>
              <w:rFonts w:eastAsiaTheme="minorEastAsia" w:cstheme="minorBidi"/>
              <w:noProof/>
              <w:sz w:val="20"/>
              <w:lang w:eastAsia="fr-FR"/>
            </w:rPr>
          </w:pPr>
          <w:r w:rsidRPr="00FE224A">
            <w:rPr>
              <w:sz w:val="20"/>
            </w:rPr>
            <w:fldChar w:fldCharType="begin"/>
          </w:r>
          <w:r w:rsidRPr="00FE224A">
            <w:rPr>
              <w:sz w:val="20"/>
            </w:rPr>
            <w:instrText xml:space="preserve"> TOC \o "1-3" \h \z \u </w:instrText>
          </w:r>
          <w:r w:rsidRPr="00FE224A">
            <w:rPr>
              <w:sz w:val="20"/>
            </w:rPr>
            <w:fldChar w:fldCharType="separate"/>
          </w:r>
          <w:hyperlink w:anchor="_Toc73131962" w:history="1">
            <w:r w:rsidR="00FE224A" w:rsidRPr="00FE224A">
              <w:rPr>
                <w:rStyle w:val="Lienhypertexte"/>
                <w:rFonts w:ascii="Arial Narrow" w:hAnsi="Arial Narrow"/>
                <w:noProof/>
                <w:sz w:val="20"/>
                <w:lang w:eastAsia="fr-FR"/>
              </w:rPr>
              <w:t>L’exercice du culte au moyen des associations de 1905 et 1901</w:t>
            </w:r>
            <w:r w:rsidR="00FE224A" w:rsidRPr="00FE224A">
              <w:rPr>
                <w:noProof/>
                <w:webHidden/>
                <w:sz w:val="20"/>
              </w:rPr>
              <w:tab/>
            </w:r>
            <w:r w:rsidR="00FE224A" w:rsidRPr="00FE224A">
              <w:rPr>
                <w:noProof/>
                <w:webHidden/>
                <w:sz w:val="20"/>
              </w:rPr>
              <w:fldChar w:fldCharType="begin"/>
            </w:r>
            <w:r w:rsidR="00FE224A" w:rsidRPr="00FE224A">
              <w:rPr>
                <w:noProof/>
                <w:webHidden/>
                <w:sz w:val="20"/>
              </w:rPr>
              <w:instrText xml:space="preserve"> PAGEREF _Toc73131962 \h </w:instrText>
            </w:r>
            <w:r w:rsidR="00FE224A" w:rsidRPr="00FE224A">
              <w:rPr>
                <w:noProof/>
                <w:webHidden/>
                <w:sz w:val="20"/>
              </w:rPr>
            </w:r>
            <w:r w:rsidR="00FE224A" w:rsidRPr="00FE224A">
              <w:rPr>
                <w:noProof/>
                <w:webHidden/>
                <w:sz w:val="20"/>
              </w:rPr>
              <w:fldChar w:fldCharType="separate"/>
            </w:r>
            <w:r w:rsidR="00FE224A" w:rsidRPr="00FE224A">
              <w:rPr>
                <w:noProof/>
                <w:webHidden/>
                <w:sz w:val="20"/>
              </w:rPr>
              <w:t>1</w:t>
            </w:r>
            <w:r w:rsidR="00FE224A" w:rsidRPr="00FE224A">
              <w:rPr>
                <w:noProof/>
                <w:webHidden/>
                <w:sz w:val="20"/>
              </w:rPr>
              <w:fldChar w:fldCharType="end"/>
            </w:r>
          </w:hyperlink>
        </w:p>
        <w:p w14:paraId="1D29582B" w14:textId="05D7EA25" w:rsidR="00FE224A" w:rsidRPr="00FE224A" w:rsidRDefault="00FE224A" w:rsidP="00FE224A">
          <w:pPr>
            <w:pStyle w:val="TM1"/>
            <w:rPr>
              <w:rFonts w:eastAsiaTheme="minorEastAsia" w:cstheme="minorBidi"/>
              <w:noProof/>
              <w:sz w:val="20"/>
              <w:lang w:eastAsia="fr-FR"/>
            </w:rPr>
          </w:pPr>
          <w:hyperlink w:anchor="_Toc73131963" w:history="1">
            <w:r w:rsidRPr="00FE224A">
              <w:rPr>
                <w:rStyle w:val="Lienhypertexte"/>
                <w:rFonts w:ascii="Arial Narrow" w:hAnsi="Arial Narrow"/>
                <w:noProof/>
                <w:sz w:val="20"/>
              </w:rPr>
              <w:t>1.</w:t>
            </w:r>
            <w:r w:rsidRPr="00FE224A">
              <w:rPr>
                <w:rFonts w:eastAsiaTheme="minorEastAsia" w:cstheme="minorBidi"/>
                <w:noProof/>
                <w:sz w:val="20"/>
                <w:lang w:eastAsia="fr-FR"/>
              </w:rPr>
              <w:tab/>
            </w:r>
            <w:r w:rsidRPr="00FE224A">
              <w:rPr>
                <w:rStyle w:val="Lienhypertexte"/>
                <w:rFonts w:ascii="Arial Narrow" w:hAnsi="Arial Narrow"/>
                <w:noProof/>
                <w:sz w:val="20"/>
              </w:rPr>
              <w:t>Associations cultuelles régies par la loi du 9 décembre 1905</w:t>
            </w:r>
            <w:r w:rsidRPr="00FE224A">
              <w:rPr>
                <w:noProof/>
                <w:webHidden/>
                <w:sz w:val="20"/>
              </w:rPr>
              <w:tab/>
            </w:r>
            <w:r w:rsidRPr="00FE224A">
              <w:rPr>
                <w:noProof/>
                <w:webHidden/>
                <w:sz w:val="20"/>
              </w:rPr>
              <w:fldChar w:fldCharType="begin"/>
            </w:r>
            <w:r w:rsidRPr="00FE224A">
              <w:rPr>
                <w:noProof/>
                <w:webHidden/>
                <w:sz w:val="20"/>
              </w:rPr>
              <w:instrText xml:space="preserve"> PAGEREF _Toc73131963 \h </w:instrText>
            </w:r>
            <w:r w:rsidRPr="00FE224A">
              <w:rPr>
                <w:noProof/>
                <w:webHidden/>
                <w:sz w:val="20"/>
              </w:rPr>
            </w:r>
            <w:r w:rsidRPr="00FE224A">
              <w:rPr>
                <w:noProof/>
                <w:webHidden/>
                <w:sz w:val="20"/>
              </w:rPr>
              <w:fldChar w:fldCharType="separate"/>
            </w:r>
            <w:r w:rsidRPr="00FE224A">
              <w:rPr>
                <w:noProof/>
                <w:webHidden/>
                <w:sz w:val="20"/>
              </w:rPr>
              <w:t>5</w:t>
            </w:r>
            <w:r w:rsidRPr="00FE224A">
              <w:rPr>
                <w:noProof/>
                <w:webHidden/>
                <w:sz w:val="20"/>
              </w:rPr>
              <w:fldChar w:fldCharType="end"/>
            </w:r>
          </w:hyperlink>
        </w:p>
        <w:p w14:paraId="56282CAE" w14:textId="212AF7BA" w:rsidR="00FE224A" w:rsidRPr="00FE224A" w:rsidRDefault="00FE224A" w:rsidP="00FE224A">
          <w:pPr>
            <w:pStyle w:val="TM2"/>
            <w:spacing w:before="120"/>
            <w:rPr>
              <w:rFonts w:eastAsiaTheme="minorEastAsia" w:cstheme="minorBidi"/>
              <w:smallCaps w:val="0"/>
              <w:noProof/>
              <w:lang w:eastAsia="fr-FR"/>
            </w:rPr>
          </w:pPr>
          <w:hyperlink w:anchor="_Toc73131964" w:history="1">
            <w:r w:rsidRPr="00FE224A">
              <w:rPr>
                <w:rStyle w:val="Lienhypertexte"/>
                <w:rFonts w:ascii="Arial Narrow" w:hAnsi="Arial Narrow"/>
                <w:noProof/>
              </w:rPr>
              <w:t>1.1.</w:t>
            </w:r>
            <w:r w:rsidRPr="00FE224A">
              <w:rPr>
                <w:rFonts w:eastAsiaTheme="minorEastAsia" w:cstheme="minorBidi"/>
                <w:smallCaps w:val="0"/>
                <w:noProof/>
                <w:lang w:eastAsia="fr-FR"/>
              </w:rPr>
              <w:tab/>
            </w:r>
            <w:r w:rsidRPr="00FE224A">
              <w:rPr>
                <w:rStyle w:val="Lienhypertexte"/>
                <w:rFonts w:ascii="Arial Narrow" w:hAnsi="Arial Narrow"/>
                <w:noProof/>
              </w:rPr>
              <w:t>Qu’en est-il de la création d’une association cultuelle ?</w:t>
            </w:r>
            <w:r w:rsidRPr="00FE224A">
              <w:rPr>
                <w:noProof/>
                <w:webHidden/>
              </w:rPr>
              <w:tab/>
            </w:r>
            <w:r w:rsidRPr="00FE224A">
              <w:rPr>
                <w:noProof/>
                <w:webHidden/>
              </w:rPr>
              <w:fldChar w:fldCharType="begin"/>
            </w:r>
            <w:r w:rsidRPr="00FE224A">
              <w:rPr>
                <w:noProof/>
                <w:webHidden/>
              </w:rPr>
              <w:instrText xml:space="preserve"> PAGEREF _Toc73131964 \h </w:instrText>
            </w:r>
            <w:r w:rsidRPr="00FE224A">
              <w:rPr>
                <w:noProof/>
                <w:webHidden/>
              </w:rPr>
            </w:r>
            <w:r w:rsidRPr="00FE224A">
              <w:rPr>
                <w:noProof/>
                <w:webHidden/>
              </w:rPr>
              <w:fldChar w:fldCharType="separate"/>
            </w:r>
            <w:r w:rsidRPr="00FE224A">
              <w:rPr>
                <w:noProof/>
                <w:webHidden/>
              </w:rPr>
              <w:t>5</w:t>
            </w:r>
            <w:r w:rsidRPr="00FE224A">
              <w:rPr>
                <w:noProof/>
                <w:webHidden/>
              </w:rPr>
              <w:fldChar w:fldCharType="end"/>
            </w:r>
          </w:hyperlink>
        </w:p>
        <w:p w14:paraId="5E46FEDA" w14:textId="73EF7D82"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65" w:history="1">
            <w:r w:rsidRPr="00FE224A">
              <w:rPr>
                <w:rStyle w:val="Lienhypertexte"/>
                <w:rFonts w:ascii="Arial Narrow" w:hAnsi="Arial Narrow"/>
                <w:noProof/>
                <w:sz w:val="20"/>
              </w:rPr>
              <w:t>1.1.1.</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Qu’en est-il de la déclaration initiale ?</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_Toc73131965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5</w:t>
            </w:r>
            <w:r w:rsidRPr="00FE224A">
              <w:rPr>
                <w:rFonts w:ascii="Arial Narrow" w:hAnsi="Arial Narrow"/>
                <w:noProof/>
                <w:webHidden/>
                <w:sz w:val="20"/>
              </w:rPr>
              <w:fldChar w:fldCharType="end"/>
            </w:r>
          </w:hyperlink>
        </w:p>
        <w:p w14:paraId="64ABE3C2" w14:textId="70950288"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66" w:history="1">
            <w:r w:rsidRPr="00FE224A">
              <w:rPr>
                <w:rStyle w:val="Lienhypertexte"/>
                <w:rFonts w:ascii="Arial Narrow" w:hAnsi="Arial Narrow"/>
                <w:noProof/>
                <w:sz w:val="20"/>
              </w:rPr>
              <w:t>1.1.2.</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Qu’en est-il des déclarations complémentaires ?</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_Toc73131966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5</w:t>
            </w:r>
            <w:r w:rsidRPr="00FE224A">
              <w:rPr>
                <w:rFonts w:ascii="Arial Narrow" w:hAnsi="Arial Narrow"/>
                <w:noProof/>
                <w:webHidden/>
                <w:sz w:val="20"/>
              </w:rPr>
              <w:fldChar w:fldCharType="end"/>
            </w:r>
          </w:hyperlink>
        </w:p>
        <w:p w14:paraId="314D7F44" w14:textId="2C9C05B0"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67" w:history="1">
            <w:r w:rsidRPr="00FE224A">
              <w:rPr>
                <w:rStyle w:val="Lienhypertexte"/>
                <w:rFonts w:ascii="Arial Narrow" w:hAnsi="Arial Narrow"/>
                <w:noProof/>
                <w:sz w:val="20"/>
              </w:rPr>
              <w:t>1.1.3.</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À propos de la compétence liée de l’autorité préfectorale pour la délivrance du récépissé.</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_Toc73131967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6</w:t>
            </w:r>
            <w:r w:rsidRPr="00FE224A">
              <w:rPr>
                <w:rFonts w:ascii="Arial Narrow" w:hAnsi="Arial Narrow"/>
                <w:noProof/>
                <w:webHidden/>
                <w:sz w:val="20"/>
              </w:rPr>
              <w:fldChar w:fldCharType="end"/>
            </w:r>
          </w:hyperlink>
        </w:p>
        <w:p w14:paraId="05181BDD" w14:textId="534EBF22"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68" w:history="1">
            <w:r w:rsidRPr="00FE224A">
              <w:rPr>
                <w:rStyle w:val="Lienhypertexte"/>
                <w:rFonts w:ascii="Arial Narrow" w:hAnsi="Arial Narrow"/>
                <w:noProof/>
                <w:sz w:val="20"/>
              </w:rPr>
              <w:t>1.1.4.</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Qu’en est-il du refus de délivrance du récépissé pour motif de dossier incomplet ?</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_Toc73131968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6</w:t>
            </w:r>
            <w:r w:rsidRPr="00FE224A">
              <w:rPr>
                <w:rFonts w:ascii="Arial Narrow" w:hAnsi="Arial Narrow"/>
                <w:noProof/>
                <w:webHidden/>
                <w:sz w:val="20"/>
              </w:rPr>
              <w:fldChar w:fldCharType="end"/>
            </w:r>
          </w:hyperlink>
        </w:p>
        <w:p w14:paraId="08F19DB1" w14:textId="1C8379C8"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69" w:history="1">
            <w:r w:rsidRPr="00FE224A">
              <w:rPr>
                <w:rStyle w:val="Lienhypertexte"/>
                <w:rFonts w:ascii="Arial Narrow" w:hAnsi="Arial Narrow"/>
                <w:noProof/>
                <w:sz w:val="20"/>
              </w:rPr>
              <w:t>1.1.5.</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Qu’en est-il de la délivrance du récépissé lorsque le délai légal est dépassé ?</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_Toc73131969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7</w:t>
            </w:r>
            <w:r w:rsidRPr="00FE224A">
              <w:rPr>
                <w:rFonts w:ascii="Arial Narrow" w:hAnsi="Arial Narrow"/>
                <w:noProof/>
                <w:webHidden/>
                <w:sz w:val="20"/>
              </w:rPr>
              <w:fldChar w:fldCharType="end"/>
            </w:r>
          </w:hyperlink>
        </w:p>
        <w:p w14:paraId="383B4FD1" w14:textId="6FED35E2"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70" w:history="1">
            <w:r w:rsidRPr="00FE224A">
              <w:rPr>
                <w:rStyle w:val="Lienhypertexte"/>
                <w:rFonts w:ascii="Arial Narrow" w:hAnsi="Arial Narrow"/>
                <w:noProof/>
                <w:sz w:val="20"/>
              </w:rPr>
              <w:t>1.1.6.</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Qu’en est-il de la capacité juridique des associations cultuelles ?</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_Toc73131970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7</w:t>
            </w:r>
            <w:r w:rsidRPr="00FE224A">
              <w:rPr>
                <w:rFonts w:ascii="Arial Narrow" w:hAnsi="Arial Narrow"/>
                <w:noProof/>
                <w:webHidden/>
                <w:sz w:val="20"/>
              </w:rPr>
              <w:fldChar w:fldCharType="end"/>
            </w:r>
          </w:hyperlink>
        </w:p>
        <w:p w14:paraId="5671C776" w14:textId="6F2A058A" w:rsidR="00FE224A" w:rsidRPr="00FE224A" w:rsidRDefault="00FE224A" w:rsidP="00FE224A">
          <w:pPr>
            <w:pStyle w:val="TM2"/>
            <w:spacing w:before="120"/>
            <w:rPr>
              <w:rFonts w:eastAsiaTheme="minorEastAsia" w:cstheme="minorBidi"/>
              <w:smallCaps w:val="0"/>
              <w:noProof/>
              <w:lang w:eastAsia="fr-FR"/>
            </w:rPr>
          </w:pPr>
          <w:hyperlink w:anchor="_Toc73131971" w:history="1">
            <w:r w:rsidRPr="00FE224A">
              <w:rPr>
                <w:rStyle w:val="Lienhypertexte"/>
                <w:rFonts w:ascii="Arial Narrow" w:hAnsi="Arial Narrow"/>
                <w:noProof/>
              </w:rPr>
              <w:t>1.2.</w:t>
            </w:r>
            <w:r w:rsidRPr="00FE224A">
              <w:rPr>
                <w:rFonts w:eastAsiaTheme="minorEastAsia" w:cstheme="minorBidi"/>
                <w:smallCaps w:val="0"/>
                <w:noProof/>
                <w:lang w:eastAsia="fr-FR"/>
              </w:rPr>
              <w:tab/>
            </w:r>
            <w:r w:rsidRPr="00FE224A">
              <w:rPr>
                <w:rStyle w:val="Lienhypertexte"/>
                <w:rFonts w:ascii="Arial Narrow" w:hAnsi="Arial Narrow"/>
                <w:noProof/>
              </w:rPr>
              <w:t>Qu’en est-il de la qualification d’association cultuelle ou la détermination du régime juridique ?</w:t>
            </w:r>
            <w:r w:rsidRPr="00FE224A">
              <w:rPr>
                <w:noProof/>
                <w:webHidden/>
              </w:rPr>
              <w:tab/>
            </w:r>
            <w:r w:rsidRPr="00FE224A">
              <w:rPr>
                <w:noProof/>
                <w:webHidden/>
              </w:rPr>
              <w:fldChar w:fldCharType="begin"/>
            </w:r>
            <w:r w:rsidRPr="00FE224A">
              <w:rPr>
                <w:noProof/>
                <w:webHidden/>
              </w:rPr>
              <w:instrText xml:space="preserve"> PAGEREF _Toc73131971 \h </w:instrText>
            </w:r>
            <w:r w:rsidRPr="00FE224A">
              <w:rPr>
                <w:noProof/>
                <w:webHidden/>
              </w:rPr>
            </w:r>
            <w:r w:rsidRPr="00FE224A">
              <w:rPr>
                <w:noProof/>
                <w:webHidden/>
              </w:rPr>
              <w:fldChar w:fldCharType="separate"/>
            </w:r>
            <w:r w:rsidRPr="00FE224A">
              <w:rPr>
                <w:noProof/>
                <w:webHidden/>
              </w:rPr>
              <w:t>8</w:t>
            </w:r>
            <w:r w:rsidRPr="00FE224A">
              <w:rPr>
                <w:noProof/>
                <w:webHidden/>
              </w:rPr>
              <w:fldChar w:fldCharType="end"/>
            </w:r>
          </w:hyperlink>
        </w:p>
        <w:p w14:paraId="65FDDF18" w14:textId="2B05A5E0" w:rsidR="00FE224A" w:rsidRPr="00FE224A" w:rsidRDefault="00FE224A" w:rsidP="00FE224A">
          <w:pPr>
            <w:pStyle w:val="TM2"/>
            <w:spacing w:before="120"/>
            <w:rPr>
              <w:rFonts w:eastAsiaTheme="minorEastAsia" w:cstheme="minorBidi"/>
              <w:smallCaps w:val="0"/>
              <w:noProof/>
              <w:lang w:eastAsia="fr-FR"/>
            </w:rPr>
          </w:pPr>
          <w:hyperlink w:anchor="_Toc73131972" w:history="1">
            <w:r w:rsidRPr="00FE224A">
              <w:rPr>
                <w:rStyle w:val="Lienhypertexte"/>
                <w:rFonts w:ascii="Arial Narrow" w:hAnsi="Arial Narrow"/>
                <w:noProof/>
              </w:rPr>
              <w:t>1.3.</w:t>
            </w:r>
            <w:r w:rsidRPr="00FE224A">
              <w:rPr>
                <w:rFonts w:eastAsiaTheme="minorEastAsia" w:cstheme="minorBidi"/>
                <w:smallCaps w:val="0"/>
                <w:noProof/>
                <w:lang w:eastAsia="fr-FR"/>
              </w:rPr>
              <w:tab/>
            </w:r>
            <w:r w:rsidRPr="00FE224A">
              <w:rPr>
                <w:rStyle w:val="Lienhypertexte"/>
                <w:rFonts w:ascii="Arial Narrow" w:hAnsi="Arial Narrow"/>
                <w:noProof/>
              </w:rPr>
              <w:t>Quels sont les éléments qui déterminent la qualité d’association cultuelle ?</w:t>
            </w:r>
            <w:r w:rsidRPr="00FE224A">
              <w:rPr>
                <w:noProof/>
                <w:webHidden/>
              </w:rPr>
              <w:tab/>
            </w:r>
            <w:r w:rsidRPr="00FE224A">
              <w:rPr>
                <w:noProof/>
                <w:webHidden/>
              </w:rPr>
              <w:fldChar w:fldCharType="begin"/>
            </w:r>
            <w:r w:rsidRPr="00FE224A">
              <w:rPr>
                <w:noProof/>
                <w:webHidden/>
              </w:rPr>
              <w:instrText xml:space="preserve"> PAGEREF _Toc73131972 \h </w:instrText>
            </w:r>
            <w:r w:rsidRPr="00FE224A">
              <w:rPr>
                <w:noProof/>
                <w:webHidden/>
              </w:rPr>
            </w:r>
            <w:r w:rsidRPr="00FE224A">
              <w:rPr>
                <w:noProof/>
                <w:webHidden/>
              </w:rPr>
              <w:fldChar w:fldCharType="separate"/>
            </w:r>
            <w:r w:rsidRPr="00FE224A">
              <w:rPr>
                <w:noProof/>
                <w:webHidden/>
              </w:rPr>
              <w:t>10</w:t>
            </w:r>
            <w:r w:rsidRPr="00FE224A">
              <w:rPr>
                <w:noProof/>
                <w:webHidden/>
              </w:rPr>
              <w:fldChar w:fldCharType="end"/>
            </w:r>
          </w:hyperlink>
        </w:p>
        <w:p w14:paraId="576484C4" w14:textId="2F6AF7DB"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73" w:history="1">
            <w:r w:rsidRPr="00FE224A">
              <w:rPr>
                <w:rStyle w:val="Lienhypertexte"/>
                <w:rFonts w:ascii="Arial Narrow" w:hAnsi="Arial Narrow"/>
                <w:noProof/>
                <w:sz w:val="20"/>
              </w:rPr>
              <w:t>1.3.1.</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L’exercice public d’un culte et l’exercice exclusif de ce culte.</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_Toc73131973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10</w:t>
            </w:r>
            <w:r w:rsidRPr="00FE224A">
              <w:rPr>
                <w:rFonts w:ascii="Arial Narrow" w:hAnsi="Arial Narrow"/>
                <w:noProof/>
                <w:webHidden/>
                <w:sz w:val="20"/>
              </w:rPr>
              <w:fldChar w:fldCharType="end"/>
            </w:r>
          </w:hyperlink>
        </w:p>
        <w:p w14:paraId="4646465E" w14:textId="25D77ED3"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74" w:history="1">
            <w:r w:rsidRPr="00FE224A">
              <w:rPr>
                <w:rStyle w:val="Lienhypertexte"/>
                <w:rFonts w:ascii="Arial Narrow" w:hAnsi="Arial Narrow"/>
                <w:noProof/>
                <w:sz w:val="20"/>
              </w:rPr>
              <w:t>1.3.2.</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Le respect de l’ordre public.</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_Toc73131974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12</w:t>
            </w:r>
            <w:r w:rsidRPr="00FE224A">
              <w:rPr>
                <w:rFonts w:ascii="Arial Narrow" w:hAnsi="Arial Narrow"/>
                <w:noProof/>
                <w:webHidden/>
                <w:sz w:val="20"/>
              </w:rPr>
              <w:fldChar w:fldCharType="end"/>
            </w:r>
          </w:hyperlink>
        </w:p>
        <w:p w14:paraId="110664F5" w14:textId="4DE45616"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75" w:history="1">
            <w:r w:rsidRPr="00FE224A">
              <w:rPr>
                <w:rStyle w:val="Lienhypertexte"/>
                <w:rFonts w:ascii="Arial Narrow" w:hAnsi="Arial Narrow"/>
                <w:noProof/>
                <w:sz w:val="20"/>
              </w:rPr>
              <w:t>1.3.3.</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À propos de la définition de la circonscription religieuse et la composition de l’association.</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_Toc73131975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12</w:t>
            </w:r>
            <w:r w:rsidRPr="00FE224A">
              <w:rPr>
                <w:rFonts w:ascii="Arial Narrow" w:hAnsi="Arial Narrow"/>
                <w:noProof/>
                <w:webHidden/>
                <w:sz w:val="20"/>
              </w:rPr>
              <w:fldChar w:fldCharType="end"/>
            </w:r>
          </w:hyperlink>
        </w:p>
        <w:p w14:paraId="3D5BD88E" w14:textId="15491966"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76" w:history="1">
            <w:r w:rsidRPr="00FE224A">
              <w:rPr>
                <w:rStyle w:val="Lienhypertexte"/>
                <w:rFonts w:ascii="Arial Narrow" w:hAnsi="Arial Narrow"/>
                <w:noProof/>
                <w:sz w:val="20"/>
              </w:rPr>
              <w:t>1.3.4.</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Les statuts.</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_Toc73131976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13</w:t>
            </w:r>
            <w:r w:rsidRPr="00FE224A">
              <w:rPr>
                <w:rFonts w:ascii="Arial Narrow" w:hAnsi="Arial Narrow"/>
                <w:noProof/>
                <w:webHidden/>
                <w:sz w:val="20"/>
              </w:rPr>
              <w:fldChar w:fldCharType="end"/>
            </w:r>
          </w:hyperlink>
        </w:p>
        <w:p w14:paraId="078F995B" w14:textId="684032D3" w:rsidR="00FE224A" w:rsidRPr="00FE224A" w:rsidRDefault="00FE224A" w:rsidP="00FE224A">
          <w:pPr>
            <w:pStyle w:val="TM2"/>
            <w:spacing w:before="120"/>
            <w:rPr>
              <w:rFonts w:eastAsiaTheme="minorEastAsia" w:cstheme="minorBidi"/>
              <w:smallCaps w:val="0"/>
              <w:noProof/>
              <w:lang w:eastAsia="fr-FR"/>
            </w:rPr>
          </w:pPr>
          <w:hyperlink w:anchor="_Toc73131977" w:history="1">
            <w:r w:rsidRPr="00FE224A">
              <w:rPr>
                <w:rStyle w:val="Lienhypertexte"/>
                <w:rFonts w:ascii="Arial Narrow" w:hAnsi="Arial Narrow"/>
                <w:noProof/>
              </w:rPr>
              <w:t>1.4.</w:t>
            </w:r>
            <w:r w:rsidRPr="00FE224A">
              <w:rPr>
                <w:rFonts w:eastAsiaTheme="minorEastAsia" w:cstheme="minorBidi"/>
                <w:smallCaps w:val="0"/>
                <w:noProof/>
                <w:lang w:eastAsia="fr-FR"/>
              </w:rPr>
              <w:tab/>
            </w:r>
            <w:r w:rsidRPr="00FE224A">
              <w:rPr>
                <w:rStyle w:val="Lienhypertexte"/>
                <w:rFonts w:ascii="Arial Narrow" w:hAnsi="Arial Narrow"/>
                <w:noProof/>
              </w:rPr>
              <w:t>Les ressources</w:t>
            </w:r>
            <w:r w:rsidRPr="00FE224A">
              <w:rPr>
                <w:noProof/>
                <w:webHidden/>
              </w:rPr>
              <w:tab/>
            </w:r>
            <w:r w:rsidRPr="00FE224A">
              <w:rPr>
                <w:noProof/>
                <w:webHidden/>
              </w:rPr>
              <w:fldChar w:fldCharType="begin"/>
            </w:r>
            <w:r w:rsidRPr="00FE224A">
              <w:rPr>
                <w:noProof/>
                <w:webHidden/>
              </w:rPr>
              <w:instrText xml:space="preserve"> PAGEREF _Toc73131977 \h </w:instrText>
            </w:r>
            <w:r w:rsidRPr="00FE224A">
              <w:rPr>
                <w:noProof/>
                <w:webHidden/>
              </w:rPr>
            </w:r>
            <w:r w:rsidRPr="00FE224A">
              <w:rPr>
                <w:noProof/>
                <w:webHidden/>
              </w:rPr>
              <w:fldChar w:fldCharType="separate"/>
            </w:r>
            <w:r w:rsidRPr="00FE224A">
              <w:rPr>
                <w:noProof/>
                <w:webHidden/>
              </w:rPr>
              <w:t>13</w:t>
            </w:r>
            <w:r w:rsidRPr="00FE224A">
              <w:rPr>
                <w:noProof/>
                <w:webHidden/>
              </w:rPr>
              <w:fldChar w:fldCharType="end"/>
            </w:r>
          </w:hyperlink>
        </w:p>
        <w:p w14:paraId="2AFADC67" w14:textId="7D8BB1AC"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78" w:history="1">
            <w:r w:rsidRPr="00FE224A">
              <w:rPr>
                <w:rStyle w:val="Lienhypertexte"/>
                <w:rFonts w:ascii="Arial Narrow" w:hAnsi="Arial Narrow"/>
                <w:noProof/>
                <w:sz w:val="20"/>
              </w:rPr>
              <w:t>1.4.1.</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Généralités.</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_Toc73131978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13</w:t>
            </w:r>
            <w:r w:rsidRPr="00FE224A">
              <w:rPr>
                <w:rFonts w:ascii="Arial Narrow" w:hAnsi="Arial Narrow"/>
                <w:noProof/>
                <w:webHidden/>
                <w:sz w:val="20"/>
              </w:rPr>
              <w:fldChar w:fldCharType="end"/>
            </w:r>
          </w:hyperlink>
        </w:p>
        <w:p w14:paraId="74E61290" w14:textId="4022CE99"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79" w:history="1">
            <w:r w:rsidRPr="00FE224A">
              <w:rPr>
                <w:rStyle w:val="Lienhypertexte"/>
                <w:rFonts w:ascii="Arial Narrow" w:hAnsi="Arial Narrow"/>
                <w:noProof/>
                <w:sz w:val="20"/>
              </w:rPr>
              <w:t>1.4.2.</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La nature des ressources</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_Toc73131979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13</w:t>
            </w:r>
            <w:r w:rsidRPr="00FE224A">
              <w:rPr>
                <w:rFonts w:ascii="Arial Narrow" w:hAnsi="Arial Narrow"/>
                <w:noProof/>
                <w:webHidden/>
                <w:sz w:val="20"/>
              </w:rPr>
              <w:fldChar w:fldCharType="end"/>
            </w:r>
          </w:hyperlink>
        </w:p>
        <w:p w14:paraId="39631287" w14:textId="1ECFA19B"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80" w:history="1">
            <w:r w:rsidRPr="00FE224A">
              <w:rPr>
                <w:rStyle w:val="Lienhypertexte"/>
                <w:rFonts w:ascii="Arial Narrow" w:hAnsi="Arial Narrow"/>
                <w:noProof/>
                <w:sz w:val="20"/>
              </w:rPr>
              <w:t>1.4.3.</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L’emploi des ressources.</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_Toc73131980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16</w:t>
            </w:r>
            <w:r w:rsidRPr="00FE224A">
              <w:rPr>
                <w:rFonts w:ascii="Arial Narrow" w:hAnsi="Arial Narrow"/>
                <w:noProof/>
                <w:webHidden/>
                <w:sz w:val="20"/>
              </w:rPr>
              <w:fldChar w:fldCharType="end"/>
            </w:r>
          </w:hyperlink>
        </w:p>
        <w:p w14:paraId="28CA9465" w14:textId="15EADAAB" w:rsidR="00FE224A" w:rsidRPr="00FE224A" w:rsidRDefault="00FE224A" w:rsidP="00FE224A">
          <w:pPr>
            <w:pStyle w:val="TM2"/>
            <w:spacing w:before="120"/>
            <w:rPr>
              <w:rFonts w:eastAsiaTheme="minorEastAsia" w:cstheme="minorBidi"/>
              <w:smallCaps w:val="0"/>
              <w:noProof/>
              <w:lang w:eastAsia="fr-FR"/>
            </w:rPr>
          </w:pPr>
          <w:hyperlink w:anchor="_Toc73131981" w:history="1">
            <w:r w:rsidRPr="00FE224A">
              <w:rPr>
                <w:rStyle w:val="Lienhypertexte"/>
                <w:rFonts w:ascii="Arial Narrow" w:hAnsi="Arial Narrow"/>
                <w:noProof/>
              </w:rPr>
              <w:t>1.5.</w:t>
            </w:r>
            <w:r w:rsidRPr="00FE224A">
              <w:rPr>
                <w:rFonts w:eastAsiaTheme="minorEastAsia" w:cstheme="minorBidi"/>
                <w:smallCaps w:val="0"/>
                <w:noProof/>
                <w:lang w:eastAsia="fr-FR"/>
              </w:rPr>
              <w:tab/>
            </w:r>
            <w:r w:rsidRPr="00FE224A">
              <w:rPr>
                <w:rStyle w:val="Lienhypertexte"/>
                <w:rFonts w:ascii="Arial Narrow" w:hAnsi="Arial Narrow"/>
                <w:noProof/>
              </w:rPr>
              <w:t>La rémunération des dirigeants.</w:t>
            </w:r>
            <w:r w:rsidRPr="00FE224A">
              <w:rPr>
                <w:noProof/>
                <w:webHidden/>
              </w:rPr>
              <w:tab/>
            </w:r>
            <w:r w:rsidRPr="00FE224A">
              <w:rPr>
                <w:noProof/>
                <w:webHidden/>
              </w:rPr>
              <w:fldChar w:fldCharType="begin"/>
            </w:r>
            <w:r w:rsidRPr="00FE224A">
              <w:rPr>
                <w:noProof/>
                <w:webHidden/>
              </w:rPr>
              <w:instrText xml:space="preserve"> PAGEREF _Toc73131981 \h </w:instrText>
            </w:r>
            <w:r w:rsidRPr="00FE224A">
              <w:rPr>
                <w:noProof/>
                <w:webHidden/>
              </w:rPr>
            </w:r>
            <w:r w:rsidRPr="00FE224A">
              <w:rPr>
                <w:noProof/>
                <w:webHidden/>
              </w:rPr>
              <w:fldChar w:fldCharType="separate"/>
            </w:r>
            <w:r w:rsidRPr="00FE224A">
              <w:rPr>
                <w:noProof/>
                <w:webHidden/>
              </w:rPr>
              <w:t>16</w:t>
            </w:r>
            <w:r w:rsidRPr="00FE224A">
              <w:rPr>
                <w:noProof/>
                <w:webHidden/>
              </w:rPr>
              <w:fldChar w:fldCharType="end"/>
            </w:r>
          </w:hyperlink>
        </w:p>
        <w:p w14:paraId="7EABA7E0" w14:textId="09F7F00F" w:rsidR="00FE224A" w:rsidRPr="00FE224A" w:rsidRDefault="00FE224A" w:rsidP="00FE224A">
          <w:pPr>
            <w:pStyle w:val="TM2"/>
            <w:spacing w:before="120"/>
            <w:rPr>
              <w:rFonts w:eastAsiaTheme="minorEastAsia" w:cstheme="minorBidi"/>
              <w:smallCaps w:val="0"/>
              <w:noProof/>
              <w:lang w:eastAsia="fr-FR"/>
            </w:rPr>
          </w:pPr>
          <w:hyperlink w:anchor="_Toc73131982" w:history="1">
            <w:r w:rsidRPr="00FE224A">
              <w:rPr>
                <w:rStyle w:val="Lienhypertexte"/>
                <w:rFonts w:ascii="Arial Narrow" w:hAnsi="Arial Narrow"/>
                <w:noProof/>
              </w:rPr>
              <w:t>1.6.</w:t>
            </w:r>
            <w:r w:rsidRPr="00FE224A">
              <w:rPr>
                <w:rFonts w:eastAsiaTheme="minorEastAsia" w:cstheme="minorBidi"/>
                <w:smallCaps w:val="0"/>
                <w:noProof/>
                <w:lang w:eastAsia="fr-FR"/>
              </w:rPr>
              <w:tab/>
            </w:r>
            <w:r w:rsidRPr="00FE224A">
              <w:rPr>
                <w:rStyle w:val="Lienhypertexte"/>
                <w:rFonts w:ascii="Arial Narrow" w:hAnsi="Arial Narrow"/>
                <w:noProof/>
              </w:rPr>
              <w:t>Les dispositions fiscales (…)</w:t>
            </w:r>
            <w:r w:rsidRPr="00FE224A">
              <w:rPr>
                <w:noProof/>
                <w:webHidden/>
              </w:rPr>
              <w:tab/>
            </w:r>
            <w:r w:rsidRPr="00FE224A">
              <w:rPr>
                <w:noProof/>
                <w:webHidden/>
              </w:rPr>
              <w:fldChar w:fldCharType="begin"/>
            </w:r>
            <w:r w:rsidRPr="00FE224A">
              <w:rPr>
                <w:noProof/>
                <w:webHidden/>
              </w:rPr>
              <w:instrText xml:space="preserve"> PAGEREF _Toc73131982 \h </w:instrText>
            </w:r>
            <w:r w:rsidRPr="00FE224A">
              <w:rPr>
                <w:noProof/>
                <w:webHidden/>
              </w:rPr>
            </w:r>
            <w:r w:rsidRPr="00FE224A">
              <w:rPr>
                <w:noProof/>
                <w:webHidden/>
              </w:rPr>
              <w:fldChar w:fldCharType="separate"/>
            </w:r>
            <w:r w:rsidRPr="00FE224A">
              <w:rPr>
                <w:noProof/>
                <w:webHidden/>
              </w:rPr>
              <w:t>17</w:t>
            </w:r>
            <w:r w:rsidRPr="00FE224A">
              <w:rPr>
                <w:noProof/>
                <w:webHidden/>
              </w:rPr>
              <w:fldChar w:fldCharType="end"/>
            </w:r>
          </w:hyperlink>
        </w:p>
        <w:p w14:paraId="1A543DA1" w14:textId="1E9D6A81" w:rsidR="00FE224A" w:rsidRPr="00FE224A" w:rsidRDefault="00FE224A" w:rsidP="00FE224A">
          <w:pPr>
            <w:pStyle w:val="TM1"/>
            <w:rPr>
              <w:rFonts w:eastAsiaTheme="minorEastAsia" w:cstheme="minorBidi"/>
              <w:noProof/>
              <w:sz w:val="20"/>
              <w:lang w:eastAsia="fr-FR"/>
            </w:rPr>
          </w:pPr>
          <w:hyperlink w:anchor="_Toc73131983" w:history="1">
            <w:r w:rsidRPr="00FE224A">
              <w:rPr>
                <w:rStyle w:val="Lienhypertexte"/>
                <w:rFonts w:ascii="Arial Narrow" w:hAnsi="Arial Narrow"/>
                <w:noProof/>
                <w:sz w:val="20"/>
              </w:rPr>
              <w:t>2.</w:t>
            </w:r>
            <w:r w:rsidRPr="00FE224A">
              <w:rPr>
                <w:rFonts w:eastAsiaTheme="minorEastAsia" w:cstheme="minorBidi"/>
                <w:noProof/>
                <w:sz w:val="20"/>
                <w:lang w:eastAsia="fr-FR"/>
              </w:rPr>
              <w:tab/>
            </w:r>
            <w:r w:rsidRPr="00FE224A">
              <w:rPr>
                <w:rStyle w:val="Lienhypertexte"/>
                <w:rFonts w:ascii="Arial Narrow" w:hAnsi="Arial Narrow"/>
                <w:noProof/>
                <w:sz w:val="20"/>
              </w:rPr>
              <w:t>Associations à objet mixte régies par la loi du 1</w:t>
            </w:r>
            <w:r w:rsidRPr="00FE224A">
              <w:rPr>
                <w:rStyle w:val="Lienhypertexte"/>
                <w:rFonts w:ascii="Arial Narrow" w:hAnsi="Arial Narrow"/>
                <w:noProof/>
                <w:sz w:val="20"/>
                <w:vertAlign w:val="superscript"/>
              </w:rPr>
              <w:t>er</w:t>
            </w:r>
            <w:r w:rsidRPr="00FE224A">
              <w:rPr>
                <w:rStyle w:val="Lienhypertexte"/>
                <w:rFonts w:ascii="Arial Narrow" w:hAnsi="Arial Narrow"/>
                <w:noProof/>
                <w:sz w:val="20"/>
              </w:rPr>
              <w:t> juillet 1901</w:t>
            </w:r>
            <w:r w:rsidRPr="00FE224A">
              <w:rPr>
                <w:noProof/>
                <w:webHidden/>
                <w:sz w:val="20"/>
              </w:rPr>
              <w:tab/>
            </w:r>
            <w:r w:rsidRPr="00FE224A">
              <w:rPr>
                <w:noProof/>
                <w:webHidden/>
                <w:sz w:val="20"/>
              </w:rPr>
              <w:fldChar w:fldCharType="begin"/>
            </w:r>
            <w:r w:rsidRPr="00FE224A">
              <w:rPr>
                <w:noProof/>
                <w:webHidden/>
                <w:sz w:val="20"/>
              </w:rPr>
              <w:instrText xml:space="preserve"> PAGEREF _Toc73131983 \h </w:instrText>
            </w:r>
            <w:r w:rsidRPr="00FE224A">
              <w:rPr>
                <w:noProof/>
                <w:webHidden/>
                <w:sz w:val="20"/>
              </w:rPr>
            </w:r>
            <w:r w:rsidRPr="00FE224A">
              <w:rPr>
                <w:noProof/>
                <w:webHidden/>
                <w:sz w:val="20"/>
              </w:rPr>
              <w:fldChar w:fldCharType="separate"/>
            </w:r>
            <w:r w:rsidRPr="00FE224A">
              <w:rPr>
                <w:noProof/>
                <w:webHidden/>
                <w:sz w:val="20"/>
              </w:rPr>
              <w:t>17</w:t>
            </w:r>
            <w:r w:rsidRPr="00FE224A">
              <w:rPr>
                <w:noProof/>
                <w:webHidden/>
                <w:sz w:val="20"/>
              </w:rPr>
              <w:fldChar w:fldCharType="end"/>
            </w:r>
          </w:hyperlink>
        </w:p>
        <w:p w14:paraId="2CCD09B4" w14:textId="21F1629D" w:rsidR="00FE224A" w:rsidRPr="00FE224A" w:rsidRDefault="00FE224A" w:rsidP="00FE224A">
          <w:pPr>
            <w:pStyle w:val="TM2"/>
            <w:spacing w:before="120"/>
            <w:rPr>
              <w:rFonts w:eastAsiaTheme="minorEastAsia" w:cstheme="minorBidi"/>
              <w:smallCaps w:val="0"/>
              <w:noProof/>
              <w:lang w:eastAsia="fr-FR"/>
            </w:rPr>
          </w:pPr>
          <w:hyperlink w:anchor="_Toc73131984" w:history="1">
            <w:r w:rsidRPr="00FE224A">
              <w:rPr>
                <w:rStyle w:val="Lienhypertexte"/>
                <w:rFonts w:ascii="Arial Narrow" w:hAnsi="Arial Narrow"/>
                <w:noProof/>
              </w:rPr>
              <w:t>2.1.</w:t>
            </w:r>
            <w:r w:rsidRPr="00FE224A">
              <w:rPr>
                <w:rFonts w:eastAsiaTheme="minorEastAsia" w:cstheme="minorBidi"/>
                <w:smallCaps w:val="0"/>
                <w:noProof/>
                <w:lang w:eastAsia="fr-FR"/>
              </w:rPr>
              <w:tab/>
            </w:r>
            <w:r w:rsidRPr="00FE224A">
              <w:rPr>
                <w:rStyle w:val="Lienhypertexte"/>
                <w:rFonts w:ascii="Arial Narrow" w:hAnsi="Arial Narrow"/>
                <w:noProof/>
              </w:rPr>
              <w:t>La composition, l’objet et les activités des associations à objet mixte.</w:t>
            </w:r>
            <w:r w:rsidRPr="00FE224A">
              <w:rPr>
                <w:noProof/>
                <w:webHidden/>
              </w:rPr>
              <w:tab/>
            </w:r>
            <w:r w:rsidRPr="00FE224A">
              <w:rPr>
                <w:noProof/>
                <w:webHidden/>
              </w:rPr>
              <w:fldChar w:fldCharType="begin"/>
            </w:r>
            <w:r w:rsidRPr="00FE224A">
              <w:rPr>
                <w:noProof/>
                <w:webHidden/>
              </w:rPr>
              <w:instrText xml:space="preserve"> PAGEREF _Toc73131984 \h </w:instrText>
            </w:r>
            <w:r w:rsidRPr="00FE224A">
              <w:rPr>
                <w:noProof/>
                <w:webHidden/>
              </w:rPr>
            </w:r>
            <w:r w:rsidRPr="00FE224A">
              <w:rPr>
                <w:noProof/>
                <w:webHidden/>
              </w:rPr>
              <w:fldChar w:fldCharType="separate"/>
            </w:r>
            <w:r w:rsidRPr="00FE224A">
              <w:rPr>
                <w:noProof/>
                <w:webHidden/>
              </w:rPr>
              <w:t>17</w:t>
            </w:r>
            <w:r w:rsidRPr="00FE224A">
              <w:rPr>
                <w:noProof/>
                <w:webHidden/>
              </w:rPr>
              <w:fldChar w:fldCharType="end"/>
            </w:r>
          </w:hyperlink>
        </w:p>
        <w:p w14:paraId="50FA0B6B" w14:textId="2CBB87DF" w:rsidR="00FE224A" w:rsidRPr="00FE224A" w:rsidRDefault="00FE224A" w:rsidP="00FE224A">
          <w:pPr>
            <w:pStyle w:val="TM2"/>
            <w:spacing w:before="120"/>
            <w:rPr>
              <w:rFonts w:eastAsiaTheme="minorEastAsia" w:cstheme="minorBidi"/>
              <w:smallCaps w:val="0"/>
              <w:noProof/>
              <w:lang w:eastAsia="fr-FR"/>
            </w:rPr>
          </w:pPr>
          <w:hyperlink w:anchor="_Toc73131985" w:history="1">
            <w:r w:rsidRPr="00FE224A">
              <w:rPr>
                <w:rStyle w:val="Lienhypertexte"/>
                <w:rFonts w:ascii="Arial Narrow" w:hAnsi="Arial Narrow"/>
                <w:noProof/>
              </w:rPr>
              <w:t>2.2.</w:t>
            </w:r>
            <w:r w:rsidRPr="00FE224A">
              <w:rPr>
                <w:rFonts w:eastAsiaTheme="minorEastAsia" w:cstheme="minorBidi"/>
                <w:smallCaps w:val="0"/>
                <w:noProof/>
                <w:lang w:eastAsia="fr-FR"/>
              </w:rPr>
              <w:tab/>
            </w:r>
            <w:r w:rsidRPr="00FE224A">
              <w:rPr>
                <w:rStyle w:val="Lienhypertexte"/>
                <w:rFonts w:ascii="Arial Narrow" w:hAnsi="Arial Narrow"/>
                <w:noProof/>
              </w:rPr>
              <w:t>Leurs ressources</w:t>
            </w:r>
            <w:r w:rsidRPr="00FE224A">
              <w:rPr>
                <w:noProof/>
                <w:webHidden/>
              </w:rPr>
              <w:tab/>
            </w:r>
            <w:r w:rsidRPr="00FE224A">
              <w:rPr>
                <w:noProof/>
                <w:webHidden/>
              </w:rPr>
              <w:fldChar w:fldCharType="begin"/>
            </w:r>
            <w:r w:rsidRPr="00FE224A">
              <w:rPr>
                <w:noProof/>
                <w:webHidden/>
              </w:rPr>
              <w:instrText xml:space="preserve"> PAGEREF _Toc73131985 \h </w:instrText>
            </w:r>
            <w:r w:rsidRPr="00FE224A">
              <w:rPr>
                <w:noProof/>
                <w:webHidden/>
              </w:rPr>
            </w:r>
            <w:r w:rsidRPr="00FE224A">
              <w:rPr>
                <w:noProof/>
                <w:webHidden/>
              </w:rPr>
              <w:fldChar w:fldCharType="separate"/>
            </w:r>
            <w:r w:rsidRPr="00FE224A">
              <w:rPr>
                <w:noProof/>
                <w:webHidden/>
              </w:rPr>
              <w:t>17</w:t>
            </w:r>
            <w:r w:rsidRPr="00FE224A">
              <w:rPr>
                <w:noProof/>
                <w:webHidden/>
              </w:rPr>
              <w:fldChar w:fldCharType="end"/>
            </w:r>
          </w:hyperlink>
        </w:p>
        <w:p w14:paraId="2394D739" w14:textId="3B3A24BB"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86" w:history="1">
            <w:r w:rsidRPr="00FE224A">
              <w:rPr>
                <w:rStyle w:val="Lienhypertexte"/>
                <w:rFonts w:ascii="Arial Narrow" w:hAnsi="Arial Narrow"/>
                <w:noProof/>
                <w:sz w:val="20"/>
              </w:rPr>
              <w:t>2.2.1.</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Les dons manuels, les apports et l’appel à la générosité publique.</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_Toc73131986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17</w:t>
            </w:r>
            <w:r w:rsidRPr="00FE224A">
              <w:rPr>
                <w:rFonts w:ascii="Arial Narrow" w:hAnsi="Arial Narrow"/>
                <w:noProof/>
                <w:webHidden/>
                <w:sz w:val="20"/>
              </w:rPr>
              <w:fldChar w:fldCharType="end"/>
            </w:r>
          </w:hyperlink>
        </w:p>
        <w:p w14:paraId="201166E6" w14:textId="6A682E72"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87" w:history="1">
            <w:r w:rsidRPr="00FE224A">
              <w:rPr>
                <w:rStyle w:val="Lienhypertexte"/>
                <w:rFonts w:ascii="Arial Narrow" w:hAnsi="Arial Narrow"/>
                <w:noProof/>
                <w:sz w:val="20"/>
              </w:rPr>
              <w:t>2.2.2.</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Les subventions.</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_Toc73131987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18</w:t>
            </w:r>
            <w:r w:rsidRPr="00FE224A">
              <w:rPr>
                <w:rFonts w:ascii="Arial Narrow" w:hAnsi="Arial Narrow"/>
                <w:noProof/>
                <w:webHidden/>
                <w:sz w:val="20"/>
              </w:rPr>
              <w:fldChar w:fldCharType="end"/>
            </w:r>
          </w:hyperlink>
        </w:p>
        <w:p w14:paraId="56A53A14" w14:textId="48AA69B7" w:rsidR="00FE224A" w:rsidRPr="00FE224A" w:rsidRDefault="00FE224A" w:rsidP="00FE224A">
          <w:pPr>
            <w:pStyle w:val="TM2"/>
            <w:spacing w:before="120"/>
            <w:rPr>
              <w:rFonts w:eastAsiaTheme="minorEastAsia" w:cstheme="minorBidi"/>
              <w:smallCaps w:val="0"/>
              <w:noProof/>
              <w:lang w:eastAsia="fr-FR"/>
            </w:rPr>
          </w:pPr>
          <w:hyperlink w:anchor="_Toc73131988" w:history="1">
            <w:r w:rsidRPr="00FE224A">
              <w:rPr>
                <w:rStyle w:val="Lienhypertexte"/>
                <w:rFonts w:ascii="Arial Narrow" w:hAnsi="Arial Narrow"/>
                <w:noProof/>
              </w:rPr>
              <w:t>2.3.</w:t>
            </w:r>
            <w:r w:rsidRPr="00FE224A">
              <w:rPr>
                <w:rFonts w:eastAsiaTheme="minorEastAsia" w:cstheme="minorBidi"/>
                <w:smallCaps w:val="0"/>
                <w:noProof/>
                <w:lang w:eastAsia="fr-FR"/>
              </w:rPr>
              <w:tab/>
            </w:r>
            <w:r w:rsidRPr="00FE224A">
              <w:rPr>
                <w:rStyle w:val="Lienhypertexte"/>
                <w:rFonts w:ascii="Arial Narrow" w:hAnsi="Arial Narrow"/>
                <w:noProof/>
              </w:rPr>
              <w:t>Les dispositions fiscales (…)</w:t>
            </w:r>
            <w:r w:rsidRPr="00FE224A">
              <w:rPr>
                <w:noProof/>
                <w:webHidden/>
              </w:rPr>
              <w:tab/>
            </w:r>
            <w:r w:rsidRPr="00FE224A">
              <w:rPr>
                <w:noProof/>
                <w:webHidden/>
              </w:rPr>
              <w:fldChar w:fldCharType="begin"/>
            </w:r>
            <w:r w:rsidRPr="00FE224A">
              <w:rPr>
                <w:noProof/>
                <w:webHidden/>
              </w:rPr>
              <w:instrText xml:space="preserve"> PAGEREF _Toc73131988 \h </w:instrText>
            </w:r>
            <w:r w:rsidRPr="00FE224A">
              <w:rPr>
                <w:noProof/>
                <w:webHidden/>
              </w:rPr>
            </w:r>
            <w:r w:rsidRPr="00FE224A">
              <w:rPr>
                <w:noProof/>
                <w:webHidden/>
              </w:rPr>
              <w:fldChar w:fldCharType="separate"/>
            </w:r>
            <w:r w:rsidRPr="00FE224A">
              <w:rPr>
                <w:noProof/>
                <w:webHidden/>
              </w:rPr>
              <w:t>18</w:t>
            </w:r>
            <w:r w:rsidRPr="00FE224A">
              <w:rPr>
                <w:noProof/>
                <w:webHidden/>
              </w:rPr>
              <w:fldChar w:fldCharType="end"/>
            </w:r>
          </w:hyperlink>
        </w:p>
        <w:p w14:paraId="1BB1F7C5" w14:textId="01D4D2F6" w:rsidR="00FE224A" w:rsidRPr="00FE224A" w:rsidRDefault="00FE224A" w:rsidP="00FE224A">
          <w:pPr>
            <w:pStyle w:val="TM1"/>
            <w:rPr>
              <w:rFonts w:eastAsiaTheme="minorEastAsia" w:cstheme="minorBidi"/>
              <w:noProof/>
              <w:sz w:val="20"/>
              <w:lang w:eastAsia="fr-FR"/>
            </w:rPr>
          </w:pPr>
          <w:hyperlink w:anchor="_Toc73131989" w:history="1">
            <w:r w:rsidRPr="00FE224A">
              <w:rPr>
                <w:rStyle w:val="Lienhypertexte"/>
                <w:rFonts w:ascii="Arial Narrow" w:hAnsi="Arial Narrow"/>
                <w:noProof/>
                <w:sz w:val="20"/>
              </w:rPr>
              <w:t>3.</w:t>
            </w:r>
            <w:r w:rsidRPr="00FE224A">
              <w:rPr>
                <w:rFonts w:eastAsiaTheme="minorEastAsia" w:cstheme="minorBidi"/>
                <w:noProof/>
                <w:sz w:val="20"/>
                <w:lang w:eastAsia="fr-FR"/>
              </w:rPr>
              <w:tab/>
            </w:r>
            <w:r w:rsidRPr="00FE224A">
              <w:rPr>
                <w:rStyle w:val="Lienhypertexte"/>
                <w:rFonts w:ascii="Arial Narrow" w:hAnsi="Arial Narrow"/>
                <w:noProof/>
                <w:sz w:val="20"/>
              </w:rPr>
              <w:t>L’exercice du culte dans le Bas Rhin, le Haut Rhin e tla Moselle</w:t>
            </w:r>
            <w:r w:rsidRPr="00FE224A">
              <w:rPr>
                <w:noProof/>
                <w:webHidden/>
                <w:sz w:val="20"/>
              </w:rPr>
              <w:tab/>
            </w:r>
            <w:r w:rsidRPr="00FE224A">
              <w:rPr>
                <w:noProof/>
                <w:webHidden/>
                <w:sz w:val="20"/>
              </w:rPr>
              <w:fldChar w:fldCharType="begin"/>
            </w:r>
            <w:r w:rsidRPr="00FE224A">
              <w:rPr>
                <w:noProof/>
                <w:webHidden/>
                <w:sz w:val="20"/>
              </w:rPr>
              <w:instrText xml:space="preserve"> PAGEREF _Toc73131989 \h </w:instrText>
            </w:r>
            <w:r w:rsidRPr="00FE224A">
              <w:rPr>
                <w:noProof/>
                <w:webHidden/>
                <w:sz w:val="20"/>
              </w:rPr>
            </w:r>
            <w:r w:rsidRPr="00FE224A">
              <w:rPr>
                <w:noProof/>
                <w:webHidden/>
                <w:sz w:val="20"/>
              </w:rPr>
              <w:fldChar w:fldCharType="separate"/>
            </w:r>
            <w:r w:rsidRPr="00FE224A">
              <w:rPr>
                <w:noProof/>
                <w:webHidden/>
                <w:sz w:val="20"/>
              </w:rPr>
              <w:t>18</w:t>
            </w:r>
            <w:r w:rsidRPr="00FE224A">
              <w:rPr>
                <w:noProof/>
                <w:webHidden/>
                <w:sz w:val="20"/>
              </w:rPr>
              <w:fldChar w:fldCharType="end"/>
            </w:r>
          </w:hyperlink>
        </w:p>
        <w:p w14:paraId="157B06A1" w14:textId="5088C84C" w:rsidR="00FE224A" w:rsidRPr="00FE224A" w:rsidRDefault="00FE224A" w:rsidP="00FE224A">
          <w:pPr>
            <w:pStyle w:val="TM2"/>
            <w:spacing w:before="120"/>
            <w:rPr>
              <w:rFonts w:eastAsiaTheme="minorEastAsia" w:cstheme="minorBidi"/>
              <w:smallCaps w:val="0"/>
              <w:noProof/>
              <w:lang w:eastAsia="fr-FR"/>
            </w:rPr>
          </w:pPr>
          <w:hyperlink w:anchor="_Toc73131990" w:history="1">
            <w:r w:rsidRPr="00FE224A">
              <w:rPr>
                <w:rStyle w:val="Lienhypertexte"/>
                <w:rFonts w:ascii="Arial Narrow" w:hAnsi="Arial Narrow"/>
                <w:noProof/>
              </w:rPr>
              <w:t>3.1.</w:t>
            </w:r>
            <w:r w:rsidRPr="00FE224A">
              <w:rPr>
                <w:rFonts w:eastAsiaTheme="minorEastAsia" w:cstheme="minorBidi"/>
                <w:smallCaps w:val="0"/>
                <w:noProof/>
                <w:lang w:eastAsia="fr-FR"/>
              </w:rPr>
              <w:tab/>
            </w:r>
            <w:r w:rsidRPr="00FE224A">
              <w:rPr>
                <w:rStyle w:val="Lienhypertexte"/>
                <w:rFonts w:ascii="Arial Narrow" w:hAnsi="Arial Narrow"/>
                <w:noProof/>
              </w:rPr>
              <w:t>Les cultes reconnus.</w:t>
            </w:r>
            <w:r w:rsidRPr="00FE224A">
              <w:rPr>
                <w:noProof/>
                <w:webHidden/>
              </w:rPr>
              <w:tab/>
            </w:r>
            <w:r w:rsidRPr="00FE224A">
              <w:rPr>
                <w:noProof/>
                <w:webHidden/>
              </w:rPr>
              <w:fldChar w:fldCharType="begin"/>
            </w:r>
            <w:r w:rsidRPr="00FE224A">
              <w:rPr>
                <w:noProof/>
                <w:webHidden/>
              </w:rPr>
              <w:instrText xml:space="preserve"> PAGEREF _Toc73131990 \h </w:instrText>
            </w:r>
            <w:r w:rsidRPr="00FE224A">
              <w:rPr>
                <w:noProof/>
                <w:webHidden/>
              </w:rPr>
            </w:r>
            <w:r w:rsidRPr="00FE224A">
              <w:rPr>
                <w:noProof/>
                <w:webHidden/>
              </w:rPr>
              <w:fldChar w:fldCharType="separate"/>
            </w:r>
            <w:r w:rsidRPr="00FE224A">
              <w:rPr>
                <w:noProof/>
                <w:webHidden/>
              </w:rPr>
              <w:t>18</w:t>
            </w:r>
            <w:r w:rsidRPr="00FE224A">
              <w:rPr>
                <w:noProof/>
                <w:webHidden/>
              </w:rPr>
              <w:fldChar w:fldCharType="end"/>
            </w:r>
          </w:hyperlink>
        </w:p>
        <w:p w14:paraId="2BB9FB99" w14:textId="7D25F6E4" w:rsidR="00FE224A" w:rsidRPr="00FE224A" w:rsidRDefault="00FE224A" w:rsidP="00FE224A">
          <w:pPr>
            <w:pStyle w:val="TM2"/>
            <w:spacing w:before="120"/>
            <w:rPr>
              <w:rFonts w:eastAsiaTheme="minorEastAsia" w:cstheme="minorBidi"/>
              <w:smallCaps w:val="0"/>
              <w:noProof/>
              <w:lang w:eastAsia="fr-FR"/>
            </w:rPr>
          </w:pPr>
          <w:hyperlink w:anchor="_Toc73131991" w:history="1">
            <w:r w:rsidRPr="00FE224A">
              <w:rPr>
                <w:rStyle w:val="Lienhypertexte"/>
                <w:rFonts w:ascii="Arial Narrow" w:hAnsi="Arial Narrow"/>
                <w:noProof/>
              </w:rPr>
              <w:t>3.2.</w:t>
            </w:r>
            <w:r w:rsidRPr="00FE224A">
              <w:rPr>
                <w:rFonts w:eastAsiaTheme="minorEastAsia" w:cstheme="minorBidi"/>
                <w:smallCaps w:val="0"/>
                <w:noProof/>
                <w:lang w:eastAsia="fr-FR"/>
              </w:rPr>
              <w:tab/>
            </w:r>
            <w:r w:rsidRPr="00FE224A">
              <w:rPr>
                <w:rStyle w:val="Lienhypertexte"/>
                <w:rFonts w:ascii="Arial Narrow" w:hAnsi="Arial Narrow"/>
                <w:noProof/>
              </w:rPr>
              <w:t>Les cultes non reconnus.</w:t>
            </w:r>
            <w:r w:rsidRPr="00FE224A">
              <w:rPr>
                <w:noProof/>
                <w:webHidden/>
              </w:rPr>
              <w:tab/>
            </w:r>
            <w:r w:rsidRPr="00FE224A">
              <w:rPr>
                <w:noProof/>
                <w:webHidden/>
              </w:rPr>
              <w:fldChar w:fldCharType="begin"/>
            </w:r>
            <w:r w:rsidRPr="00FE224A">
              <w:rPr>
                <w:noProof/>
                <w:webHidden/>
              </w:rPr>
              <w:instrText xml:space="preserve"> PAGEREF _Toc73131991 \h </w:instrText>
            </w:r>
            <w:r w:rsidRPr="00FE224A">
              <w:rPr>
                <w:noProof/>
                <w:webHidden/>
              </w:rPr>
            </w:r>
            <w:r w:rsidRPr="00FE224A">
              <w:rPr>
                <w:noProof/>
                <w:webHidden/>
              </w:rPr>
              <w:fldChar w:fldCharType="separate"/>
            </w:r>
            <w:r w:rsidRPr="00FE224A">
              <w:rPr>
                <w:noProof/>
                <w:webHidden/>
              </w:rPr>
              <w:t>19</w:t>
            </w:r>
            <w:r w:rsidRPr="00FE224A">
              <w:rPr>
                <w:noProof/>
                <w:webHidden/>
              </w:rPr>
              <w:fldChar w:fldCharType="end"/>
            </w:r>
          </w:hyperlink>
        </w:p>
        <w:p w14:paraId="18F5DD66" w14:textId="4113D0E1"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92" w:history="1">
            <w:r w:rsidRPr="00FE224A">
              <w:rPr>
                <w:rStyle w:val="Lienhypertexte"/>
                <w:rFonts w:ascii="Arial Narrow" w:hAnsi="Arial Narrow"/>
                <w:noProof/>
                <w:sz w:val="20"/>
              </w:rPr>
              <w:t>3.2.1.</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Le droit d’opposition administrative à l’inscription d’une association.</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_Toc73131992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19</w:t>
            </w:r>
            <w:r w:rsidRPr="00FE224A">
              <w:rPr>
                <w:rFonts w:ascii="Arial Narrow" w:hAnsi="Arial Narrow"/>
                <w:noProof/>
                <w:webHidden/>
                <w:sz w:val="20"/>
              </w:rPr>
              <w:fldChar w:fldCharType="end"/>
            </w:r>
          </w:hyperlink>
        </w:p>
        <w:p w14:paraId="2B3B4A1A" w14:textId="4396C5E7" w:rsidR="00FE224A" w:rsidRPr="00FE224A" w:rsidRDefault="00FE224A" w:rsidP="00FE224A">
          <w:pPr>
            <w:pStyle w:val="TM3"/>
            <w:tabs>
              <w:tab w:val="left" w:pos="1200"/>
              <w:tab w:val="right" w:leader="dot" w:pos="9062"/>
            </w:tabs>
            <w:spacing w:before="120"/>
            <w:rPr>
              <w:rFonts w:ascii="Arial Narrow" w:eastAsiaTheme="minorEastAsia" w:hAnsi="Arial Narrow" w:cstheme="minorBidi"/>
              <w:noProof/>
              <w:sz w:val="20"/>
              <w:lang w:eastAsia="fr-FR"/>
            </w:rPr>
          </w:pPr>
          <w:hyperlink w:anchor="_Toc73131993" w:history="1">
            <w:r w:rsidRPr="00FE224A">
              <w:rPr>
                <w:rStyle w:val="Lienhypertexte"/>
                <w:rFonts w:ascii="Arial Narrow" w:hAnsi="Arial Narrow"/>
                <w:noProof/>
                <w:sz w:val="20"/>
              </w:rPr>
              <w:t>3.2.2.</w:t>
            </w:r>
            <w:r w:rsidRPr="00FE224A">
              <w:rPr>
                <w:rFonts w:ascii="Arial Narrow" w:eastAsiaTheme="minorEastAsia" w:hAnsi="Arial Narrow" w:cstheme="minorBidi"/>
                <w:noProof/>
                <w:sz w:val="20"/>
                <w:lang w:eastAsia="fr-FR"/>
              </w:rPr>
              <w:tab/>
            </w:r>
            <w:r w:rsidRPr="00FE224A">
              <w:rPr>
                <w:rStyle w:val="Lienhypertexte"/>
                <w:rFonts w:ascii="Arial Narrow" w:hAnsi="Arial Narrow"/>
                <w:noProof/>
                <w:sz w:val="20"/>
              </w:rPr>
              <w:t>Les effets de l’acquisition de la pleine capacité juridique.</w:t>
            </w:r>
            <w:r w:rsidRPr="00FE224A">
              <w:rPr>
                <w:rFonts w:ascii="Arial Narrow" w:hAnsi="Arial Narrow"/>
                <w:noProof/>
                <w:webHidden/>
                <w:sz w:val="20"/>
              </w:rPr>
              <w:tab/>
            </w:r>
            <w:r w:rsidRPr="00FE224A">
              <w:rPr>
                <w:rFonts w:ascii="Arial Narrow" w:hAnsi="Arial Narrow"/>
                <w:noProof/>
                <w:webHidden/>
                <w:sz w:val="20"/>
              </w:rPr>
              <w:fldChar w:fldCharType="begin"/>
            </w:r>
            <w:r w:rsidRPr="00FE224A">
              <w:rPr>
                <w:rFonts w:ascii="Arial Narrow" w:hAnsi="Arial Narrow"/>
                <w:noProof/>
                <w:webHidden/>
                <w:sz w:val="20"/>
              </w:rPr>
              <w:instrText xml:space="preserve"> PAGEREF _Toc73131993 \h </w:instrText>
            </w:r>
            <w:r w:rsidRPr="00FE224A">
              <w:rPr>
                <w:rFonts w:ascii="Arial Narrow" w:hAnsi="Arial Narrow"/>
                <w:noProof/>
                <w:webHidden/>
                <w:sz w:val="20"/>
              </w:rPr>
            </w:r>
            <w:r w:rsidRPr="00FE224A">
              <w:rPr>
                <w:rFonts w:ascii="Arial Narrow" w:hAnsi="Arial Narrow"/>
                <w:noProof/>
                <w:webHidden/>
                <w:sz w:val="20"/>
              </w:rPr>
              <w:fldChar w:fldCharType="separate"/>
            </w:r>
            <w:r w:rsidRPr="00FE224A">
              <w:rPr>
                <w:rFonts w:ascii="Arial Narrow" w:hAnsi="Arial Narrow"/>
                <w:noProof/>
                <w:webHidden/>
                <w:sz w:val="20"/>
              </w:rPr>
              <w:t>19</w:t>
            </w:r>
            <w:r w:rsidRPr="00FE224A">
              <w:rPr>
                <w:rFonts w:ascii="Arial Narrow" w:hAnsi="Arial Narrow"/>
                <w:noProof/>
                <w:webHidden/>
                <w:sz w:val="20"/>
              </w:rPr>
              <w:fldChar w:fldCharType="end"/>
            </w:r>
          </w:hyperlink>
        </w:p>
        <w:p w14:paraId="1C969C31" w14:textId="19D5368D" w:rsidR="00FE224A" w:rsidRPr="00FE224A" w:rsidRDefault="00FE224A" w:rsidP="00FE224A">
          <w:pPr>
            <w:pStyle w:val="TM1"/>
            <w:rPr>
              <w:rFonts w:eastAsiaTheme="minorEastAsia" w:cstheme="minorBidi"/>
              <w:noProof/>
              <w:sz w:val="20"/>
              <w:lang w:eastAsia="fr-FR"/>
            </w:rPr>
          </w:pPr>
          <w:hyperlink w:anchor="_Toc73131994" w:history="1">
            <w:r w:rsidRPr="00FE224A">
              <w:rPr>
                <w:rStyle w:val="Lienhypertexte"/>
                <w:rFonts w:ascii="Arial Narrow" w:hAnsi="Arial Narrow"/>
                <w:noProof/>
                <w:sz w:val="20"/>
              </w:rPr>
              <w:t>4.</w:t>
            </w:r>
            <w:r w:rsidRPr="00FE224A">
              <w:rPr>
                <w:rFonts w:eastAsiaTheme="minorEastAsia" w:cstheme="minorBidi"/>
                <w:noProof/>
                <w:sz w:val="20"/>
                <w:lang w:eastAsia="fr-FR"/>
              </w:rPr>
              <w:tab/>
            </w:r>
            <w:r w:rsidRPr="00FE224A">
              <w:rPr>
                <w:rStyle w:val="Lienhypertexte"/>
                <w:rFonts w:ascii="Arial Narrow" w:hAnsi="Arial Narrow"/>
                <w:noProof/>
                <w:sz w:val="20"/>
              </w:rPr>
              <w:t>Annexe bibliographique</w:t>
            </w:r>
            <w:r w:rsidRPr="00FE224A">
              <w:rPr>
                <w:noProof/>
                <w:webHidden/>
                <w:sz w:val="20"/>
              </w:rPr>
              <w:tab/>
            </w:r>
            <w:r w:rsidRPr="00FE224A">
              <w:rPr>
                <w:noProof/>
                <w:webHidden/>
                <w:sz w:val="20"/>
              </w:rPr>
              <w:fldChar w:fldCharType="begin"/>
            </w:r>
            <w:r w:rsidRPr="00FE224A">
              <w:rPr>
                <w:noProof/>
                <w:webHidden/>
                <w:sz w:val="20"/>
              </w:rPr>
              <w:instrText xml:space="preserve"> PAGEREF _Toc73131994 \h </w:instrText>
            </w:r>
            <w:r w:rsidRPr="00FE224A">
              <w:rPr>
                <w:noProof/>
                <w:webHidden/>
                <w:sz w:val="20"/>
              </w:rPr>
            </w:r>
            <w:r w:rsidRPr="00FE224A">
              <w:rPr>
                <w:noProof/>
                <w:webHidden/>
                <w:sz w:val="20"/>
              </w:rPr>
              <w:fldChar w:fldCharType="separate"/>
            </w:r>
            <w:r w:rsidRPr="00FE224A">
              <w:rPr>
                <w:noProof/>
                <w:webHidden/>
                <w:sz w:val="20"/>
              </w:rPr>
              <w:t>20</w:t>
            </w:r>
            <w:r w:rsidRPr="00FE224A">
              <w:rPr>
                <w:noProof/>
                <w:webHidden/>
                <w:sz w:val="20"/>
              </w:rPr>
              <w:fldChar w:fldCharType="end"/>
            </w:r>
          </w:hyperlink>
        </w:p>
        <w:p w14:paraId="4A4B119A" w14:textId="58F2C7FC" w:rsidR="0026225E" w:rsidRDefault="0026225E" w:rsidP="00FE224A">
          <w:pPr>
            <w:spacing w:before="120"/>
          </w:pPr>
          <w:r w:rsidRPr="00FE224A">
            <w:rPr>
              <w:rFonts w:ascii="Arial Narrow" w:hAnsi="Arial Narrow"/>
              <w:b/>
              <w:bCs/>
              <w:sz w:val="20"/>
            </w:rPr>
            <w:fldChar w:fldCharType="end"/>
          </w:r>
        </w:p>
      </w:sdtContent>
    </w:sdt>
    <w:p w14:paraId="0C8D49A0" w14:textId="77777777" w:rsidR="0026225E" w:rsidRPr="00055742" w:rsidRDefault="0026225E" w:rsidP="003A6A6B">
      <w:pPr>
        <w:pStyle w:val="Paragraphe12"/>
      </w:pPr>
    </w:p>
    <w:p w14:paraId="7BBC2719" w14:textId="53B5281A" w:rsidR="00055742" w:rsidRDefault="00055742" w:rsidP="00055742">
      <w:pPr>
        <w:spacing w:before="0" w:after="240"/>
        <w:jc w:val="both"/>
        <w:rPr>
          <w:rFonts w:ascii="Arial Narrow" w:hAnsi="Arial Narrow"/>
          <w:sz w:val="22"/>
          <w:szCs w:val="22"/>
          <w:lang w:eastAsia="fr-FR"/>
        </w:rPr>
      </w:pPr>
    </w:p>
    <w:p w14:paraId="67D03CF1" w14:textId="77777777" w:rsidR="00FE224A" w:rsidRPr="00055742" w:rsidRDefault="00FE224A" w:rsidP="00055742">
      <w:pPr>
        <w:spacing w:before="0" w:after="240"/>
        <w:jc w:val="both"/>
        <w:rPr>
          <w:rFonts w:ascii="Arial Narrow" w:hAnsi="Arial Narrow"/>
          <w:sz w:val="22"/>
          <w:szCs w:val="22"/>
          <w:lang w:eastAsia="fr-FR"/>
        </w:rPr>
      </w:pPr>
    </w:p>
    <w:p w14:paraId="156E7FDF" w14:textId="60DC97DB" w:rsidR="00055742" w:rsidRPr="00055742" w:rsidRDefault="00055742" w:rsidP="003A6A6B">
      <w:pPr>
        <w:pStyle w:val="Paragraphe12"/>
      </w:pPr>
      <w:r w:rsidRPr="00055742">
        <w:rPr>
          <w:i/>
          <w:iCs/>
        </w:rPr>
        <w:lastRenderedPageBreak/>
        <w:t>À propos du Préambule de la circulaire.</w:t>
      </w:r>
      <w:r w:rsidRPr="00055742">
        <w:t xml:space="preserve"> La circulaire du 23 juin 2010 rappelle que la France est une république laïque qui assure à chacun la liberté de croire ou de ne pas croire et, pour celui qui croit, la liberté de pratiquer son culte, quel qu’il soit, dans le respect des lois et des autres libertés fondamentales.</w:t>
      </w:r>
    </w:p>
    <w:p w14:paraId="4B2C556B" w14:textId="09BA8AD2" w:rsidR="00055742" w:rsidRPr="00055742" w:rsidRDefault="00055742" w:rsidP="003A6A6B">
      <w:pPr>
        <w:pStyle w:val="Paragraphe12"/>
      </w:pPr>
      <w:r w:rsidRPr="00055742">
        <w:t>La circulaire ajoute que la liberté de conscience inscrite à l’art. 10 de la Déclaration des droits de l’Homme et du Citoyen du 26 août 1789 (« Nul ne doit être inquiété pour ses opinions, même religieuses, pourvu que leur manifestation ne trouble pas l’ordre public établi par la loi ») est reprise dans le préambule de la Constitution du 27 octobre 1946 auquel renvoie le préambule de la Constitution du 4 octobre 1958 : « Le peuple français proclame à nouveau que tout être humain, sans distinction de race, de religion ni de croyance, possède des droits inaliénables et sacrés. Il réaffirme solennellement les droits et libertés de l’homme et du citoyen consacrés par la Déclaration des droits de 1789 et les principes fondamentaux reconnus par les lois de la République… Nul ne peut être lésé, dans son travail ou son emploi, en raison de ses origines, de ses opinions ou de ses croyances ». L’article I</w:t>
      </w:r>
      <w:r w:rsidRPr="00055742">
        <w:rPr>
          <w:vertAlign w:val="superscript"/>
        </w:rPr>
        <w:t>er</w:t>
      </w:r>
      <w:r w:rsidRPr="00055742">
        <w:t> de la Constitution du 4 octobre 1958 dispose en outre, que « la France est une République indivisible, laïque, démocratique et sociale. Elle assure l’égalité devant la loi de tous les citoyens sans distinction d’origine, de race ou de religion. Elle respecte toutes les croyances ».</w:t>
      </w:r>
    </w:p>
    <w:p w14:paraId="7ED5C7AE" w14:textId="546C6118" w:rsidR="00055742" w:rsidRPr="00055742" w:rsidRDefault="00055742" w:rsidP="003A6A6B">
      <w:pPr>
        <w:pStyle w:val="Paragraphe12"/>
      </w:pPr>
      <w:r w:rsidRPr="00055742">
        <w:t>La circulaire fait remarquer que loi du 9 décembre 1905 relative à la séparation des Églises et de l’État s’inscrit à la fin d’une série de lois organisant les grandes libertés publiques à la fin du XIX</w:t>
      </w:r>
      <w:r w:rsidRPr="00055742">
        <w:rPr>
          <w:vertAlign w:val="superscript"/>
        </w:rPr>
        <w:t>e</w:t>
      </w:r>
      <w:r w:rsidRPr="00055742">
        <w:t> siècle : liberté de réunion (loi du 30 juin 1881), liberté de la presse (loi du 28 juill. 1881), liberté syndicale (loi du 21 mars 1884), liberté d’association (loi du 1</w:t>
      </w:r>
      <w:r w:rsidRPr="00055742">
        <w:rPr>
          <w:vertAlign w:val="superscript"/>
        </w:rPr>
        <w:t>er</w:t>
      </w:r>
      <w:r w:rsidRPr="00055742">
        <w:t> juill. 1901). La circulaire se fait insistante : si l’objet de cette loi de 1905 était bien d’organiser la séparation des Églises et de l’État comme l’énonce son art 2 (« la République ne reconnaît, ne salarie ni ne subventionne aucun culte »), elle est aussi une loi de liberté puisqu’elle déclare à l’art. 1</w:t>
      </w:r>
      <w:r w:rsidRPr="00055742">
        <w:rPr>
          <w:vertAlign w:val="superscript"/>
        </w:rPr>
        <w:t>er</w:t>
      </w:r>
      <w:r w:rsidRPr="00055742">
        <w:t> que « la République assure la liberté de conscience » et qu</w:t>
      </w:r>
      <w:proofErr w:type="gramStart"/>
      <w:r w:rsidRPr="00055742">
        <w:t>’«</w:t>
      </w:r>
      <w:proofErr w:type="gramEnd"/>
      <w:r w:rsidRPr="00055742">
        <w:t> elle garantit le libre exercice des cultes sous les seules restrictions édictées [par la loi] dans l’intérêt de l’ordre public ».</w:t>
      </w:r>
    </w:p>
    <w:p w14:paraId="6A5A47EF" w14:textId="5CD5C882" w:rsidR="00055742" w:rsidRPr="00055742" w:rsidRDefault="00055742" w:rsidP="003A6A6B">
      <w:pPr>
        <w:pStyle w:val="Paragraphe12"/>
      </w:pPr>
      <w:r w:rsidRPr="00055742">
        <w:t>La circulaire rappelle que loi du 9 décembre 1905 a supprimé le service public des cultes et ses attributs (reconnaissance des cultes, établissements publics des cultes, rémunération des ministres des cultes par l’État) ; elle a créé un type particulier d’association, « les associations pour l’exercice des cultes », communément appelées « associations cultuelles », dont l’objet est précisément « de subvenir aux frais, à l’entretien et à l’exercice public d’un culte ». Il est indiqué par la circulaire que le mode de fonctionnement et les caractéristiques de ces associations font l’objet du titre IV de la loi.</w:t>
      </w:r>
    </w:p>
    <w:p w14:paraId="2486810E" w14:textId="107A078F" w:rsidR="00055742" w:rsidRPr="00055742" w:rsidRDefault="00055742" w:rsidP="003A6A6B">
      <w:pPr>
        <w:pStyle w:val="Paragraphe12"/>
      </w:pPr>
      <w:r w:rsidRPr="00055742">
        <w:t>À propos du refus catholique des cultuelles et ses suites, la circulaire précise ceci : « Si la loi de séparation des Églises et de l’État a été aussitôt acceptée par les représentants des cultes protestants et israélite, l’Église catholique romaine s’est, en revanche, opposée à la création d’associations cultuelles constituées selon le dispositif prévu par cette loi. Un an après la publication de la loi du 9 décembre 1905, le législateur, déclinant le principe de liberté de réunion prévu par la loi de 1881, a élargi la possibilité d’exercer le culte aux associations simplement déclarées régies par la loi du 1</w:t>
      </w:r>
      <w:r w:rsidRPr="00055742">
        <w:rPr>
          <w:vertAlign w:val="superscript"/>
        </w:rPr>
        <w:t>er</w:t>
      </w:r>
      <w:r w:rsidRPr="00055742">
        <w:t> juillet 1901 relative au contrat d’association et même à de simples groupements de personnes réunis sur initiatives personnelles sans déclaration préalable (art. 4 de la loi du 2 janv. 1907 concernant l’exercice public des cultes). Cependant, le Vatican ne lèvera définitivement son opposition au régime de la séparation qu’en 1924, au terme d’un échange de lettres diplomatiques entre la France et le Saint-Siège ayant abouti à l’élaboration de statuts-types propres aux associations du culte catholique, dénommées « associations diocésaines ». Le Conseil d’État a déclaré, dans un avis du 13 décembre 1923, que ces statuts étaient conformes aux dispositions générales de la loi du 9 décembre 1905, puis a apporté quelques précisions, dans un avis du 28 mars 1957, sur l’étendue et les limites des pouvoirs du conseil d’administration d’une association diocésaine ».</w:t>
      </w:r>
    </w:p>
    <w:p w14:paraId="5711B8C5" w14:textId="3480B4BE" w:rsidR="00055742" w:rsidRPr="00055742" w:rsidRDefault="00055742" w:rsidP="003A6A6B">
      <w:pPr>
        <w:pStyle w:val="Paragraphe12"/>
      </w:pPr>
      <w:r w:rsidRPr="00055742">
        <w:t xml:space="preserve">Il existe, rappelle en outre la circulaire, des régimes particuliers applicables en </w:t>
      </w:r>
      <w:proofErr w:type="spellStart"/>
      <w:r w:rsidRPr="00055742">
        <w:t>Alsace·Moselle</w:t>
      </w:r>
      <w:proofErr w:type="spellEnd"/>
      <w:r w:rsidRPr="00055742">
        <w:t xml:space="preserve"> et dans les départements et collectivités d’outremer. Le régime concordataire signé en 1801 n’a été abrogé ni lors de l’annexion allemande en 1871, ni lors du retour des trois départements au sein de la République française en 1919. Dans un avis du 24 janvier 1925, le Conseil d’État a précisé que le régime concordataire tel qu’il résulte de la loi du 18 germinal an X est toujours en vigueur dans les départements du Haut-Rhin, du Bas-Rhin et de la Moselle.</w:t>
      </w:r>
    </w:p>
    <w:p w14:paraId="5DEA50BB" w14:textId="48A2B4EA" w:rsidR="00055742" w:rsidRPr="00055742" w:rsidRDefault="00055742" w:rsidP="003A6A6B">
      <w:pPr>
        <w:pStyle w:val="Paragraphe12"/>
      </w:pPr>
      <w:r w:rsidRPr="00055742">
        <w:t xml:space="preserve">La circulaire situe le dossier français dans le contexte européen et international en rappelant que le droit européen protège également la liberté de conscience et de religion de tout individu. Que la Convention européenne de </w:t>
      </w:r>
      <w:r w:rsidRPr="00055742">
        <w:lastRenderedPageBreak/>
        <w:t>sauvegarde des droits de l’Homme et des libertés fondamentales du 4 novembre 1950, ratifiée par la France le 31 décembre 1973 et publiée par décret du 3 mai 1974, dispose en son art. 9 que «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 L’article 10 garantit la liberté d’expression et l’art. 11 la liberté de réunion.</w:t>
      </w:r>
    </w:p>
    <w:p w14:paraId="0127F6BF" w14:textId="25035152" w:rsidR="00055742" w:rsidRPr="00055742" w:rsidRDefault="00055742" w:rsidP="003A6A6B">
      <w:pPr>
        <w:pStyle w:val="Paragraphe12"/>
      </w:pPr>
      <w:r w:rsidRPr="00055742">
        <w:t>Quant à l’art. 6 du traité sur l’Union européenne issu de l’art. 6 du traité de Lisbonne signé le 13 décembre 2007, entré en vigueur le 1</w:t>
      </w:r>
      <w:r w:rsidRPr="00055742">
        <w:rPr>
          <w:vertAlign w:val="superscript"/>
        </w:rPr>
        <w:t>er</w:t>
      </w:r>
      <w:r w:rsidRPr="00055742">
        <w:t> décembre 2009, il dispose que :</w:t>
      </w:r>
    </w:p>
    <w:p w14:paraId="0C83752C" w14:textId="77777777" w:rsidR="00055742" w:rsidRPr="003A6A6B" w:rsidRDefault="00055742" w:rsidP="003A6A6B">
      <w:pPr>
        <w:pStyle w:val="listepucescitation"/>
        <w:spacing w:before="60"/>
      </w:pPr>
      <w:r w:rsidRPr="003A6A6B">
        <w:t>« L’Union reconnaît les droits, les libertés et les principes énoncés dans la Charte des droits fondamentaux de l’Union européenne du 7 décembre 2000, telle qu’adaptée le 12 décembre 2007 à Strasbourg, laquelle a la même valeur juridique que les traités…</w:t>
      </w:r>
    </w:p>
    <w:p w14:paraId="2A32C8DD" w14:textId="77777777" w:rsidR="00055742" w:rsidRPr="003A6A6B" w:rsidRDefault="00055742" w:rsidP="003A6A6B">
      <w:pPr>
        <w:pStyle w:val="listepucescitation"/>
        <w:spacing w:before="60"/>
      </w:pPr>
      <w:r w:rsidRPr="003A6A6B">
        <w:t>L’Union adhère à la Convention européenne de sauvegarde des droits de l’Homme et des libertés fondamentales. Cette adhésion ne modifie pas les compétences de l’Union telles qu’elles sont définies dans les traités.</w:t>
      </w:r>
    </w:p>
    <w:p w14:paraId="7950A2BE" w14:textId="77777777" w:rsidR="00055742" w:rsidRPr="003A6A6B" w:rsidRDefault="00055742" w:rsidP="003A6A6B">
      <w:pPr>
        <w:pStyle w:val="listepucescitation"/>
        <w:spacing w:before="60"/>
      </w:pPr>
      <w:r w:rsidRPr="003A6A6B">
        <w:t>Les droits fondamentaux, tels qu’ils sont garantis par la Convention européenne de sauvegarde des droits de l’Homme et des libertés fondamentales et tels qu’ils résultent des traditions constitutionnelles communes aux États membres, font partie du droit de l’Union en tant que principes généraux ».</w:t>
      </w:r>
    </w:p>
    <w:p w14:paraId="258058C6" w14:textId="1E9E50A6" w:rsidR="00055742" w:rsidRPr="00055742" w:rsidRDefault="00055742" w:rsidP="003A6A6B">
      <w:pPr>
        <w:pStyle w:val="Paragraphe12"/>
      </w:pPr>
      <w:r w:rsidRPr="00055742">
        <w:t>Quant à l’art. 17 du traité sur le fonctionnement de l’Union européenne, issu de l’art. 17 du traité de Lisbonne lequel reprend les dispositions de la déclaration N° II annexée au traité d’Amsterdam signé le 2 octobre 1997 et applicable depuis le 1</w:t>
      </w:r>
      <w:r w:rsidRPr="00055742">
        <w:rPr>
          <w:vertAlign w:val="superscript"/>
        </w:rPr>
        <w:t>er</w:t>
      </w:r>
      <w:r w:rsidRPr="00055742">
        <w:t> mai 1999, cet art. 17 reconnaît la compétence des États membres pour déterminer le statut juridique applicable aux « églises et aux associations ou communautés religieuses ». Selon les termes de cet article :</w:t>
      </w:r>
    </w:p>
    <w:p w14:paraId="1FAB3332" w14:textId="77777777" w:rsidR="00055742" w:rsidRPr="00055742" w:rsidRDefault="00055742" w:rsidP="003A6A6B">
      <w:pPr>
        <w:numPr>
          <w:ilvl w:val="0"/>
          <w:numId w:val="28"/>
        </w:numPr>
        <w:spacing w:before="60"/>
        <w:ind w:left="714" w:hanging="357"/>
        <w:jc w:val="both"/>
        <w:rPr>
          <w:rFonts w:ascii="Arial Narrow" w:hAnsi="Arial Narrow"/>
          <w:sz w:val="22"/>
          <w:szCs w:val="22"/>
          <w:lang w:eastAsia="fr-FR"/>
        </w:rPr>
      </w:pPr>
      <w:r w:rsidRPr="00055742">
        <w:rPr>
          <w:rFonts w:ascii="Arial Narrow" w:hAnsi="Arial Narrow"/>
          <w:sz w:val="22"/>
          <w:szCs w:val="22"/>
          <w:lang w:eastAsia="fr-FR"/>
        </w:rPr>
        <w:t>« L’Union respecte et ne préjuge pas du statut dont bénéficient, en vertu du droit national, les Églises et les associations ou communautés religieuses dans les États membres,</w:t>
      </w:r>
    </w:p>
    <w:p w14:paraId="05D7C4A2" w14:textId="77777777" w:rsidR="00055742" w:rsidRPr="00055742" w:rsidRDefault="00055742" w:rsidP="003A6A6B">
      <w:pPr>
        <w:numPr>
          <w:ilvl w:val="0"/>
          <w:numId w:val="28"/>
        </w:numPr>
        <w:spacing w:before="60"/>
        <w:jc w:val="both"/>
        <w:rPr>
          <w:rFonts w:ascii="Arial Narrow" w:hAnsi="Arial Narrow"/>
          <w:sz w:val="22"/>
          <w:szCs w:val="22"/>
          <w:lang w:eastAsia="fr-FR"/>
        </w:rPr>
      </w:pPr>
      <w:r w:rsidRPr="00055742">
        <w:rPr>
          <w:rFonts w:ascii="Arial Narrow" w:hAnsi="Arial Narrow"/>
          <w:sz w:val="22"/>
          <w:szCs w:val="22"/>
          <w:lang w:eastAsia="fr-FR"/>
        </w:rPr>
        <w:t>L’Union respecte également le statut dont bénéficient, en vertu du droit national, les organisations philosophiques et non confessionnelles.</w:t>
      </w:r>
    </w:p>
    <w:p w14:paraId="419F288F" w14:textId="77777777" w:rsidR="00055742" w:rsidRPr="00055742" w:rsidRDefault="00055742" w:rsidP="003A6A6B">
      <w:pPr>
        <w:numPr>
          <w:ilvl w:val="0"/>
          <w:numId w:val="28"/>
        </w:numPr>
        <w:spacing w:before="60"/>
        <w:jc w:val="both"/>
        <w:rPr>
          <w:rFonts w:ascii="Arial Narrow" w:hAnsi="Arial Narrow"/>
          <w:sz w:val="22"/>
          <w:szCs w:val="22"/>
          <w:lang w:eastAsia="fr-FR"/>
        </w:rPr>
      </w:pPr>
      <w:r w:rsidRPr="00055742">
        <w:rPr>
          <w:rFonts w:ascii="Arial Narrow" w:hAnsi="Arial Narrow"/>
          <w:sz w:val="22"/>
          <w:szCs w:val="22"/>
          <w:lang w:eastAsia="fr-FR"/>
        </w:rPr>
        <w:t>Reconnaissant leur identité et leur contribution spécifique, l’Union maintient un dialogue ouvert, transparent et régulier avec ces églises et organisations ».</w:t>
      </w:r>
    </w:p>
    <w:p w14:paraId="11E3C826" w14:textId="271CC009" w:rsidR="00055742" w:rsidRPr="00055742" w:rsidRDefault="00055742" w:rsidP="003A6A6B">
      <w:pPr>
        <w:pStyle w:val="Paragraphe12"/>
      </w:pPr>
      <w:r w:rsidRPr="00055742">
        <w:t>La circulaire ajoute que l’ensemble de ces textes permet à tout groupement de personnes souhaitant pratiquer en commun l’exercice d’un culte de s’organiser librement soit sous la forme d’une association cultuelle créée conformément au titre IV de la loi du 9 décembre 1905, soit sous la forme d’une association simplement déclarée régie par la loi du 1</w:t>
      </w:r>
      <w:r w:rsidRPr="00055742">
        <w:rPr>
          <w:vertAlign w:val="superscript"/>
        </w:rPr>
        <w:t>er</w:t>
      </w:r>
      <w:r w:rsidRPr="00055742">
        <w:t> juillet 1901, soit dans le cadre de simples réunions. L’objet de la circulaire vise notamment à mettre en exergue les différents régimes juridiques applicables tant du point de vue de leurs contraintes que de leurs avantages.</w:t>
      </w:r>
    </w:p>
    <w:p w14:paraId="6A82173E" w14:textId="14FFEFD1" w:rsidR="00055742" w:rsidRPr="00055742" w:rsidRDefault="00055742" w:rsidP="003A6A6B">
      <w:pPr>
        <w:pStyle w:val="Paragraphe12"/>
      </w:pPr>
      <w:r w:rsidRPr="00055742">
        <w:t>La circulaire précise que les « associations pour l’exercice des cultes » constituées conformément au titre IV de la loi du 9 décembre 1905 font l’objet du chapitre 1</w:t>
      </w:r>
      <w:r w:rsidRPr="00055742">
        <w:rPr>
          <w:vertAlign w:val="superscript"/>
        </w:rPr>
        <w:t>er</w:t>
      </w:r>
      <w:r w:rsidRPr="00055742">
        <w:t> de cette circulaire. Ainsi, ces associations sont désignées dans cette circulaire sous le vocable « associations cultuelles » qui est celui communément utilisé. Sauf mention particulière, il désigne aussi les associations diocésaines, ajoute la circulaire. Celle-ci ajoute que les associations exerçant un culte sous le régime de la loi du 1</w:t>
      </w:r>
      <w:r w:rsidRPr="00055742">
        <w:rPr>
          <w:vertAlign w:val="superscript"/>
        </w:rPr>
        <w:t>er</w:t>
      </w:r>
      <w:r w:rsidRPr="00055742">
        <w:t> juillet 1901, à titre généralement non exclusif, constituent le chapitre 2 de la circulaire. Enfin, la circulaire annonce que le chapitre 3 est consacré au régime des cultes applicable dans les départements du Haut-Rhin, du Bas-Rhin et de la Moselle auxquels, pour des raisons historiques, le régime de séparation des Églises et de l’État n’est pas applicable.</w:t>
      </w:r>
    </w:p>
    <w:p w14:paraId="1BC2A3A1" w14:textId="2BEA0D21" w:rsidR="00055742" w:rsidRPr="00055742" w:rsidRDefault="00055742" w:rsidP="003A6A6B">
      <w:pPr>
        <w:pStyle w:val="Titre1"/>
      </w:pPr>
      <w:bookmarkStart w:id="1" w:name="_Toc73131963"/>
      <w:r w:rsidRPr="00055742">
        <w:t>Associations cultuelles régies par la loi du 9 décembre 1905</w:t>
      </w:r>
      <w:bookmarkEnd w:id="1"/>
    </w:p>
    <w:p w14:paraId="150C25DE" w14:textId="10B8B294" w:rsidR="00055742" w:rsidRPr="00055742" w:rsidRDefault="00055742" w:rsidP="003A6A6B">
      <w:pPr>
        <w:pStyle w:val="Paragraphe12"/>
      </w:pPr>
      <w:r w:rsidRPr="00055742">
        <w:t xml:space="preserve">La loi du 9 décembre 1905, précise la circulaire, a créé un type particulier d’association, les « associations pour l’exercice des cultes », appelées communément « associations cultuelles », qui, selon les termes de l’art. 18, sont chargées de « subvenir aux frais, à l’entretien et à l’exercice public d’un culte ». En outre, le décret du 16 mars 1906 portant règlement d’administration publique pour l’exécution de la loi du 9 décembre 1905 apporte des précisions, dans son titre III, sur la constitution et le fonctionnement des associations cultuelles. La circulaire prend le soin de rappeler que le législateur n’a pas donné de définition du mot « culte » et n’a pas établi de limites précises </w:t>
      </w:r>
      <w:r w:rsidRPr="00055742">
        <w:lastRenderedPageBreak/>
        <w:t xml:space="preserve">des activités pouvant être exercées par les associations cultuelles. Ainsi, à défaut de définition légale, une circulaire du 30 août 1906 du ministre de </w:t>
      </w:r>
      <w:proofErr w:type="gramStart"/>
      <w:r w:rsidRPr="00055742">
        <w:t>l’instruction</w:t>
      </w:r>
      <w:proofErr w:type="gramEnd"/>
      <w:r w:rsidRPr="00055742">
        <w:t xml:space="preserve"> publique, des beaux-arts et des cultes a apporté, rappelle quelques indications sur les contours du champ d’action des associations cultuelles qui furent complétées, peu à peu, par le juge administratif ou judiciaire (voir § 1.3).</w:t>
      </w:r>
    </w:p>
    <w:p w14:paraId="0E1568FA" w14:textId="4D0681C2" w:rsidR="00055742" w:rsidRPr="003A6A6B" w:rsidRDefault="00055742" w:rsidP="003A6A6B">
      <w:pPr>
        <w:pStyle w:val="Titre2"/>
      </w:pPr>
      <w:bookmarkStart w:id="2" w:name="_Toc73131964"/>
      <w:r w:rsidRPr="003A6A6B">
        <w:t>Qu’en est-il de la création d’une association cultuelle ?</w:t>
      </w:r>
      <w:bookmarkEnd w:id="2"/>
    </w:p>
    <w:p w14:paraId="6669028E" w14:textId="18A7A060" w:rsidR="00055742" w:rsidRPr="00055742" w:rsidRDefault="00055742" w:rsidP="003A6A6B">
      <w:pPr>
        <w:pStyle w:val="Paragraphe12"/>
      </w:pPr>
      <w:r w:rsidRPr="00055742">
        <w:t>La circulaire de 2010 précise qu’un groupement de personnes qui décide de partager des activités cultuelles et de mettre en commun leurs moyens pour subvenir aux frais, à l’entretien et à l’exercice public de leur culte peut décider de la création d’une association cultuelle.</w:t>
      </w:r>
    </w:p>
    <w:p w14:paraId="6593E337" w14:textId="71C036B9" w:rsidR="00055742" w:rsidRPr="00055742" w:rsidRDefault="00055742" w:rsidP="003A6A6B">
      <w:pPr>
        <w:pStyle w:val="Paragraphe12"/>
      </w:pPr>
      <w:r w:rsidRPr="00055742">
        <w:t>Selon la circulaire, il doit alors satisfaire aux dispositions de l’art. 18 de la loi du 9 décembre 1905 qui disposent que les associations cultuelles doivent être constituées conformément aux art. 5 à 9 de la loi du 1</w:t>
      </w:r>
      <w:r w:rsidRPr="00055742">
        <w:rPr>
          <w:vertAlign w:val="superscript"/>
        </w:rPr>
        <w:t>er</w:t>
      </w:r>
      <w:r w:rsidRPr="00055742">
        <w:t> juillet 1901 relative au contrat d’association : « Ces dispositions communes à tout type d’association concernent les formalités de déclaration de l’association, le dépôt des statuts et les modifications statutaires, la capacité juridique, les ressources, les sanctions en cas d’infraction aux dispositions de l’art. 5, les modalités de dissolution de l’association. Elles sont complétées par les dispositions réglementaires des art. 1 à 6 du décret du 16 août 1901 pris pour l’exécution de la loi du 1</w:t>
      </w:r>
      <w:r w:rsidRPr="00055742">
        <w:rPr>
          <w:vertAlign w:val="superscript"/>
        </w:rPr>
        <w:t>er</w:t>
      </w:r>
      <w:r w:rsidRPr="00055742">
        <w:t> juillet 1901 et du titre III du décret du 16 mars 1906 pris pour l’application de la loi du 9 décembre 1905. Les associations cultuelles peuvent constituer, conformément aux dispositions de l’art. 20 de la loi du 9 décembre 1905, des unions ayant une administration ou une direction centrale. Ces unions sont soumises aux obligations de déclaration dans les conditions prévues aux art. 1 à 7 du décret du 16 août 1901. Elles déclarent en outre, le titre, l’objet et le siège des associations cultuelles qui les composent. Elles peuvent, après leur déclaration initiale, accepter l’adhésion d’autres associations cultuelles. Toute nouvelle adhésion doit être déclarée dans les trois mois ».</w:t>
      </w:r>
    </w:p>
    <w:p w14:paraId="7580A8D1" w14:textId="7EEE47FA" w:rsidR="00055742" w:rsidRPr="00055742" w:rsidRDefault="00055742" w:rsidP="003A6A6B">
      <w:pPr>
        <w:pStyle w:val="Titre3"/>
      </w:pPr>
      <w:r w:rsidRPr="00055742">
        <w:t xml:space="preserve"> </w:t>
      </w:r>
      <w:bookmarkStart w:id="3" w:name="_Toc73131965"/>
      <w:r w:rsidRPr="00055742">
        <w:t>Qu’en est-il de la déclaration initiale ?</w:t>
      </w:r>
      <w:bookmarkEnd w:id="3"/>
    </w:p>
    <w:p w14:paraId="63D95315" w14:textId="76004BB8" w:rsidR="00055742" w:rsidRPr="00055742" w:rsidRDefault="00055742" w:rsidP="003A6A6B">
      <w:pPr>
        <w:pStyle w:val="Paragraphe12"/>
      </w:pPr>
      <w:r w:rsidRPr="00055742">
        <w:t>Selon la circulaire, un groupement de personnes qui souhaite créer une association cultuelle doit tout d’abord, comme l’exige l’art. 5 de la loi du 1</w:t>
      </w:r>
      <w:r w:rsidRPr="00055742">
        <w:rPr>
          <w:vertAlign w:val="superscript"/>
        </w:rPr>
        <w:t>er</w:t>
      </w:r>
      <w:r w:rsidRPr="00055742">
        <w:t> juillet 1901, en faire la déclaration préalable auprès de la préfecture du département ou de la sous-préfecture de l’arrondissement où l’association a son siège : « La déclaration doit comporter toutes les mentions exigées par cet article : le titre et l’objet de l’association, le siège de ses établissements et les noms, professions, domiciles et nationalités de ceux qui, à un titre quelconque, sont chargés de son administration. La déclaration doit également, conformément aux dispositions de l’art. 19 de la loi du 9 décembre 1905 et de l’art. 31 du décret du 16 mars 1906, préciser les limites territoriales de la circonscription dans laquelle fonctionnera l’association et doit être accompagnée d’une liste de membres comprenant au moins 7, 15 ou 25 personnes majeures suivant que l’association a son siège dans une commune de moins de 1 000 habitants, de 1 000 à 20 000 habitants ou de plus de 20 000 habitants. Sont joints à la déclaration, les statuts de l’association (en un exemplaire) ainsi que la liste des immeubles dont l’association est propriétaire, ceux-ci devant être “strictement nécessaires à l’accomplissement du but qu’elle se propose” (art. 6 de la loi de 1901) ».</w:t>
      </w:r>
    </w:p>
    <w:p w14:paraId="235541E5" w14:textId="164C4C24" w:rsidR="00055742" w:rsidRPr="00055742" w:rsidRDefault="00055742" w:rsidP="003A6A6B">
      <w:pPr>
        <w:pStyle w:val="Titre3"/>
      </w:pPr>
      <w:bookmarkStart w:id="4" w:name="_Toc73131966"/>
      <w:r w:rsidRPr="00055742">
        <w:t>Qu’en est-il des déclarations complémentaires ?</w:t>
      </w:r>
      <w:bookmarkEnd w:id="4"/>
    </w:p>
    <w:p w14:paraId="18CDABEF" w14:textId="0465BD12" w:rsidR="00055742" w:rsidRPr="00055742" w:rsidRDefault="00055742" w:rsidP="003A6A6B">
      <w:pPr>
        <w:pStyle w:val="Paragraphe12"/>
      </w:pPr>
      <w:r w:rsidRPr="00055742">
        <w:t>La circulaire rappelle que tous les changements survenus dans l’administration d’une association, ainsi que toutes les modifications apportées à ses statuts doivent faire l’objet d’une déclaration, dans les trois mois, à la préfecture ou à la sous-préfecture de son siège social. Ces changements et modifications, selon la circulaire, ne sont opposables aux tiers qu’à partir du jour où ils auront été déclarés : l’art. 3 du décret du 1</w:t>
      </w:r>
      <w:r w:rsidRPr="00055742">
        <w:rPr>
          <w:vertAlign w:val="superscript"/>
        </w:rPr>
        <w:t>er</w:t>
      </w:r>
      <w:r w:rsidRPr="00055742">
        <w:t> juillet 1901 mentionne que doivent être déclarés « les changements de personnes chargées de l’administration, les nouveaux établissements fondés, le changement d’adresse du siège social, les acquisitions ou aliénations du local et des immeubles spécifiés à l’art. 6 de la loi du 1</w:t>
      </w:r>
      <w:r w:rsidRPr="00055742">
        <w:rPr>
          <w:vertAlign w:val="superscript"/>
        </w:rPr>
        <w:t>er</w:t>
      </w:r>
      <w:r w:rsidRPr="00055742">
        <w:t> juillet 1901, un état descriptif en cas d’acquisition et l’indication des prix d’acquisition ou d’aliénation devant être joints à la déclaration ».</w:t>
      </w:r>
    </w:p>
    <w:p w14:paraId="2549BD14" w14:textId="4E130C51" w:rsidR="00055742" w:rsidRPr="00055742" w:rsidRDefault="00055742" w:rsidP="003A6A6B">
      <w:pPr>
        <w:pStyle w:val="Paragraphe12"/>
      </w:pPr>
      <w:r w:rsidRPr="00055742">
        <w:t>Lorsque, par suite de démissions, de décès ou pour toute autre cause, le nombre de membres de l’association qui figurent sur la liste prévue par l’art. 31 du décret du 16 mars 1906 est descendu en dessous du minimum fixé par l’art. 19 de la loi susvisée, une déclaration effectuée, selon la circulaire, dans les trois mois fait connaître, en même temps que les membres à retrancher de cette liste, ceux qui sont à y ajouter (art. 32 du décret précité).</w:t>
      </w:r>
    </w:p>
    <w:p w14:paraId="18E76629" w14:textId="4BCC62C8" w:rsidR="00055742" w:rsidRPr="00055742" w:rsidRDefault="00055742" w:rsidP="003A6A6B">
      <w:pPr>
        <w:pStyle w:val="Paragraphe12"/>
      </w:pPr>
      <w:r w:rsidRPr="00055742">
        <w:lastRenderedPageBreak/>
        <w:t>La circulaire rappelle que les associations cultuelles doivent en outre, en vertu des dispositions de cet art. 32, déclarer dans les trois mois toute modification apportée aux limites territoriales de la circonscription, toute aliénation de biens meubles et immeubles attribués à l’association en exécution des art. 4, 8 et 9 de la loi du 9 décembre 1905, toute acquisition de biens immeubles, l’état descriptif mentionné à l’art. 3 du décret du 16 août 1901 n’étant toutefois pas nécessaire pour les acquisitions de biens immeubles fui tes par les associations cultuelles.</w:t>
      </w:r>
    </w:p>
    <w:p w14:paraId="0046E7B9" w14:textId="0811C08C" w:rsidR="00055742" w:rsidRPr="00055742" w:rsidRDefault="00055742" w:rsidP="003A6A6B">
      <w:pPr>
        <w:pStyle w:val="Titre3"/>
      </w:pPr>
      <w:bookmarkStart w:id="5" w:name="_Toc73131967"/>
      <w:r w:rsidRPr="00055742">
        <w:t>À propos de la compétence liée de l’autorité préfectorale pour la délivrance du récépissé.</w:t>
      </w:r>
      <w:bookmarkEnd w:id="5"/>
    </w:p>
    <w:p w14:paraId="3B3459DB" w14:textId="7AF666F3" w:rsidR="00055742" w:rsidRPr="00055742" w:rsidRDefault="00055742" w:rsidP="003A6A6B">
      <w:pPr>
        <w:pStyle w:val="Paragraphe12"/>
      </w:pPr>
      <w:r w:rsidRPr="00055742">
        <w:t xml:space="preserve">La liberté d’association, rappelle la circulaire, s’impose à l’autorité préfectorale qui ne peut soumettre à un contrôle préalable ni la constitution d’une association, ni les modifications qu’une association souhaite apporter à ses statuts ou dans son administration : le Conseil Constitutionnel et la jurisprudence administrative ont établi que cette procédure de déclaration ne peut être l’occasion d’un contrôle </w:t>
      </w:r>
      <w:r w:rsidRPr="00055742">
        <w:rPr>
          <w:i/>
          <w:iCs/>
        </w:rPr>
        <w:t>a priori</w:t>
      </w:r>
      <w:r w:rsidRPr="00055742">
        <w:t xml:space="preserve"> du caractère licite de l’association (TA de Paris, 25 janv. 1971, </w:t>
      </w:r>
      <w:r w:rsidRPr="00055742">
        <w:rPr>
          <w:i/>
          <w:iCs/>
        </w:rPr>
        <w:t>Dame de Beauvoir et Sieur Leiris</w:t>
      </w:r>
      <w:r w:rsidRPr="00055742">
        <w:t xml:space="preserve"> ; Conseil Constitutionnel, décision n° 71-44 DC du 16 juill. 1971 ; CÉ, 25 janv. 1985, </w:t>
      </w:r>
      <w:r w:rsidRPr="00055742">
        <w:rPr>
          <w:i/>
          <w:iCs/>
        </w:rPr>
        <w:t>Association « Les amis de Saint Augustin</w:t>
      </w:r>
      <w:r w:rsidRPr="00055742">
        <w:t> »). Dans sa fonction de greffe, l’administration a donc une compétence liée, affirme la circulaire.</w:t>
      </w:r>
    </w:p>
    <w:p w14:paraId="6268027F" w14:textId="59D85F61" w:rsidR="00055742" w:rsidRPr="00055742" w:rsidRDefault="00055742" w:rsidP="003A6A6B">
      <w:pPr>
        <w:pStyle w:val="Paragraphe12"/>
      </w:pPr>
      <w:r w:rsidRPr="00055742">
        <w:t>Pour cette circulaire, le récépissé de dépôt de déclaration d’une association ou de déclaration de modification de ses statuts ou de son administration, délivré par le préfet ou le sous-préfet, constate simplement l’accomplissement matériel de la déclaration mais ne garantit ni le caractère licite de l’association déclarante ni la légalité de ses statuts ; le récépissé de déclaration n’a pas non plus vocation à définir le régime juridique applicable à l’association : l’emploi du vocable « association cultuelle » dans les statuts, estime la circulaire, ne préjuge nullement de la qualité juridique de l’association ainsi déclarée, l’administration et les tribunaux pouvant retenir une autre qualification juridique au regard notamment des activités réelles de l’association (voir § 1.2).</w:t>
      </w:r>
    </w:p>
    <w:p w14:paraId="4B34A57E" w14:textId="5CCFE3AE" w:rsidR="00055742" w:rsidRPr="00055742" w:rsidRDefault="00055742" w:rsidP="003A6A6B">
      <w:pPr>
        <w:pStyle w:val="Paragraphe12"/>
      </w:pPr>
      <w:r w:rsidRPr="00055742">
        <w:t>Les principes généraux du droit des associations dont s’inspire l’art. 3 de la loi du 1</w:t>
      </w:r>
      <w:r w:rsidRPr="00055742">
        <w:rPr>
          <w:vertAlign w:val="superscript"/>
        </w:rPr>
        <w:t>er</w:t>
      </w:r>
      <w:r w:rsidRPr="00055742">
        <w:t> juillet 1901 valent selon la circulaire pour les associations cultuelles : si le préfet estime qu’une « association est fondée sur une cause ou en vue d’un objet illicite, contraire aux lois, aux bonnes mœurs, ou qui aurait pour but de porter atteinte à l’intégrité du territoire national et à la forme républicaine du Gouvernement », il doit délivrer le récépissé, puis saisir le tribunal de grande instance dans le ressort duquel l’association a son siège social afin de faire constater la nullité de l’association, ce qui conduira le tribunal à prononcer sa dissolution judiciaire. La dissolution, ajoute la circulaire, peut également intervenir à la requête de tout intéressé (art. 7 de la loi du 1</w:t>
      </w:r>
      <w:r w:rsidRPr="00055742">
        <w:rPr>
          <w:vertAlign w:val="superscript"/>
        </w:rPr>
        <w:t>er</w:t>
      </w:r>
      <w:r w:rsidRPr="00055742">
        <w:t> juillet 1901).</w:t>
      </w:r>
    </w:p>
    <w:p w14:paraId="3DBDA711" w14:textId="2E5E6314" w:rsidR="00055742" w:rsidRPr="00055742" w:rsidRDefault="00055742" w:rsidP="003A6A6B">
      <w:pPr>
        <w:pStyle w:val="Paragraphe12"/>
      </w:pPr>
      <w:r w:rsidRPr="00055742">
        <w:t>Néanmoins, si une anomalie est constatée lors du dépôt de la déclaration, il appartient au service préfectoral compétent, ajoute la circulaire, d’informer ses dirigeants des risques contentieux éventuels que cette anomalie peut faire courir à l’association ou à ses membres : il en est ainsi, par exemple, si le titre de l’association déclarante a déjà fait l’objet d’une déclaration sous le même nom par une autre association. L’information, précise la circulaire, doit être donnée aux dirigeants en leur indiquant qu’en cas de contentieux la jurisprudence tranche en faveur de la déclaration la plus ancienne (la mention manuscrite de cette information peut être portée sur le récépissé).</w:t>
      </w:r>
    </w:p>
    <w:p w14:paraId="2FBF1E47" w14:textId="2C146891" w:rsidR="00055742" w:rsidRPr="00055742" w:rsidRDefault="00055742" w:rsidP="003A6A6B">
      <w:pPr>
        <w:pStyle w:val="Titre3"/>
      </w:pPr>
      <w:bookmarkStart w:id="6" w:name="_Toc73131968"/>
      <w:r w:rsidRPr="00055742">
        <w:t>Qu’en est-il du refus de délivrance du récépissé pour motif de dossier incomplet ?</w:t>
      </w:r>
      <w:bookmarkEnd w:id="6"/>
    </w:p>
    <w:p w14:paraId="51F9613C" w14:textId="4B5C24F1" w:rsidR="00055742" w:rsidRPr="00055742" w:rsidRDefault="00055742" w:rsidP="003A6A6B">
      <w:pPr>
        <w:pStyle w:val="Paragraphe12"/>
      </w:pPr>
      <w:r w:rsidRPr="00055742">
        <w:t>L’administration préfectorale, rappelle la circulaire, n’est pas compétente pour apprécier la régularité des éléments constitutifs du dossier mais elle doit s’assurer de la présence matérielle de toutes les informations et pièces exigées par la loi (voir § 1.1.1) : elle peut refuser de délivrer le récépissé si le dossier est incomplet.</w:t>
      </w:r>
    </w:p>
    <w:p w14:paraId="671413A9" w14:textId="290203C0" w:rsidR="00055742" w:rsidRPr="00055742" w:rsidRDefault="00055742" w:rsidP="003A6A6B">
      <w:pPr>
        <w:pStyle w:val="Paragraphe12"/>
      </w:pPr>
      <w:r w:rsidRPr="00055742">
        <w:t xml:space="preserve">Ainsi pour la circulaire, le Conseil d’État a estimé, à propos du refus de délivrance d’un récépissé par un préfet à une déclaration qui ne précisait pas la profession de l’administrateur secrétaire de l’association, que le préfet n’avait pas entaché sa décision de refus d’excès de pouvoir en ne délivrant pas le récépissé (CÉ, 26 mars 1990, </w:t>
      </w:r>
      <w:r w:rsidRPr="00055742">
        <w:rPr>
          <w:i/>
          <w:iCs/>
        </w:rPr>
        <w:t>Association S.O.S. Défense et Bertin</w:t>
      </w:r>
      <w:r w:rsidRPr="00055742">
        <w:t>).</w:t>
      </w:r>
    </w:p>
    <w:p w14:paraId="08432492" w14:textId="4D569A31" w:rsidR="00055742" w:rsidRPr="00055742" w:rsidRDefault="00055742" w:rsidP="003A6A6B">
      <w:pPr>
        <w:pStyle w:val="Paragraphe12"/>
      </w:pPr>
      <w:r w:rsidRPr="00055742">
        <w:t xml:space="preserve">Le préfet, précise la circulaire, doit également refuser de délivrer le récépissé de déclaration lorsque la décision qui comporte le changement de statuts ou le changement intervenu dans l’administration de l’association émane d’un organe non prévu par les statuts de l’association concernée (TA Amiens, n° 021385, 26 juin 2003, </w:t>
      </w:r>
      <w:r w:rsidRPr="00055742">
        <w:rPr>
          <w:i/>
          <w:iCs/>
        </w:rPr>
        <w:t xml:space="preserve">M. </w:t>
      </w:r>
      <w:proofErr w:type="spellStart"/>
      <w:r w:rsidRPr="00055742">
        <w:rPr>
          <w:i/>
          <w:iCs/>
        </w:rPr>
        <w:t>Abdendi</w:t>
      </w:r>
      <w:proofErr w:type="spellEnd"/>
      <w:r w:rsidRPr="00055742">
        <w:rPr>
          <w:i/>
          <w:iCs/>
        </w:rPr>
        <w:t xml:space="preserve"> </w:t>
      </w:r>
      <w:proofErr w:type="spellStart"/>
      <w:r w:rsidRPr="00055742">
        <w:rPr>
          <w:i/>
          <w:iCs/>
        </w:rPr>
        <w:t>Dahane</w:t>
      </w:r>
      <w:proofErr w:type="spellEnd"/>
      <w:r w:rsidRPr="00055742">
        <w:rPr>
          <w:i/>
          <w:iCs/>
        </w:rPr>
        <w:t xml:space="preserve"> c/ Préfet de l’Aisne</w:t>
      </w:r>
      <w:r w:rsidRPr="00055742">
        <w:t>).</w:t>
      </w:r>
    </w:p>
    <w:p w14:paraId="12DEB747" w14:textId="01B26A5C" w:rsidR="00055742" w:rsidRPr="00055742" w:rsidRDefault="00055742" w:rsidP="003A6A6B">
      <w:pPr>
        <w:pStyle w:val="Titre3"/>
      </w:pPr>
      <w:bookmarkStart w:id="7" w:name="_Toc73131969"/>
      <w:r w:rsidRPr="00055742">
        <w:lastRenderedPageBreak/>
        <w:t>Qu’en est-il de la délivrance du récépissé lorsque le délai légal est dépassé ?</w:t>
      </w:r>
      <w:bookmarkEnd w:id="7"/>
    </w:p>
    <w:p w14:paraId="0529E827" w14:textId="61A4C3F7" w:rsidR="00055742" w:rsidRPr="00055742" w:rsidRDefault="00055742" w:rsidP="003A6A6B">
      <w:pPr>
        <w:pStyle w:val="Paragraphe12"/>
      </w:pPr>
      <w:r w:rsidRPr="00055742">
        <w:t>Selon la circulaire, la question s’est également posée de savoir si le préfet doit délivrer un récépissé si l’association déclare les modifications de statuts ou de changements intervenus dans son administration au-delà du délai de trois mois fixé par la loi : le fait pour une association déclarée ou une union d’associations de ne pas faire connaître ces modifications ou changement dans le délai de 3 mois constitue une infraction. La circulaire rappelle que plusieurs types de sanctions sont prévus par les art. 7 et 8 de la loi du 1</w:t>
      </w:r>
      <w:r w:rsidRPr="00055742">
        <w:rPr>
          <w:vertAlign w:val="superscript"/>
        </w:rPr>
        <w:t>er</w:t>
      </w:r>
      <w:r w:rsidRPr="00055742">
        <w:t> juillet 1901 pour ceux qui contreviennent aux dispositions de l’art. 5 de la même loi : la dissolution qui peut être prononcée à la requête de tout intéressé ou du ministère public (art. 7) ; une amende de 1 500 € (prévue par le 5° de l’art. 131-13 de code pénal pour les contraventions de 5</w:t>
      </w:r>
      <w:r w:rsidRPr="00055742">
        <w:rPr>
          <w:vertAlign w:val="superscript"/>
        </w:rPr>
        <w:t>e</w:t>
      </w:r>
      <w:r w:rsidRPr="00055742">
        <w:t> classe en première infraction), et en cas de récidive, une amende double, soit 3 000 € (art. 7-1</w:t>
      </w:r>
      <w:r w:rsidRPr="00055742">
        <w:rPr>
          <w:vertAlign w:val="superscript"/>
        </w:rPr>
        <w:t>er</w:t>
      </w:r>
      <w:r w:rsidRPr="00055742">
        <w:t> alinéa) ; trois ans d’emprisonnement et 45 000 € d’amende, pour les fondateurs, directeurs ou administrateurs de l’association qui se serait maintenue ou reconstituée illégalement après le jugement de dissolution, seront punies de la même peine toutes les personnes qui auront favorisé la réunion des membres de l’association dissoute, en consentant l’usage d’un local dont elles disposent (art. 7-2</w:t>
      </w:r>
      <w:r w:rsidRPr="00055742">
        <w:rPr>
          <w:vertAlign w:val="superscript"/>
        </w:rPr>
        <w:t>e</w:t>
      </w:r>
      <w:r w:rsidRPr="00055742">
        <w:t> et 3</w:t>
      </w:r>
      <w:r w:rsidRPr="00055742">
        <w:rPr>
          <w:vertAlign w:val="superscript"/>
        </w:rPr>
        <w:t>e</w:t>
      </w:r>
      <w:r w:rsidRPr="00055742">
        <w:t> alinéas).</w:t>
      </w:r>
    </w:p>
    <w:p w14:paraId="33BBCCFA" w14:textId="08FEC8E1" w:rsidR="00055742" w:rsidRPr="00055742" w:rsidRDefault="00055742" w:rsidP="003A6A6B">
      <w:pPr>
        <w:pStyle w:val="Paragraphe12"/>
      </w:pPr>
      <w:r w:rsidRPr="00055742">
        <w:t xml:space="preserve">La circulaire rappelle que d’après un jugement d’un tribunal administratif, le préfet n’a pas le droit de sanctionner, de sa propre autorité, le défaut du respect du délai de trois mois, en refusant de délivrer le récépissé de déclaration (TA Orléans, 16 nov. 1982, </w:t>
      </w:r>
      <w:r w:rsidRPr="00055742">
        <w:rPr>
          <w:i/>
          <w:iCs/>
        </w:rPr>
        <w:t xml:space="preserve">Association de formation professionnelle « Les </w:t>
      </w:r>
      <w:proofErr w:type="spellStart"/>
      <w:r w:rsidRPr="00055742">
        <w:rPr>
          <w:i/>
          <w:iCs/>
        </w:rPr>
        <w:t>Morinières</w:t>
      </w:r>
      <w:proofErr w:type="spellEnd"/>
      <w:r w:rsidRPr="00055742">
        <w:rPr>
          <w:i/>
          <w:iCs/>
        </w:rPr>
        <w:t> »</w:t>
      </w:r>
      <w:r w:rsidRPr="00055742">
        <w:t>) : tant que les modifications de statuts ou les changements dans l’administration de l’association n’ont pas été déclarés, rappelle la circulaire, ce sont les anciens statuts qui s’appliquent ou les anciens dirigeants qui sont responsables des actes engagés par l’association : aussi, compte tenu des implications importantes qui peuvent découler d’une déclaration trop tardive, il est conseillé au préfet ou au sous-préfet auprès duquel la déclaration est faite de délivrer le récépissé et de saisir le procureur de la République qui décidera de la suite à donner en application des art. 7 et 8 de la loi du 1</w:t>
      </w:r>
      <w:r w:rsidRPr="00055742">
        <w:rPr>
          <w:vertAlign w:val="superscript"/>
        </w:rPr>
        <w:t>er</w:t>
      </w:r>
      <w:r w:rsidRPr="00055742">
        <w:t> juillet 1901.</w:t>
      </w:r>
    </w:p>
    <w:p w14:paraId="46B35E20" w14:textId="065EF5E8" w:rsidR="00055742" w:rsidRPr="00055742" w:rsidRDefault="00055742" w:rsidP="003A6A6B">
      <w:pPr>
        <w:pStyle w:val="Titre3"/>
      </w:pPr>
      <w:bookmarkStart w:id="8" w:name="_Toc73131970"/>
      <w:r w:rsidRPr="00055742">
        <w:t>Qu’en est-il de la capacité juridique des associations cultuelles ?</w:t>
      </w:r>
      <w:bookmarkEnd w:id="8"/>
    </w:p>
    <w:p w14:paraId="6A2EBA27" w14:textId="316D13AA" w:rsidR="00055742" w:rsidRPr="00055742" w:rsidRDefault="00055742" w:rsidP="003A6A6B">
      <w:pPr>
        <w:pStyle w:val="Paragraphe12"/>
      </w:pPr>
      <w:r w:rsidRPr="00055742">
        <w:t xml:space="preserve">Selon la circulaire, une association cultuelle n’obtient la personnalité morale et ne jouit de la capacité juridique qu’à compter de la publication de sa déclaration au </w:t>
      </w:r>
      <w:r w:rsidRPr="00055742">
        <w:rPr>
          <w:i/>
          <w:iCs/>
        </w:rPr>
        <w:t>Journal officiel.</w:t>
      </w:r>
      <w:r w:rsidRPr="00055742">
        <w:t xml:space="preserve"> Pour la circulaire, comme toute association déclarée, elle bénéficie de la capacité juridique définie à l’art. 6 de la loi du 1</w:t>
      </w:r>
      <w:r w:rsidRPr="00055742">
        <w:rPr>
          <w:vertAlign w:val="superscript"/>
        </w:rPr>
        <w:t>er</w:t>
      </w:r>
      <w:r w:rsidRPr="00055742">
        <w:t> juillet 1901, qui lui permet d’ester en justice, de recevoir des dons manuels ainsi que des dons des établissements d’utilité publique, de percevoir les cotisations de ses membres, d’acquérir, de posséder et de gérer les immeubles strictement nécessaires à l’accomplissement du but qu’elle se propose.</w:t>
      </w:r>
    </w:p>
    <w:p w14:paraId="1DA863C7" w14:textId="409835E0" w:rsidR="00055742" w:rsidRPr="00055742" w:rsidRDefault="00055742" w:rsidP="003A6A6B">
      <w:pPr>
        <w:pStyle w:val="Paragraphe12"/>
      </w:pPr>
      <w:r w:rsidRPr="00055742">
        <w:t>En vertu des dispositions du 8</w:t>
      </w:r>
      <w:r w:rsidRPr="00055742">
        <w:rPr>
          <w:vertAlign w:val="superscript"/>
        </w:rPr>
        <w:t>e</w:t>
      </w:r>
      <w:r w:rsidRPr="00055742">
        <w:t> alinéa de l’art. 19 de la loi du 9 décembre 1905, rappelle la circulaire, les associations cultuelles jouissent d’une capacité élargie : elles ont, en plus de la capacité juridique accordée à toute association déclarée, la capacité à recevoir des libéralités dans les conditions prévues par les deux derniers alinéas de l’art. 910 du code civil (cf. § 1.4.2.3) : elles peuvent en outre recevoir le produit des quêtes et collectes pour les frais du culte, percevoir des rétributions pour les cérémonies et services religieux et se voir attribuer des aides communales pour les réparations des édifices affectés au culte public, qu’ils soient ou non classés monuments historiques.</w:t>
      </w:r>
    </w:p>
    <w:p w14:paraId="60089B90" w14:textId="2853D03E" w:rsidR="00055742" w:rsidRPr="00055742" w:rsidRDefault="00055742" w:rsidP="003A6A6B">
      <w:pPr>
        <w:pStyle w:val="Titre2"/>
      </w:pPr>
      <w:bookmarkStart w:id="9" w:name="_Toc73131971"/>
      <w:r w:rsidRPr="00055742">
        <w:t>Qu’en est-il de la qualification d’association cultuelle ou la détermination du régime juridique ?</w:t>
      </w:r>
      <w:bookmarkEnd w:id="9"/>
    </w:p>
    <w:p w14:paraId="4544CE16" w14:textId="2A57B967" w:rsidR="00055742" w:rsidRPr="00055742" w:rsidRDefault="00055742" w:rsidP="003A6A6B">
      <w:pPr>
        <w:pStyle w:val="Paragraphe12"/>
      </w:pPr>
      <w:r w:rsidRPr="00055742">
        <w:t xml:space="preserve">Comme indiqué ci-dessus, ce n’est pas au moment de la déclaration que le préfet vérifie si l’association présente toutes les caractéristiques d’une association cultuelle, rappelle la circulaire : toute association qui déclare dans ses statuts avoir pour objet l’exercice exclusif d’un culte a la personnalité morale dès la publication de sa déclaration au </w:t>
      </w:r>
      <w:r w:rsidRPr="00055742">
        <w:rPr>
          <w:i/>
          <w:iCs/>
        </w:rPr>
        <w:t>Journal officiel</w:t>
      </w:r>
      <w:r w:rsidRPr="00055742">
        <w:t xml:space="preserve"> et peut notamment ouvrir un compte bancaire, conduire toutes les activités conformes à son objet, recevoir les cotisations de ses membres, des dons manuels sans aucune formalité. En revanche ajoute la circulaire, si elle souhaite bénéficier de la capacité à recevoir des libéralités, des avantages fiscaux accordés aux associations cultuelles ou conclure un bail emphytéotique administratif, l’autorité administrative compétente doit vérifier préalablement que cette association répond à toutes les caractéristiques auxquelles doivent satisfaire les associations cultuelles régies par le titre IV de la loi du 9 décembre 1905.</w:t>
      </w:r>
    </w:p>
    <w:p w14:paraId="7BA2F59C" w14:textId="027074E5" w:rsidR="00055742" w:rsidRPr="00055742" w:rsidRDefault="00055742" w:rsidP="003A6A6B">
      <w:pPr>
        <w:pStyle w:val="Paragraphe12"/>
      </w:pPr>
      <w:r w:rsidRPr="00055742">
        <w:lastRenderedPageBreak/>
        <w:t>Dans un régime de simple déclaration à l’autorité administrative, il ne suffit pas qu’une association déclare dans ses statuts être une association cultuelle, pour avoir le statut juridique d’association cultuelle, estime la circulaire. Dans un avis du 14 novembre 1989, le Conseil d’État (section de l’intérieur), répondant à la question de savoir si un groupement religieux a le choix entre le statut de congrégation religieuse défini au titre III de la loi du 1</w:t>
      </w:r>
      <w:r w:rsidRPr="00055742">
        <w:rPr>
          <w:vertAlign w:val="superscript"/>
        </w:rPr>
        <w:t>er</w:t>
      </w:r>
      <w:r w:rsidRPr="00055742">
        <w:t> juillet 1901 et le statut d’association cultuelle régi par le titre IV de la loi du 9 décembre 1905, a indiqué, rappelle la circulaire, qu’« aucun groupement, quel que soit son objet, ne dispose du droit de choisir arbitrairement le régime juridique qui lui est applicable, alors même que le statut dont il revendique l’application relève d’une simple déclaration à l’autorité administrative »</w:t>
      </w:r>
      <w:r w:rsidRPr="00055742">
        <w:rPr>
          <w:rFonts w:ascii="Arial" w:hAnsi="Arial" w:cs="Arial"/>
        </w:rPr>
        <w:t> </w:t>
      </w:r>
      <w:hyperlink r:id="rId14" w:anchor="no3" w:history="1">
        <w:r w:rsidRPr="00055742">
          <w:rPr>
            <w:color w:val="0000FF"/>
            <w:u w:val="single"/>
          </w:rPr>
          <w:t>[3]</w:t>
        </w:r>
      </w:hyperlink>
      <w:hyperlink r:id="rId15" w:anchor="no3" w:history="1">
        <w:r w:rsidRPr="00055742">
          <w:rPr>
            <w:color w:val="0000FF"/>
            <w:u w:val="single"/>
          </w:rPr>
          <w:t>[3]Dans une étude prochaine je reviendrai sur cette question.</w:t>
        </w:r>
      </w:hyperlink>
    </w:p>
    <w:p w14:paraId="35B556C9" w14:textId="2F412BD1" w:rsidR="00055742" w:rsidRPr="00055742" w:rsidRDefault="00055742" w:rsidP="003A6A6B">
      <w:pPr>
        <w:pStyle w:val="Paragraphe12"/>
      </w:pPr>
      <w:r w:rsidRPr="00055742">
        <w:t>Une association dispose de plusieurs occasions ou moyens pour savoir si elle peut prétendre aux avantages liés au statut d’association cultuelle, expose la circulaire : « Si l’association reçoit une libéralité (donation ou legs) et que le préfet ne s’oppose pas à cette libéralité dans le délai de quatre mois qui lui est imparti pour instruire le dossier de déclaration de la libéralité (cf. § 1.4.2.3), l’association peut considérer qu’elle répond aux caractéristiques d’une association cultuelle et peut bénéficier des avantages accordés à ce type d’association. Comme indiqué dans la circulaire n° NOR/IOC/D/1O/16586/C du 23 juin 2010 relative à la procédure applicable au régime des libéralités consenties aux associations, fondations, congrégations et établissements publics du culte, les dossiers doivent être instruits dans les meilleurs délais afin d’éviter des décisions implicites d’acceptation alors que les caractéristiques de l’association auraient dû vous conduire à faire usage de votre pouvoir d’opposition ».</w:t>
      </w:r>
    </w:p>
    <w:p w14:paraId="08CF3344" w14:textId="723AB45C" w:rsidR="00055742" w:rsidRPr="00055742" w:rsidRDefault="00055742" w:rsidP="003A6A6B">
      <w:pPr>
        <w:pStyle w:val="Paragraphe12"/>
      </w:pPr>
      <w:r w:rsidRPr="00055742">
        <w:t>Et : « Si l’association n’a pas reçu de libéralité au cours des cinq dernières années, mais souhaite savoir si elle peut prétendre au bénéfice des dispositions législatives ou réglementaires applicables aux associations cultuelles, elle peut interroger le préfet. Cette procédure, dite procédure de « rescrit administratif » a été mise en place par le V de l’art. III de la loi n° 2009-526 du 12 mai 2009 de simplification et de clarification du droit et d’allègement des procédures ».</w:t>
      </w:r>
    </w:p>
    <w:p w14:paraId="0FEE6DCE" w14:textId="5126308C" w:rsidR="00055742" w:rsidRPr="00055742" w:rsidRDefault="00055742" w:rsidP="003A6A6B">
      <w:pPr>
        <w:pStyle w:val="Paragraphe12"/>
      </w:pPr>
      <w:r w:rsidRPr="00055742">
        <w:t>Selon la circulaire, le préfet a pleine compétence pour apprécier si une association qui déclare relever de l’une des catégories mentionnées au dernier alinéa de l’art. 6 de la loi du 1</w:t>
      </w:r>
      <w:r w:rsidRPr="00055742">
        <w:rPr>
          <w:vertAlign w:val="superscript"/>
        </w:rPr>
        <w:t>er</w:t>
      </w:r>
      <w:r w:rsidRPr="00055742">
        <w:t> juillet 1901 ou du titre IV de la loi du 9 décembre 1905 satisfait ou non aux conditions requises pour bénéficier de la qualification d’association à but exclusif d’assistance, de bienfaisance, de recherche scientifique ou médicale ou d’association cultuelle : les conditions d’application de ces dispositions sont exposées dans le décret n° 2010-395 du 20 avril 2010 modifiant le décret n° 2007-807 du 11 mai 2007 relatif aux associations, fondations, congrégations et établissements publics du culte et portant application de l’art. 910 du code civil et dans la circulaire n° NOR/IOC/D/10/16586/C du 23 juin 2010 modifiant la circulaire NOR INTA0700083C du 1</w:t>
      </w:r>
      <w:r w:rsidRPr="00055742">
        <w:rPr>
          <w:vertAlign w:val="superscript"/>
        </w:rPr>
        <w:t>er</w:t>
      </w:r>
      <w:r w:rsidRPr="00055742">
        <w:t> août 2007.</w:t>
      </w:r>
    </w:p>
    <w:p w14:paraId="48F730DB" w14:textId="41213FE7" w:rsidR="00055742" w:rsidRPr="00055742" w:rsidRDefault="00055742" w:rsidP="003A6A6B">
      <w:pPr>
        <w:pStyle w:val="Paragraphe12"/>
      </w:pPr>
      <w:r w:rsidRPr="00055742">
        <w:t>La circulaire précise ceci : « compte tenu de la compétence des préfets en matière de libéralités et de la compétence des directeurs départementaux des finances publiques en ce qui concerne les allègements ou les exonérations fiscales accordées à certaines catégories de contribuables, un échange entre les services préfectoraux et fiscaux s’avère indispensable pour assurer une parfaite concordance sur la qualification de l’association, laquelle détermine son régime juridique. Ainsi, dans les deux procédures ci-dessus présentées (déclaration d’une libéralité ou rescrit administratif), les services préfectoraux doivent prendre l’attache des services de la direction départementale des finances publiques, qui pourra apporter les éléments de contexte dont elle a eu à connaître à l’occasion de contacts antérieurs avec cette association.</w:t>
      </w:r>
    </w:p>
    <w:p w14:paraId="4E1A242A" w14:textId="339D60FA" w:rsidR="00055742" w:rsidRPr="00055742" w:rsidRDefault="00055742" w:rsidP="003A6A6B">
      <w:pPr>
        <w:pStyle w:val="Paragraphe12"/>
      </w:pPr>
      <w:r w:rsidRPr="00055742">
        <w:t>Les notifications de décisions d’opposition, prévues à l’art. 910 du code civil, prononcées en cas d’incapacité de l’association à recevoir des libéralités et les décisions préfectorales prises en application du V de l’art. 111 de la loi n° 2009-526 du 12 mai 2009 doivent être systématiquement transmises par les services préfectoraux aux services de la direction départementale des finances publiques où est situé le siège social de l’association.</w:t>
      </w:r>
    </w:p>
    <w:p w14:paraId="5BEA3A98" w14:textId="77777777" w:rsidR="00055742" w:rsidRPr="00055742" w:rsidRDefault="00055742" w:rsidP="00055742">
      <w:pPr>
        <w:spacing w:before="0" w:after="240"/>
        <w:jc w:val="both"/>
        <w:rPr>
          <w:rFonts w:ascii="Arial Narrow" w:hAnsi="Arial Narrow"/>
          <w:sz w:val="22"/>
          <w:szCs w:val="22"/>
          <w:lang w:eastAsia="fr-FR"/>
        </w:rPr>
      </w:pPr>
      <w:hyperlink r:id="rId16" w:anchor="pa45" w:history="1">
        <w:r w:rsidRPr="00055742">
          <w:rPr>
            <w:rFonts w:ascii="Arial Narrow" w:hAnsi="Arial Narrow"/>
            <w:color w:val="0000FF"/>
            <w:sz w:val="22"/>
            <w:szCs w:val="22"/>
            <w:u w:val="single"/>
            <w:lang w:eastAsia="fr-FR"/>
          </w:rPr>
          <w:t>45</w:t>
        </w:r>
      </w:hyperlink>
      <w:r w:rsidRPr="00055742">
        <w:rPr>
          <w:rFonts w:ascii="Arial Narrow" w:hAnsi="Arial Narrow"/>
          <w:sz w:val="22"/>
          <w:szCs w:val="22"/>
          <w:lang w:eastAsia="fr-FR"/>
        </w:rPr>
        <w:t>L’attestation de non-opposition délivrée à l’occasion de l’examen d’une déclaration de libéralité certifie d’une part que l’association, dont la qualité d’association cultuelle a été vérifiée à cette occasion, a la capacité à recevoir des libéralités et d’autre part qu’elle est apte à utiliser la libéralité conformément à son objet statutaire. L’association cultuelle pourra dès lors se prévaloir, pendant cinq ans, de cette attestation qui a les mêmes effets que la décision préfectorale prise dans le cadre du rescrit administratif en ce qui concerne la détermination de la qualité juridique de l’association.</w:t>
      </w:r>
    </w:p>
    <w:p w14:paraId="43D6C32B" w14:textId="379E2B6A" w:rsidR="00055742" w:rsidRPr="00055742" w:rsidRDefault="00055742" w:rsidP="002E1D46">
      <w:pPr>
        <w:pStyle w:val="Paragraphe12"/>
      </w:pPr>
      <w:r w:rsidRPr="00055742">
        <w:lastRenderedPageBreak/>
        <w:t>À l’occasion d’une déclaration de libéralité consentie dans le délai de cinq ans suivant la date de l’attestation, le préfet n’a pas à vérifier si l’association présente toutes les caractéristiques d’une association cultuelle pour savoir si elle a la capacité à recevoir des libéralités. Il doit, en revanche, examiner pour chaque libéralité si l’association cultuelle est apte à l’utiliser conformément à son objet statutaire.</w:t>
      </w:r>
    </w:p>
    <w:p w14:paraId="210A1C51" w14:textId="49F45E1E" w:rsidR="00055742" w:rsidRPr="00055742" w:rsidRDefault="00055742" w:rsidP="002E1D46">
      <w:pPr>
        <w:pStyle w:val="Paragraphe12"/>
      </w:pPr>
      <w:r w:rsidRPr="00055742">
        <w:t>Toutefois, si l’administration fiscale a connaissance, au cours des cinq années de validité du rescrit administratif ou consécutivement à la décision de non-opposition à l’acceptation d’une libéralité, d’éléments permettant d’établir que l’association ne remplit plus les conditions requises pour être qualifiée d’association cultuelle, elle les communique au préfet. Les services de la préfecture peuvent disposer d’autres éléments conduisant au même constat ; dans ce cas ils en avisent l’administration fiscale.</w:t>
      </w:r>
    </w:p>
    <w:p w14:paraId="1BED2525" w14:textId="3ECB9238" w:rsidR="00055742" w:rsidRPr="00055742" w:rsidRDefault="00055742" w:rsidP="002E1D46">
      <w:pPr>
        <w:pStyle w:val="Paragraphe12"/>
      </w:pPr>
      <w:r w:rsidRPr="00055742">
        <w:t>Dans les deux cas, le préfet en informe l’association par lettre recommandée avec demande d’avis de réception et l’invite à présenter ses observations sous quinze jours. Le cas échéant, le préfet notifie à l’association que la décision préfectorale prise dans le cadre du rescrit administratif ou dans le cadre d’une déclaration de libéralité cesse de produire ses effets à compter de la date de cette notification. Cette décision doit être motivée en droit et en fait et préciser les voies et délais de recours.</w:t>
      </w:r>
    </w:p>
    <w:p w14:paraId="73B6CE7C" w14:textId="22B548B6" w:rsidR="00055742" w:rsidRPr="00055742" w:rsidRDefault="00055742" w:rsidP="002E1D46">
      <w:pPr>
        <w:pStyle w:val="Paragraphe12"/>
      </w:pPr>
      <w:r w:rsidRPr="00055742">
        <w:t>Si l’association reçoit des dons manuels, elle peut utiliser la procédure dite de « rescrit fiscal » mise en place par la loi n° 2003-709 du 1</w:t>
      </w:r>
      <w:r w:rsidRPr="00055742">
        <w:rPr>
          <w:vertAlign w:val="superscript"/>
        </w:rPr>
        <w:t>er</w:t>
      </w:r>
      <w:r w:rsidRPr="00055742">
        <w:t> août 2003 relative au mécénat, aux associations et aux fondations qui lui permet de demander à l’administration fiscale si les dons reçus ouvrent droit aux réductions d’impôt prévues aux art. 200 et 238 bis du code général des impôts.</w:t>
      </w:r>
    </w:p>
    <w:p w14:paraId="471C6747" w14:textId="1FB323D8" w:rsidR="00055742" w:rsidRPr="00055742" w:rsidRDefault="00055742" w:rsidP="002E1D46">
      <w:pPr>
        <w:pStyle w:val="Paragraphe12"/>
      </w:pPr>
      <w:r w:rsidRPr="00055742">
        <w:t>L’article L. 80 C du livre des procédures fiscales, issu de l’art. I-III de la loi du 1</w:t>
      </w:r>
      <w:r w:rsidRPr="00055742">
        <w:rPr>
          <w:vertAlign w:val="superscript"/>
        </w:rPr>
        <w:t>er</w:t>
      </w:r>
      <w:r w:rsidRPr="00055742">
        <w:t xml:space="preserve"> août 2003, les articles R* 80 C-1 à R* 80 C-4 du livre précité fixent les conditions d’application de cette procédure. Ils définissent les modalités de saisine de l’administration fiscale et notamment le contenu et le lieu de dépôt des demandes formulées par les organismes bénéficiaires de dons, les modalités selon lesquelles l’administration en accuse réception ainsi que le délai qui lui est imparti pour statuer. L’instruction fiscale n° 164 du 19 octobre 2004 publiée au bulletin officiel des impôts sous la référence 13 L-5-04 précise les modalités d’application de ce dispositif. L’article 50 de la loi n° 2008-1443 de </w:t>
      </w:r>
      <w:proofErr w:type="gramStart"/>
      <w:r w:rsidRPr="00055742">
        <w:t>finances rectificative</w:t>
      </w:r>
      <w:proofErr w:type="gramEnd"/>
      <w:r w:rsidRPr="00055742">
        <w:t xml:space="preserve"> pour 2008 ouvre aux organismes de bonne foi, non satisfaits de la première réponse de l’administration, la possibilité de solliciter un second examen de leur demande, à la condition de ne pas invoquer d’éléments nouveaux (cf. art. L. 80 CB du livre des procédures fiscales).</w:t>
      </w:r>
    </w:p>
    <w:p w14:paraId="27B2EEEE" w14:textId="3672D203" w:rsidR="00055742" w:rsidRPr="00055742" w:rsidRDefault="00055742" w:rsidP="002E1D46">
      <w:pPr>
        <w:pStyle w:val="Paragraphe12"/>
      </w:pPr>
      <w:r w:rsidRPr="00055742">
        <w:t xml:space="preserve">Pour autant, l’analyse du caractère cultuel d’une association relève de la compétence des services préfectoraux. Ainsi, l’administration fiscale (par le biais de ses correspondants associations) saisit systématiquement le préfet territorialement compétent afin qu’il lui fasse connaître le régime juridique dont relève l’association en cause. Compte tenu du délai de </w:t>
      </w:r>
      <w:proofErr w:type="gramStart"/>
      <w:r w:rsidRPr="00055742">
        <w:t>six mois imposé</w:t>
      </w:r>
      <w:proofErr w:type="gramEnd"/>
      <w:r w:rsidRPr="00055742">
        <w:t xml:space="preserve"> à l’administration fiscale par l’art. L. 80 C du livre des procédures fiscales pour répondre à l’association demanderesse, la réponse du préfet doit intervenir dans un délai de trois mois maximum à compter de la date de réception de la saisine de la direction départementale des finances publiques. À l’issue de ce délai, l’absence de réponse du préfet est considérée comme valant reconnaissance implicite du caractère cultuel de l’association. La plus grande vigilance est donc appelée sur le respect de ce délai. Si le préfet ne reconnaît pas le caractère cultuel de l’association, il doit en indiquer le motif à l’administration fiscale pour qu’elle puisse motiver sa réponse.</w:t>
      </w:r>
    </w:p>
    <w:p w14:paraId="1684D5AA" w14:textId="77777777" w:rsidR="00055742" w:rsidRPr="00055742" w:rsidRDefault="00055742" w:rsidP="002E1D46">
      <w:pPr>
        <w:pStyle w:val="Paragraphe12"/>
      </w:pPr>
      <w:hyperlink r:id="rId17" w:anchor="pa52" w:history="1">
        <w:r w:rsidRPr="00055742">
          <w:rPr>
            <w:color w:val="0000FF"/>
            <w:u w:val="single"/>
          </w:rPr>
          <w:t>52</w:t>
        </w:r>
      </w:hyperlink>
      <w:r w:rsidRPr="00055742">
        <w:t>Lorsqu’elle dispose de la réponse du préfet, ou passé le délai de trois mois précité, l’administration fiscale élabore une réponse d’ensemble qu’elle transmet à l’association avant l’expiration du délai de six mois fixé par l’art. L. 80 C du livre des procédures fiscales.</w:t>
      </w:r>
    </w:p>
    <w:p w14:paraId="01058CE4" w14:textId="77777777" w:rsidR="00055742" w:rsidRPr="00055742" w:rsidRDefault="00055742" w:rsidP="002E1D46">
      <w:pPr>
        <w:pStyle w:val="Paragraphe12"/>
      </w:pPr>
      <w:hyperlink r:id="rId18" w:anchor="pa53" w:history="1">
        <w:r w:rsidRPr="00055742">
          <w:rPr>
            <w:color w:val="0000FF"/>
            <w:u w:val="single"/>
          </w:rPr>
          <w:t>53</w:t>
        </w:r>
      </w:hyperlink>
      <w:r w:rsidRPr="00055742">
        <w:t xml:space="preserve">Toute personne qui délivre irrégulièrement des reçus ou attestations permettant à un contribuable d’obtenir une déduction du revenu ou du bénéfice imposable ou une réduction d’impôt est passible d’une amende fiscale prévue à l’art. 1740 A du CGI. Les dirigeants de droit ou de fait des personnes morales émettrices de ces documents qui étaient en fonction au moment de leur délivrance sont solidairement responsables du paiement de l’amende en cas de manquement délibéré (art. 1754 V 2° du CGI). L’art. 20 de la loi 2009-1674 du 30 décembre 2009 crée une procédure de suspension du bénéfice des avantages fiscaux pour les dons effectués au profit de certains organismes, lorsque le contrôle de leurs comptes par la Cour des comptes révèle une non-conformité entre les </w:t>
      </w:r>
      <w:r w:rsidRPr="00055742">
        <w:lastRenderedPageBreak/>
        <w:t>objectifs poursuivis et les dépenses engagées ou en cas de refus de certification de leurs comptes par un commissaire aux comptes.</w:t>
      </w:r>
    </w:p>
    <w:p w14:paraId="4CFAA7CC" w14:textId="77777777" w:rsidR="00055742" w:rsidRPr="00055742" w:rsidRDefault="00055742" w:rsidP="002E1D46">
      <w:pPr>
        <w:pStyle w:val="Paragraphe12"/>
      </w:pPr>
      <w:hyperlink r:id="rId19" w:anchor="pa54" w:history="1">
        <w:r w:rsidRPr="00055742">
          <w:rPr>
            <w:color w:val="0000FF"/>
            <w:u w:val="single"/>
          </w:rPr>
          <w:t>54</w:t>
        </w:r>
      </w:hyperlink>
      <w:r w:rsidRPr="00055742">
        <w:t xml:space="preserve">Les autres administrations des services de l’État (directions départementales de la cohésion sociale – </w:t>
      </w:r>
      <w:proofErr w:type="gramStart"/>
      <w:r w:rsidRPr="00055742">
        <w:t>ex directions</w:t>
      </w:r>
      <w:proofErr w:type="gramEnd"/>
      <w:r w:rsidRPr="00055742">
        <w:t xml:space="preserve"> départementales de la jeunesse et des sports –, directions départementales du travail, de l’emploi et de la formation professionnelle, etc.) et les collectivités territoriales qui sont conduites à s’interroger sur le statut juridique des associations peuvent également s’adresser au préfet qui leur indiquera si l’association relève du titre IV de la loi du 9 décembre 1905 ».</w:t>
      </w:r>
    </w:p>
    <w:p w14:paraId="470413F4" w14:textId="2C2F45A9" w:rsidR="00055742" w:rsidRPr="00055742" w:rsidRDefault="00055742" w:rsidP="002E1D46">
      <w:pPr>
        <w:pStyle w:val="Titre2"/>
      </w:pPr>
      <w:bookmarkStart w:id="10" w:name="_Toc73131972"/>
      <w:r w:rsidRPr="00055742">
        <w:t>Quels sont les éléments qui déterminent la qualité d’association cultuelle ?</w:t>
      </w:r>
      <w:bookmarkEnd w:id="10"/>
    </w:p>
    <w:p w14:paraId="027E4A97" w14:textId="77777777" w:rsidR="00055742" w:rsidRPr="00055742" w:rsidRDefault="00055742" w:rsidP="002E1D46">
      <w:pPr>
        <w:pStyle w:val="Paragraphe12"/>
      </w:pPr>
      <w:hyperlink r:id="rId20" w:anchor="pa55" w:history="1">
        <w:r w:rsidRPr="00055742">
          <w:rPr>
            <w:color w:val="0000FF"/>
            <w:u w:val="single"/>
          </w:rPr>
          <w:t>55</w:t>
        </w:r>
      </w:hyperlink>
      <w:r w:rsidRPr="00055742">
        <w:t>Selon les termes de l’art. 18 de la loi du 9 décembre 1905, la circulaire rappelle que les associations cultuelles sont des « associations formées pour subvenir aux frais, à l’entretien et à l’exercice public d’un culte » ; qu’elles doivent être constituées conformément aux art. 5 et suivants du titre 1</w:t>
      </w:r>
      <w:r w:rsidRPr="00055742">
        <w:rPr>
          <w:vertAlign w:val="superscript"/>
        </w:rPr>
        <w:t>er</w:t>
      </w:r>
      <w:r w:rsidRPr="00055742">
        <w:t> de la loi du 1</w:t>
      </w:r>
      <w:r w:rsidRPr="00055742">
        <w:rPr>
          <w:vertAlign w:val="superscript"/>
        </w:rPr>
        <w:t>er</w:t>
      </w:r>
      <w:r w:rsidRPr="00055742">
        <w:t> juillet 1901 et se soumettre aux prescriptions définies au titre IV de la loi du 9 décembre 1905, en particulier à son art. 19 qui mentionne qu’elles doivent avoir exclusivement pour objet l’exercice public d’un culte.</w:t>
      </w:r>
    </w:p>
    <w:p w14:paraId="42003941" w14:textId="77777777" w:rsidR="00055742" w:rsidRPr="00055742" w:rsidRDefault="00055742" w:rsidP="002E1D46">
      <w:pPr>
        <w:pStyle w:val="Paragraphe12"/>
      </w:pPr>
      <w:hyperlink r:id="rId21" w:anchor="pa56" w:history="1">
        <w:r w:rsidRPr="00055742">
          <w:rPr>
            <w:color w:val="0000FF"/>
            <w:u w:val="single"/>
          </w:rPr>
          <w:t>56</w:t>
        </w:r>
      </w:hyperlink>
      <w:r w:rsidRPr="00055742">
        <w:t>La circulaire de 2010 cite la circulaire du 30 août 1906 précitée, qui portait sur les attributions de biens des établissements publics du culte aux associations cultuelles ; cette circulaire de 1906 rappelle qu’une « association cultuelle ne peut avoir pour objet direct ou indirect que l’exercice public d’un culte, ses frais et son entretien » et en tire la conséquence qu’il faut considérer comme rentrant dans les attributions exclusives des associations cultuelles, non seulement la célébration du culte public sous toutes les formes, mais encore la propagande religieuse lorsqu’elle se manifeste publiquement par des pratiques cultuelles, ainsi que les dépenses de toute nature qui les rattachent à l’exercice public d’un culte, qu’elles concernent le personnel ecclésiastique (recrutement, préparation des futurs ministres du culte, traitements, secours et pensions à allouer aux ministres ou anciens ministres du culte, etc.) ou les édifices cultuels (décoration, réparations, etc.).</w:t>
      </w:r>
    </w:p>
    <w:p w14:paraId="1DA14783" w14:textId="77777777" w:rsidR="00055742" w:rsidRPr="00055742" w:rsidRDefault="00055742" w:rsidP="002E1D46">
      <w:pPr>
        <w:pStyle w:val="Paragraphe12"/>
      </w:pPr>
      <w:hyperlink r:id="rId22" w:anchor="pa57" w:history="1">
        <w:r w:rsidRPr="00055742">
          <w:rPr>
            <w:color w:val="0000FF"/>
            <w:u w:val="single"/>
          </w:rPr>
          <w:t>57</w:t>
        </w:r>
      </w:hyperlink>
      <w:r w:rsidRPr="00055742">
        <w:t>En revanche, cette circulaire de 1906 exclut du domaine d’action des associations cultuelles « les œuvres, même confessionnelles, consacrées à l’enseignement, à la bienfaisance, à l’assistance ou tout autre objet d’utilité sociale ».</w:t>
      </w:r>
    </w:p>
    <w:p w14:paraId="4F412F5A" w14:textId="77777777" w:rsidR="00055742" w:rsidRPr="00055742" w:rsidRDefault="00055742" w:rsidP="002E1D46">
      <w:pPr>
        <w:pStyle w:val="Paragraphe12"/>
      </w:pPr>
      <w:hyperlink r:id="rId23" w:anchor="pa58" w:history="1">
        <w:r w:rsidRPr="00055742">
          <w:rPr>
            <w:color w:val="0000FF"/>
            <w:u w:val="single"/>
          </w:rPr>
          <w:t>58</w:t>
        </w:r>
      </w:hyperlink>
      <w:r w:rsidRPr="00055742">
        <w:t>La circulaire de 2010 souligne que jurisprudence a apporté au fil du temps quelques précisions sur cette première approche concernant les activités des associations cultuelles.</w:t>
      </w:r>
    </w:p>
    <w:p w14:paraId="12C26378" w14:textId="77777777" w:rsidR="00055742" w:rsidRPr="00055742" w:rsidRDefault="00055742" w:rsidP="002E1D46">
      <w:pPr>
        <w:pStyle w:val="Paragraphe12"/>
      </w:pPr>
      <w:hyperlink r:id="rId24" w:anchor="pa59" w:history="1">
        <w:r w:rsidRPr="00055742">
          <w:rPr>
            <w:color w:val="0000FF"/>
            <w:u w:val="single"/>
          </w:rPr>
          <w:t>59</w:t>
        </w:r>
      </w:hyperlink>
      <w:r w:rsidRPr="00055742">
        <w:t>Et d’ajouter : outre les conditions relatives à la déclaration préalable et à la composition des associations cultuelles, la jurisprudence constante du Conseil d’État retient trois critères indispensables pour qu’une association puisse être qualifiée d’association cultuelle : l’exercice public d’un culte, l’exercice exclusif de ce culte et le respect de l’ordre public.</w:t>
      </w:r>
    </w:p>
    <w:p w14:paraId="466EA8EB" w14:textId="03868BF2" w:rsidR="00055742" w:rsidRPr="00055742" w:rsidRDefault="00055742" w:rsidP="002E1D46">
      <w:pPr>
        <w:pStyle w:val="Titre3"/>
      </w:pPr>
      <w:bookmarkStart w:id="11" w:name="_Toc73131973"/>
      <w:r w:rsidRPr="00055742">
        <w:t>L’exercice public d’un culte et l’exercice exclusif de ce culte.</w:t>
      </w:r>
      <w:bookmarkEnd w:id="11"/>
    </w:p>
    <w:p w14:paraId="1E530D4D" w14:textId="77777777" w:rsidR="00055742" w:rsidRPr="00055742" w:rsidRDefault="00055742" w:rsidP="002E1D46">
      <w:pPr>
        <w:pStyle w:val="Paragraphe12"/>
      </w:pPr>
      <w:hyperlink r:id="rId25" w:anchor="pa60" w:history="1">
        <w:r w:rsidRPr="00055742">
          <w:rPr>
            <w:color w:val="0000FF"/>
            <w:u w:val="single"/>
          </w:rPr>
          <w:t>60</w:t>
        </w:r>
      </w:hyperlink>
      <w:r w:rsidRPr="00055742">
        <w:t>Constituée conformément aux art. 5 et suivants du titre 1</w:t>
      </w:r>
      <w:r w:rsidRPr="00055742">
        <w:rPr>
          <w:vertAlign w:val="superscript"/>
        </w:rPr>
        <w:t>er</w:t>
      </w:r>
      <w:r w:rsidRPr="00055742">
        <w:t> de la loi du 1</w:t>
      </w:r>
      <w:r w:rsidRPr="00055742">
        <w:rPr>
          <w:vertAlign w:val="superscript"/>
        </w:rPr>
        <w:t>er</w:t>
      </w:r>
      <w:r w:rsidRPr="00055742">
        <w:t> juillet 1901, la circulaire de 2010 précise qu’une association cultuelle a exclusivement pour objet l’exercice d’un culte : l’administration et les tribunaux sont confrontés régulièrement à des difficultés d’appréciation du caractère exclusivement cultuel de certaines associations, et le Conseil d’État a été conduit à se prononcer, à plusieurs reprises, sur cette question.</w:t>
      </w:r>
    </w:p>
    <w:p w14:paraId="7331F2D9" w14:textId="77777777" w:rsidR="00055742" w:rsidRPr="00055742" w:rsidRDefault="00055742" w:rsidP="002E1D46">
      <w:pPr>
        <w:pStyle w:val="Paragraphe12"/>
      </w:pPr>
      <w:hyperlink r:id="rId26" w:anchor="pa61" w:history="1">
        <w:r w:rsidRPr="00055742">
          <w:rPr>
            <w:color w:val="0000FF"/>
            <w:u w:val="single"/>
          </w:rPr>
          <w:t>61</w:t>
        </w:r>
      </w:hyperlink>
      <w:r w:rsidRPr="00055742">
        <w:t xml:space="preserve">Et de conclure sur ce point ceci : le Conseil d’État a ainsi admis que les adeptes de l’Association internationale pour la conscience de Krisna se livraient à l’exercice d’un culte, sans toutefois donner de définition du mot « culte » et sans se prononcer sur la qualité juridique de l’association (CÉ, 14 mai 1982, </w:t>
      </w:r>
      <w:r w:rsidRPr="00055742">
        <w:rPr>
          <w:i/>
          <w:iCs/>
        </w:rPr>
        <w:t>Association internationale pour la conscience de Krisna</w:t>
      </w:r>
      <w:r w:rsidRPr="00055742">
        <w:t>). Il a considéré que « l’art. 1</w:t>
      </w:r>
      <w:r w:rsidRPr="00055742">
        <w:rPr>
          <w:vertAlign w:val="superscript"/>
        </w:rPr>
        <w:t>er</w:t>
      </w:r>
      <w:r w:rsidRPr="00055742">
        <w:t> de la loi du 9 décembre 1905 garantit le libre exercice des cultes sous la seule réserve des nécessités de l’ordre public » et que, « s’il appartenait au préfet de police d’interdire les manifestations et réunions publiques dans des locaux impropres à cet usage et s’il avait également le pouvoir de veiller, par des mesures appropriées, au respect de la tranquillité publique par les adeptes du culte krishnaïte, il ne pouvait, sans porter une atteinte illégale à la liberté des cultes, interdire toute cérémonie et tout office religieux organisés à l’intention, notamment, des personnes ayant leur résidence dans ce bâtiment ».</w:t>
      </w:r>
    </w:p>
    <w:p w14:paraId="5E3E71A8" w14:textId="77777777" w:rsidR="00055742" w:rsidRPr="00055742" w:rsidRDefault="00055742" w:rsidP="002E1D46">
      <w:pPr>
        <w:pStyle w:val="Paragraphe12"/>
      </w:pPr>
      <w:hyperlink r:id="rId27" w:anchor="pa62" w:history="1">
        <w:r w:rsidRPr="00055742">
          <w:rPr>
            <w:color w:val="0000FF"/>
            <w:u w:val="single"/>
          </w:rPr>
          <w:t>62</w:t>
        </w:r>
      </w:hyperlink>
      <w:r w:rsidRPr="00055742">
        <w:t xml:space="preserve">La circulaire ajoute que dans un avis d’assemblée du 24 octobre 1997, </w:t>
      </w:r>
      <w:r w:rsidRPr="00055742">
        <w:rPr>
          <w:i/>
          <w:iCs/>
        </w:rPr>
        <w:t>Association locale pour le culte des témoins de Jéhovah de Riom</w:t>
      </w:r>
      <w:r w:rsidRPr="00055742">
        <w:t>, le Conseil d’État définit l’exercice exclusif d’un culte comme étant « la célébration de cérémonies organisées en vue de l’accomplissement, par des personnes réunies par une même croyance religieuse, de certains rites ou de certaines pratiques », « ces associations ne [pouvant] mener que des activités en relation avec cet objet telles que l’acquisition, la location, la construction, l’aménagement et l’entretien des édifices servant au culte ainsi que l’entretien et la formation des ministres et autres personnes concourant à l’exercice du culte ».</w:t>
      </w:r>
    </w:p>
    <w:p w14:paraId="1C9B1991" w14:textId="77777777" w:rsidR="00055742" w:rsidRPr="00055742" w:rsidRDefault="00055742" w:rsidP="002E1D46">
      <w:pPr>
        <w:pStyle w:val="Paragraphe12"/>
      </w:pPr>
      <w:hyperlink r:id="rId28" w:anchor="pa63" w:history="1">
        <w:r w:rsidRPr="00055742">
          <w:rPr>
            <w:color w:val="0000FF"/>
            <w:u w:val="single"/>
          </w:rPr>
          <w:t>63</w:t>
        </w:r>
      </w:hyperlink>
      <w:r w:rsidRPr="00055742">
        <w:t>Et le Conseil d’État ajoute que « le respect de la condition relative au caractère exclusivement cultuel de l’association doit être apprécié au regard des stipulations statutaires de l’association en cause et de ses activités réelles » et que « la poursuite par une association d’activités autres que celles rappelées ci-dessus est de nature, sauf si ces activités se rattachent directement à l’exercice du culte et présentent un caractère strictement accessoire, à l’exclure du bénéfice du statut d’association cultuelle ». Enfin, il précise que « le fait que certaines des activités de l’association pourraient porter atteinte à l’ordre public s’oppose à ce que ladite association bénéficie du statut d’association cultuelle ».</w:t>
      </w:r>
    </w:p>
    <w:p w14:paraId="053099DC" w14:textId="77777777" w:rsidR="00055742" w:rsidRPr="00055742" w:rsidRDefault="00055742" w:rsidP="002E1D46">
      <w:pPr>
        <w:pStyle w:val="Paragraphe12"/>
      </w:pPr>
      <w:hyperlink r:id="rId29" w:anchor="pa64" w:history="1">
        <w:r w:rsidRPr="00055742">
          <w:rPr>
            <w:color w:val="0000FF"/>
            <w:u w:val="single"/>
          </w:rPr>
          <w:t>64</w:t>
        </w:r>
      </w:hyperlink>
      <w:r w:rsidRPr="00055742">
        <w:t>L’intérêt de cet avis, estime la circulaire, réside dans le fait que les activités cultuelles peuvent être étendues aux activités présentant un caractère strictement accessoire à condition toutefois qu’elles se rattachent directement à l’exercice du culte.</w:t>
      </w:r>
    </w:p>
    <w:p w14:paraId="348B39A8" w14:textId="77777777" w:rsidR="00055742" w:rsidRPr="00055742" w:rsidRDefault="00055742" w:rsidP="002E1D46">
      <w:pPr>
        <w:pStyle w:val="Paragraphe12"/>
      </w:pPr>
      <w:hyperlink r:id="rId30" w:anchor="pa65" w:history="1">
        <w:r w:rsidRPr="00055742">
          <w:rPr>
            <w:color w:val="0000FF"/>
            <w:u w:val="single"/>
          </w:rPr>
          <w:t>65</w:t>
        </w:r>
      </w:hyperlink>
      <w:r w:rsidRPr="00055742">
        <w:t xml:space="preserve">Et la circulaire précise : c’est sur la base de ces critères que le Conseil d’État a estimé que les associations locales pour le culte des témoins de Jéhovah de Clamecy et de Riom, dont l’objet statutaire et les activités sont exclusivement cultuels et ne portent aucune atteinte à l’ordre public, pouvaient être placées sous le régime juridique des associations cultuelles et bénéficier, au titre de l’année 1995, de l’exonération de la taxe foncière prévue à l’art. 1382 du code général des impôts (CÉ, 23 juin 2000, </w:t>
      </w:r>
      <w:r w:rsidRPr="00055742">
        <w:rPr>
          <w:i/>
          <w:iCs/>
        </w:rPr>
        <w:t>Ministre de l’économie, des finances et de l’industrie c/ l’Association locale pour le culte des témoins de Jéhovah de Clamecy</w:t>
      </w:r>
      <w:r w:rsidRPr="00055742">
        <w:t xml:space="preserve"> et </w:t>
      </w:r>
      <w:r w:rsidRPr="00055742">
        <w:rPr>
          <w:i/>
          <w:iCs/>
        </w:rPr>
        <w:t>Ministre de l’économie, des finances et de l’industrie c/ Association locale pour le culte des témoins de Jéhovah de Riom</w:t>
      </w:r>
      <w:r w:rsidRPr="00055742">
        <w:t>).</w:t>
      </w:r>
    </w:p>
    <w:p w14:paraId="5C2FA65D" w14:textId="77777777" w:rsidR="00055742" w:rsidRPr="00055742" w:rsidRDefault="00055742" w:rsidP="002E1D46">
      <w:pPr>
        <w:pStyle w:val="Paragraphe12"/>
      </w:pPr>
      <w:hyperlink r:id="rId31" w:anchor="pa66" w:history="1">
        <w:r w:rsidRPr="00055742">
          <w:rPr>
            <w:color w:val="0000FF"/>
            <w:u w:val="single"/>
          </w:rPr>
          <w:t>66</w:t>
        </w:r>
      </w:hyperlink>
      <w:r w:rsidRPr="00055742">
        <w:t xml:space="preserve">En revanche, le Conseil d’État a considéré que ne pouvait être regardée comme une association cultuelle au sens des dispositions des art. 18 et 19 de la loi du 9 décembre 1905, une association qui a pour objet l’exercice d’un culte et qui se consacre également à l’édition et à la diffusion de publications doctrinales (CÉ, 21 janv. 1983, </w:t>
      </w:r>
      <w:r w:rsidRPr="00055742">
        <w:rPr>
          <w:i/>
          <w:iCs/>
        </w:rPr>
        <w:t>Association Fraternité des serviteurs du monde nouveau</w:t>
      </w:r>
      <w:r w:rsidRPr="00055742">
        <w:t xml:space="preserve">), une association dont « l’objet et certaines activités ne confèrent pas dans leur ensemble, à l’association, en raison de l’objet ou de la nature de certaines d’entre elles, le caractère d’une association cultuelle » (CÉ, 6 juin 1986, </w:t>
      </w:r>
      <w:r w:rsidRPr="00055742">
        <w:rPr>
          <w:i/>
          <w:iCs/>
        </w:rPr>
        <w:t>Association cultuelle Troisième Église du Christ Scientiste de Paris</w:t>
      </w:r>
      <w:r w:rsidRPr="00055742">
        <w:t xml:space="preserve">), une association qui a pour but « le regroupement de ceux qui considèrent Dieu comme un mythe » et qui ne se propose pas de subvenir aux frais, à l’entretien ou à l’exercice public d’un culte (CÉ, 17 juin 1988, </w:t>
      </w:r>
      <w:r w:rsidRPr="00055742">
        <w:rPr>
          <w:i/>
          <w:iCs/>
        </w:rPr>
        <w:t>Association Union des Athées</w:t>
      </w:r>
      <w:r w:rsidRPr="00055742">
        <w:t>).</w:t>
      </w:r>
    </w:p>
    <w:p w14:paraId="2B0E30CD" w14:textId="77777777" w:rsidR="00055742" w:rsidRPr="00055742" w:rsidRDefault="00055742" w:rsidP="002E1D46">
      <w:pPr>
        <w:pStyle w:val="Paragraphe12"/>
      </w:pPr>
      <w:hyperlink r:id="rId32" w:anchor="pa67" w:history="1">
        <w:r w:rsidRPr="00055742">
          <w:rPr>
            <w:color w:val="0000FF"/>
            <w:u w:val="single"/>
          </w:rPr>
          <w:t>67</w:t>
        </w:r>
      </w:hyperlink>
      <w:r w:rsidRPr="00055742">
        <w:t xml:space="preserve">Le juge judiciaire, saisi des contestations en matière de libéralités, est aussi conduit, selon la circulaire de 2010, à se prononcer sur la nature juridique des associations. Il a ainsi jugé que n’est pas une association cultuelle une association qui a pour objet, à titre principal, l’assistance morale et matérielle des vieillards et, à titre secondaire, l’exercice du culte (Cass. </w:t>
      </w:r>
      <w:proofErr w:type="spellStart"/>
      <w:r w:rsidRPr="00055742">
        <w:t>Civ</w:t>
      </w:r>
      <w:proofErr w:type="spellEnd"/>
      <w:r w:rsidRPr="00055742">
        <w:t>., 1</w:t>
      </w:r>
      <w:r w:rsidRPr="00055742">
        <w:rPr>
          <w:vertAlign w:val="superscript"/>
        </w:rPr>
        <w:t>er</w:t>
      </w:r>
      <w:r w:rsidRPr="00055742">
        <w:t xml:space="preserve"> juill. 1968, </w:t>
      </w:r>
      <w:r w:rsidRPr="00055742">
        <w:rPr>
          <w:i/>
          <w:iCs/>
        </w:rPr>
        <w:t>Association orthodoxe russe Sainte-Anastasie</w:t>
      </w:r>
      <w:r w:rsidRPr="00055742">
        <w:t>).</w:t>
      </w:r>
    </w:p>
    <w:p w14:paraId="5A72FB58" w14:textId="77777777" w:rsidR="00055742" w:rsidRPr="00055742" w:rsidRDefault="00055742" w:rsidP="002E1D46">
      <w:pPr>
        <w:pStyle w:val="Paragraphe12"/>
      </w:pPr>
      <w:hyperlink r:id="rId33" w:anchor="pa68" w:history="1">
        <w:r w:rsidRPr="00055742">
          <w:rPr>
            <w:color w:val="0000FF"/>
            <w:u w:val="single"/>
          </w:rPr>
          <w:t>68</w:t>
        </w:r>
      </w:hyperlink>
      <w:r w:rsidRPr="00055742">
        <w:t>L’énumération non exhaustive des activités dressée par le Conseil d’État paraît suffisamment ouverte, estime la circulaire de 2010, pour permettre aux associations d’exercer leur culte dans des conditions convenables : il n’est pas possible, par voie de circulaire, de dresser une liste plus étendue des activités pouvant entrer dans le champ d’action des associations cultuelles ; et un tel exercice s’avèrerait délicat, dans la mesure où chaque association cultuelle développe ses activités en fonction des « règles d’organisation générale du culte dont elle se propose d’assurer l’exercice », conformément à l’art. 4 de la loi du 9 décembre 1905.</w:t>
      </w:r>
    </w:p>
    <w:p w14:paraId="082134C4" w14:textId="77777777" w:rsidR="00055742" w:rsidRPr="00055742" w:rsidRDefault="00055742" w:rsidP="002E1D46">
      <w:pPr>
        <w:pStyle w:val="Paragraphe12"/>
      </w:pPr>
      <w:hyperlink r:id="rId34" w:anchor="pa69" w:history="1">
        <w:r w:rsidRPr="00055742">
          <w:rPr>
            <w:color w:val="0000FF"/>
            <w:u w:val="single"/>
          </w:rPr>
          <w:t>69</w:t>
        </w:r>
      </w:hyperlink>
      <w:r w:rsidRPr="00055742">
        <w:t xml:space="preserve">Une attention particulière doit toutefois être portée, ajoute la circulaire, aux activités relatives à l’enseignement religieux (catéchisme, catéchèse, etc.). Si l’administration fiscale a une interprétation stricte en ce qui concerne la notion d’« édifices affectés à l’exercice du culte » susceptibles de pouvoir bénéficier de l’exonération de la taxe foncière prévue à l’art. 1382 du code général des impôts et exclut de cette exonération tous les locaux appartenant à l’association qui ne servent pas aux célébrations de cérémonies religieuses (tels que les locaux administratifs de </w:t>
      </w:r>
      <w:r w:rsidRPr="00055742">
        <w:lastRenderedPageBreak/>
        <w:t>l’association, les locaux servant à l’enseignement religieux, les locaux à usage de garderie, etc.), en revanche, la qualification d’association cultuelle ne peut être refusée à une association qui exerce, parmi ses activités à caractère cultuel, des activités d’enseignement religieux.</w:t>
      </w:r>
    </w:p>
    <w:p w14:paraId="7CF1F5DA" w14:textId="77777777" w:rsidR="00055742" w:rsidRPr="00055742" w:rsidRDefault="00055742" w:rsidP="002E1D46">
      <w:pPr>
        <w:pStyle w:val="Paragraphe12"/>
      </w:pPr>
      <w:hyperlink r:id="rId35" w:anchor="pa70" w:history="1">
        <w:r w:rsidRPr="00055742">
          <w:rPr>
            <w:color w:val="0000FF"/>
            <w:u w:val="single"/>
          </w:rPr>
          <w:t>70</w:t>
        </w:r>
      </w:hyperlink>
      <w:r w:rsidRPr="00055742">
        <w:t xml:space="preserve">En effet, ajoute la circulaire, le juge a confirmé que « l’exonération fiscale s’applique aux seuls locaux qui sont affectés à l’exercice du culte, c’est-à-dire aux locaux utilisés pour la célébration de cérémonies organisées en vue de l’accomplissement, par des personnes réunies par une même croyance religieuse, de certains rites ou de certaines pratiques, ainsi qu’aux dépendances immédiates de ces locaux nécessaires à cet exercice » (CAA Bordeaux, 14 oct. 2004, </w:t>
      </w:r>
      <w:r w:rsidRPr="00055742">
        <w:rPr>
          <w:i/>
          <w:iCs/>
        </w:rPr>
        <w:t>Association Assemblées de Dieu de la Gironde</w:t>
      </w:r>
      <w:r w:rsidRPr="00055742">
        <w:t xml:space="preserve"> ; CÉ, 4 févr. 2008, </w:t>
      </w:r>
      <w:r w:rsidRPr="00055742">
        <w:rPr>
          <w:i/>
          <w:iCs/>
        </w:rPr>
        <w:t>Association de l’Église néo-apostolique de France</w:t>
      </w:r>
      <w:r w:rsidRPr="00055742">
        <w:t>). À l’inverse, précise la circulaire de 2010, le juge n’a jamais considéré que l’enseignement religieux dispensé au sein d’une association est de nature à la priver du caractère d’association cultuelle.</w:t>
      </w:r>
    </w:p>
    <w:p w14:paraId="6971A44E" w14:textId="42966F3C" w:rsidR="00055742" w:rsidRPr="00055742" w:rsidRDefault="00055742" w:rsidP="002E1D46">
      <w:pPr>
        <w:pStyle w:val="Titre3"/>
      </w:pPr>
      <w:bookmarkStart w:id="12" w:name="_Toc73131974"/>
      <w:r w:rsidRPr="00055742">
        <w:t>Le respect de l’ordre public.</w:t>
      </w:r>
      <w:bookmarkEnd w:id="12"/>
    </w:p>
    <w:p w14:paraId="47B924C5" w14:textId="77777777" w:rsidR="00055742" w:rsidRPr="00055742" w:rsidRDefault="00055742" w:rsidP="00055742">
      <w:pPr>
        <w:spacing w:before="0" w:after="240"/>
        <w:jc w:val="both"/>
        <w:rPr>
          <w:rFonts w:ascii="Arial Narrow" w:hAnsi="Arial Narrow"/>
          <w:sz w:val="22"/>
          <w:szCs w:val="22"/>
          <w:lang w:eastAsia="fr-FR"/>
        </w:rPr>
      </w:pPr>
      <w:hyperlink r:id="rId36" w:anchor="pa71" w:history="1">
        <w:r w:rsidRPr="00055742">
          <w:rPr>
            <w:rFonts w:ascii="Arial Narrow" w:hAnsi="Arial Narrow"/>
            <w:color w:val="0000FF"/>
            <w:sz w:val="22"/>
            <w:szCs w:val="22"/>
            <w:u w:val="single"/>
            <w:lang w:eastAsia="fr-FR"/>
          </w:rPr>
          <w:t>71</w:t>
        </w:r>
      </w:hyperlink>
      <w:r w:rsidRPr="00055742">
        <w:rPr>
          <w:rFonts w:ascii="Arial Narrow" w:hAnsi="Arial Narrow"/>
          <w:sz w:val="22"/>
          <w:szCs w:val="22"/>
          <w:lang w:eastAsia="fr-FR"/>
        </w:rPr>
        <w:t xml:space="preserve">La circulaire rappelle ceci : « Dans sa décision du 28 avril 2004, </w:t>
      </w:r>
      <w:r w:rsidRPr="00055742">
        <w:rPr>
          <w:rFonts w:ascii="Arial Narrow" w:hAnsi="Arial Narrow"/>
          <w:i/>
          <w:iCs/>
          <w:sz w:val="22"/>
          <w:szCs w:val="22"/>
          <w:lang w:eastAsia="fr-FR"/>
        </w:rPr>
        <w:t xml:space="preserve">Association cultuelle du </w:t>
      </w:r>
      <w:proofErr w:type="spellStart"/>
      <w:r w:rsidRPr="00055742">
        <w:rPr>
          <w:rFonts w:ascii="Arial Narrow" w:hAnsi="Arial Narrow"/>
          <w:i/>
          <w:iCs/>
          <w:sz w:val="22"/>
          <w:szCs w:val="22"/>
          <w:lang w:eastAsia="fr-FR"/>
        </w:rPr>
        <w:t>Vajra</w:t>
      </w:r>
      <w:proofErr w:type="spellEnd"/>
      <w:r w:rsidRPr="00055742">
        <w:rPr>
          <w:rFonts w:ascii="Arial Narrow" w:hAnsi="Arial Narrow"/>
          <w:i/>
          <w:iCs/>
          <w:sz w:val="22"/>
          <w:szCs w:val="22"/>
          <w:lang w:eastAsia="fr-FR"/>
        </w:rPr>
        <w:t xml:space="preserve"> Triomphant</w:t>
      </w:r>
      <w:r w:rsidRPr="00055742">
        <w:rPr>
          <w:rFonts w:ascii="Arial Narrow" w:hAnsi="Arial Narrow"/>
          <w:sz w:val="22"/>
          <w:szCs w:val="22"/>
          <w:lang w:eastAsia="fr-FR"/>
        </w:rPr>
        <w:t xml:space="preserve">, le Conseil d’État a suivi les conclusions du commissaire du gouvernement qui a proposé de retenir (en s’appuyant sur la décision du Conseil d’État du 3 mars 2003, </w:t>
      </w:r>
      <w:r w:rsidRPr="00055742">
        <w:rPr>
          <w:rFonts w:ascii="Arial Narrow" w:hAnsi="Arial Narrow"/>
          <w:i/>
          <w:iCs/>
          <w:sz w:val="22"/>
          <w:szCs w:val="22"/>
          <w:lang w:eastAsia="fr-FR"/>
        </w:rPr>
        <w:t xml:space="preserve">Ministre de l’intérieur c/ M. </w:t>
      </w:r>
      <w:proofErr w:type="spellStart"/>
      <w:r w:rsidRPr="00055742">
        <w:rPr>
          <w:rFonts w:ascii="Arial Narrow" w:hAnsi="Arial Narrow"/>
          <w:i/>
          <w:iCs/>
          <w:sz w:val="22"/>
          <w:szCs w:val="22"/>
          <w:lang w:eastAsia="fr-FR"/>
        </w:rPr>
        <w:t>Rakhminov</w:t>
      </w:r>
      <w:proofErr w:type="spellEnd"/>
      <w:r w:rsidRPr="00055742">
        <w:rPr>
          <w:rFonts w:ascii="Arial Narrow" w:hAnsi="Arial Narrow"/>
          <w:sz w:val="22"/>
          <w:szCs w:val="22"/>
          <w:lang w:eastAsia="fr-FR"/>
        </w:rPr>
        <w:t>), une acception de la notion d’ordre public recouvrant « non seulement, comme en matière de police générale, la sécurité publique, la tranquillité publique et la moralité publique mais aussi la prévention des activités pénalement sanctionnées ». Le commissaire du gouvernement a souligné que le respect de l’ordre public « doit s’apprécier non pas eu égard à l’objet statutaire de l’association, mais eu égard à ses activités réelles ou aux activités qui, menées par ses membres, sont en rapport direct avec l’objet de l’association ».</w:t>
      </w:r>
    </w:p>
    <w:p w14:paraId="24C46AA4" w14:textId="77777777" w:rsidR="00055742" w:rsidRPr="00055742" w:rsidRDefault="00055742" w:rsidP="00055742">
      <w:pPr>
        <w:spacing w:before="0" w:after="240"/>
        <w:jc w:val="both"/>
        <w:rPr>
          <w:rFonts w:ascii="Arial Narrow" w:hAnsi="Arial Narrow"/>
          <w:sz w:val="22"/>
          <w:szCs w:val="22"/>
          <w:lang w:eastAsia="fr-FR"/>
        </w:rPr>
      </w:pPr>
      <w:hyperlink r:id="rId37" w:anchor="pa72" w:history="1">
        <w:r w:rsidRPr="00055742">
          <w:rPr>
            <w:rFonts w:ascii="Arial Narrow" w:hAnsi="Arial Narrow"/>
            <w:color w:val="0000FF"/>
            <w:sz w:val="22"/>
            <w:szCs w:val="22"/>
            <w:u w:val="single"/>
            <w:lang w:eastAsia="fr-FR"/>
          </w:rPr>
          <w:t>72</w:t>
        </w:r>
      </w:hyperlink>
      <w:r w:rsidRPr="00055742">
        <w:rPr>
          <w:rFonts w:ascii="Arial Narrow" w:hAnsi="Arial Narrow"/>
          <w:sz w:val="22"/>
          <w:szCs w:val="22"/>
          <w:lang w:eastAsia="fr-FR"/>
        </w:rPr>
        <w:t>Dans cette affaire selon la circulaire, le Conseil d’État a considéré, en raison notamment de l’existence de plusieurs procédures pénales engagées pour des faits qui n’étaient pas indépendants de l’exercice des activités cultuelles et des liens étroits entre l’association en cause et les associations qui ont fait l’objet de condamnations pour des infractions graves et délibérées, que le préfet a pu, sans commettre d’erreur de droit, se fonder sur les troubles à l’ordre public pour refuser le bénéfice du statut d’association cultuelle à l’association en cause, sans porter atteinte à la liberté de conscience et de religion garantie par l’art. 9 de la Convention européenne de sauvegarde des droits de l’Homme et des libertés fondamentales.</w:t>
      </w:r>
    </w:p>
    <w:p w14:paraId="1E3BDD96" w14:textId="2495962B" w:rsidR="00055742" w:rsidRPr="00055742" w:rsidRDefault="00055742" w:rsidP="002E1D46">
      <w:pPr>
        <w:pStyle w:val="Titre3"/>
      </w:pPr>
      <w:bookmarkStart w:id="13" w:name="_Toc73131975"/>
      <w:r w:rsidRPr="00055742">
        <w:t>À propos de la définition de la circonscription religieuse et la composition de l’association.</w:t>
      </w:r>
      <w:bookmarkEnd w:id="13"/>
    </w:p>
    <w:p w14:paraId="79B08C52" w14:textId="77777777" w:rsidR="00055742" w:rsidRPr="00055742" w:rsidRDefault="00055742" w:rsidP="00055742">
      <w:pPr>
        <w:spacing w:before="0" w:after="240"/>
        <w:jc w:val="both"/>
        <w:rPr>
          <w:rFonts w:ascii="Arial Narrow" w:hAnsi="Arial Narrow"/>
          <w:sz w:val="22"/>
          <w:szCs w:val="22"/>
          <w:lang w:eastAsia="fr-FR"/>
        </w:rPr>
      </w:pPr>
      <w:hyperlink r:id="rId38" w:anchor="pa73" w:history="1">
        <w:r w:rsidRPr="00055742">
          <w:rPr>
            <w:rFonts w:ascii="Arial Narrow" w:hAnsi="Arial Narrow"/>
            <w:color w:val="0000FF"/>
            <w:sz w:val="22"/>
            <w:szCs w:val="22"/>
            <w:u w:val="single"/>
            <w:lang w:eastAsia="fr-FR"/>
          </w:rPr>
          <w:t>73</w:t>
        </w:r>
      </w:hyperlink>
      <w:r w:rsidRPr="00055742">
        <w:rPr>
          <w:rFonts w:ascii="Arial Narrow" w:hAnsi="Arial Narrow"/>
          <w:sz w:val="22"/>
          <w:szCs w:val="22"/>
          <w:lang w:eastAsia="fr-FR"/>
        </w:rPr>
        <w:t>Toute association cultuelle, rappelle la circulaire, doit mentionner dans ses statuts les limites territoriales de la circonscription dans laquelle elle exercera ses activités (art. 31 du décret du 16 mars 1906) : la définition de la circonscription doit être suffisamment précise pour pouvoir vérifier que les personnes déclarées sur la liste des membres, prévue par ce même art. 31, sont bien résidentes dans la circonscription religieuse ainsi déclarée, elle peut toutefois s’étendre à la France entière.</w:t>
      </w:r>
    </w:p>
    <w:p w14:paraId="050414E9" w14:textId="77777777" w:rsidR="00055742" w:rsidRPr="00055742" w:rsidRDefault="00055742" w:rsidP="00055742">
      <w:pPr>
        <w:spacing w:before="0" w:after="240"/>
        <w:jc w:val="both"/>
        <w:rPr>
          <w:rFonts w:ascii="Arial Narrow" w:hAnsi="Arial Narrow"/>
          <w:sz w:val="22"/>
          <w:szCs w:val="22"/>
          <w:lang w:eastAsia="fr-FR"/>
        </w:rPr>
      </w:pPr>
      <w:hyperlink r:id="rId39" w:anchor="pa74" w:history="1">
        <w:r w:rsidRPr="00055742">
          <w:rPr>
            <w:rFonts w:ascii="Arial Narrow" w:hAnsi="Arial Narrow"/>
            <w:color w:val="0000FF"/>
            <w:sz w:val="22"/>
            <w:szCs w:val="22"/>
            <w:u w:val="single"/>
            <w:lang w:eastAsia="fr-FR"/>
          </w:rPr>
          <w:t>74</w:t>
        </w:r>
      </w:hyperlink>
      <w:r w:rsidRPr="00055742">
        <w:rPr>
          <w:rFonts w:ascii="Arial Narrow" w:hAnsi="Arial Narrow"/>
          <w:sz w:val="22"/>
          <w:szCs w:val="22"/>
          <w:lang w:eastAsia="fr-FR"/>
        </w:rPr>
        <w:t>L’article 19 de la loi du 9 décembre 1905 impose aux associations cultuelles, rappelle la circulaire de 2010, un nombre de membres déterminé selon le nombre d’habitants de la commune où siège l’association (cf. § 1.1.1). Et elle ajoute que les membres de l’association doivent être domiciliés ou résider dans la circonscription religieuse déclarée par l’association.</w:t>
      </w:r>
    </w:p>
    <w:p w14:paraId="08A2F083" w14:textId="63C39A99" w:rsidR="00055742" w:rsidRPr="00055742" w:rsidRDefault="00055742" w:rsidP="002E1D46">
      <w:pPr>
        <w:pStyle w:val="Titre3"/>
      </w:pPr>
      <w:bookmarkStart w:id="14" w:name="_Toc73131976"/>
      <w:r w:rsidRPr="00055742">
        <w:t>Les statuts.</w:t>
      </w:r>
      <w:bookmarkEnd w:id="14"/>
    </w:p>
    <w:p w14:paraId="6DF1781A" w14:textId="77777777" w:rsidR="00055742" w:rsidRPr="00055742" w:rsidRDefault="00055742" w:rsidP="00055742">
      <w:pPr>
        <w:spacing w:before="0" w:after="240"/>
        <w:jc w:val="both"/>
        <w:rPr>
          <w:rFonts w:ascii="Arial Narrow" w:hAnsi="Arial Narrow"/>
          <w:sz w:val="22"/>
          <w:szCs w:val="22"/>
          <w:lang w:eastAsia="fr-FR"/>
        </w:rPr>
      </w:pPr>
      <w:hyperlink r:id="rId40" w:anchor="pa75" w:history="1">
        <w:r w:rsidRPr="00055742">
          <w:rPr>
            <w:rFonts w:ascii="Arial Narrow" w:hAnsi="Arial Narrow"/>
            <w:color w:val="0000FF"/>
            <w:sz w:val="22"/>
            <w:szCs w:val="22"/>
            <w:u w:val="single"/>
            <w:lang w:eastAsia="fr-FR"/>
          </w:rPr>
          <w:t>75</w:t>
        </w:r>
      </w:hyperlink>
      <w:r w:rsidRPr="00055742">
        <w:rPr>
          <w:rFonts w:ascii="Arial Narrow" w:hAnsi="Arial Narrow"/>
          <w:sz w:val="22"/>
          <w:szCs w:val="22"/>
          <w:lang w:eastAsia="fr-FR"/>
        </w:rPr>
        <w:t>Les articles 5 à 9 de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juillet 1901 auxquels renvoie la loi du 9 décembre 1905 pour la constitution des associations cultuelles ne prévoient pas, selon la circulaire, de disposition particulière quant au contenu des statuts, qui peuvent donc être rédigés en toute liberté : cependant, si l’association veut bénéficier du régime juridique des associations cultuelles régies par les dispositions du titre IV de la loi du 9 décembre 1905, ses statuts doivent établir qu’elle répond aux caractéristiques de ces associations définies à l’art. 19 de cette loi.</w:t>
      </w:r>
    </w:p>
    <w:p w14:paraId="63996538" w14:textId="77777777" w:rsidR="00055742" w:rsidRPr="00055742" w:rsidRDefault="00055742" w:rsidP="00055742">
      <w:pPr>
        <w:spacing w:before="0" w:after="240"/>
        <w:jc w:val="both"/>
        <w:rPr>
          <w:rFonts w:ascii="Arial Narrow" w:hAnsi="Arial Narrow"/>
          <w:sz w:val="22"/>
          <w:szCs w:val="22"/>
          <w:lang w:eastAsia="fr-FR"/>
        </w:rPr>
      </w:pPr>
      <w:hyperlink r:id="rId41" w:anchor="pa76" w:history="1">
        <w:r w:rsidRPr="00055742">
          <w:rPr>
            <w:rFonts w:ascii="Arial Narrow" w:hAnsi="Arial Narrow"/>
            <w:color w:val="0000FF"/>
            <w:sz w:val="22"/>
            <w:szCs w:val="22"/>
            <w:u w:val="single"/>
            <w:lang w:eastAsia="fr-FR"/>
          </w:rPr>
          <w:t>76</w:t>
        </w:r>
      </w:hyperlink>
      <w:r w:rsidRPr="00055742">
        <w:rPr>
          <w:rFonts w:ascii="Arial Narrow" w:hAnsi="Arial Narrow"/>
          <w:sz w:val="22"/>
          <w:szCs w:val="22"/>
          <w:lang w:eastAsia="fr-FR"/>
        </w:rPr>
        <w:t xml:space="preserve">Et de poursuivre : les statuts doivent être rédigés en français et comporter des dispositions suffisamment précises et compréhensibles de nature à permettre d’assurer, à ses membres et aux tiers, les garanties qu’ils sont </w:t>
      </w:r>
      <w:r w:rsidRPr="00055742">
        <w:rPr>
          <w:rFonts w:ascii="Arial Narrow" w:hAnsi="Arial Narrow"/>
          <w:sz w:val="22"/>
          <w:szCs w:val="22"/>
          <w:lang w:eastAsia="fr-FR"/>
        </w:rPr>
        <w:lastRenderedPageBreak/>
        <w:t>en droit d’attendre ; leur élaboration n’est pas une simple formalité mais doit résulter d’une réflexion sur l’objet, l’organisation, les règles de fonctionnement de l’association, la tenue des comptes, la dévolution de l’actif en cas de dissolution de l’association, etc.</w:t>
      </w:r>
    </w:p>
    <w:p w14:paraId="0ECD0537" w14:textId="71DFD710" w:rsidR="00055742" w:rsidRPr="00055742" w:rsidRDefault="00055742" w:rsidP="002E1D46">
      <w:pPr>
        <w:pStyle w:val="Titre2"/>
      </w:pPr>
      <w:bookmarkStart w:id="15" w:name="_Toc73131977"/>
      <w:r w:rsidRPr="00055742">
        <w:t>Les ressources</w:t>
      </w:r>
      <w:bookmarkEnd w:id="15"/>
    </w:p>
    <w:p w14:paraId="6A4DC9B9" w14:textId="563E3F5A" w:rsidR="00055742" w:rsidRPr="00055742" w:rsidRDefault="00055742" w:rsidP="002E1D46">
      <w:pPr>
        <w:pStyle w:val="Titre3"/>
      </w:pPr>
      <w:r w:rsidRPr="00055742">
        <w:t xml:space="preserve"> </w:t>
      </w:r>
      <w:bookmarkStart w:id="16" w:name="_Toc73131978"/>
      <w:r w:rsidRPr="00055742">
        <w:t>Généralités.</w:t>
      </w:r>
      <w:bookmarkEnd w:id="16"/>
    </w:p>
    <w:p w14:paraId="4540A7A2" w14:textId="77777777" w:rsidR="00055742" w:rsidRPr="00055742" w:rsidRDefault="00055742" w:rsidP="00FE224A">
      <w:pPr>
        <w:spacing w:before="0" w:after="60"/>
        <w:jc w:val="both"/>
        <w:rPr>
          <w:rFonts w:ascii="Arial Narrow" w:hAnsi="Arial Narrow"/>
          <w:sz w:val="22"/>
          <w:szCs w:val="22"/>
          <w:lang w:eastAsia="fr-FR"/>
        </w:rPr>
      </w:pPr>
      <w:hyperlink r:id="rId42" w:anchor="pa77" w:history="1">
        <w:r w:rsidRPr="00055742">
          <w:rPr>
            <w:rFonts w:ascii="Arial Narrow" w:hAnsi="Arial Narrow"/>
            <w:color w:val="0000FF"/>
            <w:sz w:val="22"/>
            <w:szCs w:val="22"/>
            <w:u w:val="single"/>
            <w:lang w:eastAsia="fr-FR"/>
          </w:rPr>
          <w:t>77</w:t>
        </w:r>
      </w:hyperlink>
      <w:r w:rsidRPr="00055742">
        <w:rPr>
          <w:rFonts w:ascii="Arial Narrow" w:hAnsi="Arial Narrow"/>
          <w:sz w:val="22"/>
          <w:szCs w:val="22"/>
          <w:lang w:eastAsia="fr-FR"/>
        </w:rPr>
        <w:t>D’après la circulaire de 2010, comme toute association régulièrement déclarée, l’association cultuelle peut, conformément à l’art. 6 de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juillet 1901, « recevoir [sans aucune autorisation] des dons manuels et des dons d’établissements d’utilité publique, acquérir à titre onéreux, posséder et administrer, en dehors des subventions de l’État, des régions, des départements, des communes et de leurs établissements publics :</w:t>
      </w:r>
    </w:p>
    <w:p w14:paraId="2BF6D38E" w14:textId="77777777" w:rsidR="00055742" w:rsidRPr="00055742" w:rsidRDefault="00055742" w:rsidP="00FE224A">
      <w:pPr>
        <w:numPr>
          <w:ilvl w:val="0"/>
          <w:numId w:val="29"/>
        </w:numPr>
        <w:spacing w:before="0" w:after="60"/>
        <w:jc w:val="both"/>
        <w:rPr>
          <w:rFonts w:ascii="Arial Narrow" w:hAnsi="Arial Narrow"/>
          <w:sz w:val="22"/>
          <w:szCs w:val="22"/>
          <w:lang w:eastAsia="fr-FR"/>
        </w:rPr>
      </w:pPr>
      <w:r w:rsidRPr="00055742">
        <w:rPr>
          <w:rFonts w:ascii="Arial Narrow" w:hAnsi="Arial Narrow"/>
          <w:sz w:val="22"/>
          <w:szCs w:val="22"/>
          <w:lang w:eastAsia="fr-FR"/>
        </w:rPr>
        <w:t>1° Les cotisations de ses membres [non plafonnées] ou les sommes au moyen desquelles ces cotisations ont été rédimées [rachetées], ces sommes ne pouvant être supérieures à 16 € [cette limite a été fixée par le législateur pour éviter que les associations reçoivent des donations déguisées] ;</w:t>
      </w:r>
    </w:p>
    <w:p w14:paraId="371EBE03" w14:textId="77777777" w:rsidR="00055742" w:rsidRPr="00055742" w:rsidRDefault="00055742" w:rsidP="00FE224A">
      <w:pPr>
        <w:numPr>
          <w:ilvl w:val="0"/>
          <w:numId w:val="29"/>
        </w:numPr>
        <w:spacing w:before="0" w:after="60"/>
        <w:jc w:val="both"/>
        <w:rPr>
          <w:rFonts w:ascii="Arial Narrow" w:hAnsi="Arial Narrow"/>
          <w:sz w:val="22"/>
          <w:szCs w:val="22"/>
          <w:lang w:eastAsia="fr-FR"/>
        </w:rPr>
      </w:pPr>
      <w:r w:rsidRPr="00055742">
        <w:rPr>
          <w:rFonts w:ascii="Arial Narrow" w:hAnsi="Arial Narrow"/>
          <w:sz w:val="22"/>
          <w:szCs w:val="22"/>
          <w:lang w:eastAsia="fr-FR"/>
        </w:rPr>
        <w:t>2° Le local destiné à l’administration de l’association et à la réunion de ses membres ;</w:t>
      </w:r>
    </w:p>
    <w:p w14:paraId="316C413F" w14:textId="77777777" w:rsidR="00055742" w:rsidRPr="00055742" w:rsidRDefault="00055742" w:rsidP="00055742">
      <w:pPr>
        <w:numPr>
          <w:ilvl w:val="0"/>
          <w:numId w:val="29"/>
        </w:numPr>
        <w:spacing w:before="0" w:after="240"/>
        <w:jc w:val="both"/>
        <w:rPr>
          <w:rFonts w:ascii="Arial Narrow" w:hAnsi="Arial Narrow"/>
          <w:sz w:val="22"/>
          <w:szCs w:val="22"/>
          <w:lang w:eastAsia="fr-FR"/>
        </w:rPr>
      </w:pPr>
      <w:r w:rsidRPr="00055742">
        <w:rPr>
          <w:rFonts w:ascii="Arial Narrow" w:hAnsi="Arial Narrow"/>
          <w:sz w:val="22"/>
          <w:szCs w:val="22"/>
          <w:lang w:eastAsia="fr-FR"/>
        </w:rPr>
        <w:t>3° Les immeubles strictement nécessaires à l’accomplissement du but qu’elle se propose ».</w:t>
      </w:r>
    </w:p>
    <w:p w14:paraId="210FE4A8" w14:textId="77777777" w:rsidR="00055742" w:rsidRPr="00055742" w:rsidRDefault="00055742" w:rsidP="00055742">
      <w:pPr>
        <w:spacing w:before="0" w:after="240"/>
        <w:jc w:val="both"/>
        <w:rPr>
          <w:rFonts w:ascii="Arial Narrow" w:hAnsi="Arial Narrow"/>
          <w:sz w:val="22"/>
          <w:szCs w:val="22"/>
          <w:lang w:eastAsia="fr-FR"/>
        </w:rPr>
      </w:pPr>
      <w:hyperlink r:id="rId43" w:anchor="pa79" w:history="1">
        <w:r w:rsidRPr="00055742">
          <w:rPr>
            <w:rFonts w:ascii="Arial Narrow" w:hAnsi="Arial Narrow"/>
            <w:color w:val="0000FF"/>
            <w:sz w:val="22"/>
            <w:szCs w:val="22"/>
            <w:u w:val="single"/>
            <w:lang w:eastAsia="fr-FR"/>
          </w:rPr>
          <w:t>79</w:t>
        </w:r>
      </w:hyperlink>
      <w:r w:rsidRPr="00055742">
        <w:rPr>
          <w:rFonts w:ascii="Arial Narrow" w:hAnsi="Arial Narrow"/>
          <w:sz w:val="22"/>
          <w:szCs w:val="22"/>
          <w:lang w:eastAsia="fr-FR"/>
        </w:rPr>
        <w:t>Et la circulaire de 2010 de poursuivre : l’art. 19 de la loi du 9 décembre 1905 et l’art. 33 du décret du 16 mars 1906 disposent que les associations cultuelles peuvent percevoir des cotisations, le produit des quêtes et collectes pour les frais du culte, des rétributions pour les cérémonies et services religieux, des libéralités testamentaires (legs) et entre vifs (donations) ; le dernier alinéa de l’art. 19 de la loi du 9 décembre 1905 rappelle, en d’autres termes, la disposition de l’art. 2 de la loi qui interdit toute subvention aux cultes : « Elles [les associations cultuelles] ne pourront, sous quelque forme que ce soit, recevoir des subventions de l’État, des départements et des communes ». Toutefois, ce principe, énoncé en 1905, a été atténué par des dispositions législatives ultérieures qui y apportent des exceptions (cf. § 1.4.2.5.).</w:t>
      </w:r>
    </w:p>
    <w:p w14:paraId="26752D24" w14:textId="3FB61C74" w:rsidR="002E1D46" w:rsidRDefault="00055742" w:rsidP="002E1D46">
      <w:pPr>
        <w:pStyle w:val="Titre3"/>
      </w:pPr>
      <w:r w:rsidRPr="00055742">
        <w:t xml:space="preserve"> </w:t>
      </w:r>
      <w:bookmarkStart w:id="17" w:name="_Toc73131979"/>
      <w:r w:rsidRPr="00055742">
        <w:t>La nature des ressources</w:t>
      </w:r>
      <w:bookmarkEnd w:id="17"/>
    </w:p>
    <w:p w14:paraId="65E4DA65" w14:textId="3515F56D" w:rsidR="00055742" w:rsidRPr="002E1D46" w:rsidRDefault="00055742" w:rsidP="002E1D46">
      <w:pPr>
        <w:pStyle w:val="Titre5"/>
      </w:pPr>
      <w:r w:rsidRPr="002E1D46">
        <w:t xml:space="preserve">1.4.2.1 </w:t>
      </w:r>
      <w:r w:rsidR="002E1D46" w:rsidRPr="002E1D46">
        <w:t>Les cotisations.</w:t>
      </w:r>
    </w:p>
    <w:p w14:paraId="179B39EC" w14:textId="77777777" w:rsidR="00055742" w:rsidRPr="00055742" w:rsidRDefault="00055742" w:rsidP="00055742">
      <w:pPr>
        <w:spacing w:before="0" w:after="240"/>
        <w:jc w:val="both"/>
        <w:rPr>
          <w:rFonts w:ascii="Arial Narrow" w:hAnsi="Arial Narrow"/>
          <w:sz w:val="22"/>
          <w:szCs w:val="22"/>
          <w:lang w:eastAsia="fr-FR"/>
        </w:rPr>
      </w:pPr>
      <w:hyperlink r:id="rId44" w:anchor="pa80" w:history="1">
        <w:r w:rsidRPr="00055742">
          <w:rPr>
            <w:rFonts w:ascii="Arial Narrow" w:hAnsi="Arial Narrow"/>
            <w:color w:val="0000FF"/>
            <w:sz w:val="22"/>
            <w:szCs w:val="22"/>
            <w:u w:val="single"/>
            <w:lang w:eastAsia="fr-FR"/>
          </w:rPr>
          <w:t>80</w:t>
        </w:r>
      </w:hyperlink>
      <w:r w:rsidRPr="00055742">
        <w:rPr>
          <w:rFonts w:ascii="Arial Narrow" w:hAnsi="Arial Narrow"/>
          <w:sz w:val="22"/>
          <w:szCs w:val="22"/>
          <w:lang w:eastAsia="fr-FR"/>
        </w:rPr>
        <w:t>Comme toute association, une association cultuelle peut demander à ses membres une cotisation dont elle fixe librement le montant.</w:t>
      </w:r>
    </w:p>
    <w:p w14:paraId="3909D56C" w14:textId="77777777" w:rsidR="00055742" w:rsidRPr="00055742" w:rsidRDefault="00055742" w:rsidP="002E1D46">
      <w:pPr>
        <w:pStyle w:val="Titre5"/>
        <w:rPr>
          <w:lang w:eastAsia="fr-FR"/>
        </w:rPr>
      </w:pPr>
      <w:r w:rsidRPr="00055742">
        <w:rPr>
          <w:lang w:eastAsia="fr-FR"/>
        </w:rPr>
        <w:t>1.4.2.2 À propos des dons manuels :</w:t>
      </w:r>
    </w:p>
    <w:p w14:paraId="494D5D09" w14:textId="77777777" w:rsidR="00055742" w:rsidRPr="00055742" w:rsidRDefault="00055742" w:rsidP="00055742">
      <w:pPr>
        <w:spacing w:before="0" w:after="240"/>
        <w:jc w:val="both"/>
        <w:rPr>
          <w:rFonts w:ascii="Arial Narrow" w:hAnsi="Arial Narrow"/>
          <w:sz w:val="22"/>
          <w:szCs w:val="22"/>
          <w:lang w:eastAsia="fr-FR"/>
        </w:rPr>
      </w:pPr>
      <w:hyperlink r:id="rId45" w:anchor="pa81" w:history="1">
        <w:r w:rsidRPr="00055742">
          <w:rPr>
            <w:rFonts w:ascii="Arial Narrow" w:hAnsi="Arial Narrow"/>
            <w:color w:val="0000FF"/>
            <w:sz w:val="22"/>
            <w:szCs w:val="22"/>
            <w:u w:val="single"/>
            <w:lang w:eastAsia="fr-FR"/>
          </w:rPr>
          <w:t>81</w:t>
        </w:r>
      </w:hyperlink>
      <w:r w:rsidRPr="00055742">
        <w:rPr>
          <w:rFonts w:ascii="Arial Narrow" w:hAnsi="Arial Narrow"/>
          <w:sz w:val="22"/>
          <w:szCs w:val="22"/>
          <w:lang w:eastAsia="fr-FR"/>
        </w:rPr>
        <w:t>le don manuel, rappelle la circulaire, est un don fait de la main à la main qui peut être de l’argent liquide mais aussi un chèque, un virement bancaire ou même un bien meuble (livres, meubles, etc.) ; il se caractérise par une intention libérale de donner sans contrepartie. Et il n’est généralement pas constaté par un acte notarié, contrairement à la donation. Selon la circulaire, le législateur en 1901 n’avait pas expressément autorisé les associations simplement déclarées à recevoir des dons manuels même si, dans la pratique, ceux-ci étaient un mode de financement toléré par l’administration : c’est l’art. 16 de la loi n° 87-571 du 23 juillet 1987 sur le développement du mécénat qui a autorisé, de manière explicite, les associations simplement déclarées à recevoir des dons manuels (art. 6 de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juillet 1901).</w:t>
      </w:r>
    </w:p>
    <w:p w14:paraId="37F70314" w14:textId="77777777" w:rsidR="00055742" w:rsidRPr="00055742" w:rsidRDefault="00055742" w:rsidP="00055742">
      <w:pPr>
        <w:spacing w:before="0" w:after="240"/>
        <w:jc w:val="both"/>
        <w:rPr>
          <w:rFonts w:ascii="Arial Narrow" w:hAnsi="Arial Narrow"/>
          <w:sz w:val="22"/>
          <w:szCs w:val="22"/>
          <w:lang w:eastAsia="fr-FR"/>
        </w:rPr>
      </w:pPr>
      <w:hyperlink r:id="rId46" w:anchor="pa82" w:history="1">
        <w:r w:rsidRPr="00055742">
          <w:rPr>
            <w:rFonts w:ascii="Arial Narrow" w:hAnsi="Arial Narrow"/>
            <w:color w:val="0000FF"/>
            <w:sz w:val="22"/>
            <w:szCs w:val="22"/>
            <w:u w:val="single"/>
            <w:lang w:eastAsia="fr-FR"/>
          </w:rPr>
          <w:t>82</w:t>
        </w:r>
      </w:hyperlink>
      <w:r w:rsidRPr="00055742">
        <w:rPr>
          <w:rFonts w:ascii="Arial Narrow" w:hAnsi="Arial Narrow"/>
          <w:sz w:val="22"/>
          <w:szCs w:val="22"/>
          <w:lang w:eastAsia="fr-FR"/>
        </w:rPr>
        <w:t>Le 7</w:t>
      </w:r>
      <w:r w:rsidRPr="00055742">
        <w:rPr>
          <w:rFonts w:ascii="Arial Narrow" w:hAnsi="Arial Narrow"/>
          <w:sz w:val="22"/>
          <w:szCs w:val="22"/>
          <w:vertAlign w:val="superscript"/>
          <w:lang w:eastAsia="fr-FR"/>
        </w:rPr>
        <w:t>e</w:t>
      </w:r>
      <w:r w:rsidRPr="00055742">
        <w:rPr>
          <w:rFonts w:ascii="Arial Narrow" w:hAnsi="Arial Narrow"/>
          <w:sz w:val="22"/>
          <w:szCs w:val="22"/>
          <w:lang w:eastAsia="fr-FR"/>
        </w:rPr>
        <w:t> alinéa de l’art. 19 de la loi du 9 décembre 1905 dispose que « les associations cultuelles peuvent recevoir le produit des quêtes ou des collectes destinées à couvrir les frais du culte », mais il ne prévoit aucune disposition particulière sur l’organisation de ces quêtes et le lieu où elles peuvent être organisées. Traditionnellement ces quêtes sont faites au sein de leurs lieux de culte auprès de leurs fidèles ou dans des espaces privés appartenant à l’association ou mis à sa disposition. Si une association cultuelle souhaite quêter sur la voie publique ou au domicile de particuliers, elle doit en obtenir l’autorisation selon les règles de droit commun précisées ci-dessous.</w:t>
      </w:r>
    </w:p>
    <w:p w14:paraId="1A3DE3D2" w14:textId="77777777" w:rsidR="00055742" w:rsidRPr="00055742" w:rsidRDefault="00055742" w:rsidP="00055742">
      <w:pPr>
        <w:spacing w:before="0" w:after="240"/>
        <w:jc w:val="both"/>
        <w:rPr>
          <w:rFonts w:ascii="Arial Narrow" w:hAnsi="Arial Narrow"/>
          <w:sz w:val="22"/>
          <w:szCs w:val="22"/>
          <w:lang w:eastAsia="fr-FR"/>
        </w:rPr>
      </w:pPr>
      <w:hyperlink r:id="rId47" w:anchor="pa83" w:history="1">
        <w:r w:rsidRPr="00055742">
          <w:rPr>
            <w:rFonts w:ascii="Arial Narrow" w:hAnsi="Arial Narrow"/>
            <w:color w:val="0000FF"/>
            <w:sz w:val="22"/>
            <w:szCs w:val="22"/>
            <w:u w:val="single"/>
            <w:lang w:eastAsia="fr-FR"/>
          </w:rPr>
          <w:t>83</w:t>
        </w:r>
      </w:hyperlink>
      <w:r w:rsidRPr="00055742">
        <w:rPr>
          <w:rFonts w:ascii="Arial Narrow" w:hAnsi="Arial Narrow"/>
          <w:sz w:val="22"/>
          <w:szCs w:val="22"/>
          <w:lang w:eastAsia="fr-FR"/>
        </w:rPr>
        <w:t>Aucune déclaration des dons manuels perçus n’est exigée.</w:t>
      </w:r>
    </w:p>
    <w:p w14:paraId="5359A2B0" w14:textId="77777777" w:rsidR="00055742" w:rsidRPr="00055742" w:rsidRDefault="00055742" w:rsidP="00055742">
      <w:pPr>
        <w:spacing w:before="0" w:after="240"/>
        <w:jc w:val="both"/>
        <w:rPr>
          <w:rFonts w:ascii="Arial Narrow" w:hAnsi="Arial Narrow"/>
          <w:sz w:val="22"/>
          <w:szCs w:val="22"/>
          <w:lang w:eastAsia="fr-FR"/>
        </w:rPr>
      </w:pPr>
      <w:hyperlink r:id="rId48" w:anchor="pa84" w:history="1">
        <w:r w:rsidRPr="00055742">
          <w:rPr>
            <w:rFonts w:ascii="Arial Narrow" w:hAnsi="Arial Narrow"/>
            <w:color w:val="0000FF"/>
            <w:sz w:val="22"/>
            <w:szCs w:val="22"/>
            <w:u w:val="single"/>
            <w:lang w:eastAsia="fr-FR"/>
          </w:rPr>
          <w:t>84</w:t>
        </w:r>
      </w:hyperlink>
      <w:r w:rsidRPr="00055742">
        <w:rPr>
          <w:rFonts w:ascii="Arial Narrow" w:hAnsi="Arial Narrow"/>
          <w:sz w:val="22"/>
          <w:szCs w:val="22"/>
          <w:lang w:eastAsia="fr-FR"/>
        </w:rPr>
        <w:t xml:space="preserve">• Quêtes sur la voie publique : La circulaire NOR/INT/D/87/00196C du 21 juillet 1987 relative aux appels à la générosité publique évoque toutes les formes que peut revêtir l’appel à la générosité publique : quêtes sur la voie publique, quêtes dans des lieux privés, quêtes au domicile de particuliers, mais aussi ventes de menus produits </w:t>
      </w:r>
      <w:r w:rsidRPr="00055742">
        <w:rPr>
          <w:rFonts w:ascii="Arial Narrow" w:hAnsi="Arial Narrow"/>
          <w:sz w:val="22"/>
          <w:szCs w:val="22"/>
          <w:lang w:eastAsia="fr-FR"/>
        </w:rPr>
        <w:lastRenderedPageBreak/>
        <w:t>dans le cadre de kermesse, loteries, lotos, etc. Toutes ces formes d’appel à la générosité publique sont soumises à une réglementation particulière qui est décrite dans cette circulaire.</w:t>
      </w:r>
    </w:p>
    <w:p w14:paraId="30C32B01" w14:textId="77777777" w:rsidR="00055742" w:rsidRPr="00055742" w:rsidRDefault="00055742" w:rsidP="00055742">
      <w:pPr>
        <w:spacing w:before="0" w:after="240"/>
        <w:jc w:val="both"/>
        <w:rPr>
          <w:rFonts w:ascii="Arial Narrow" w:hAnsi="Arial Narrow"/>
          <w:sz w:val="22"/>
          <w:szCs w:val="22"/>
          <w:lang w:eastAsia="fr-FR"/>
        </w:rPr>
      </w:pPr>
      <w:hyperlink r:id="rId49" w:anchor="pa85" w:history="1">
        <w:r w:rsidRPr="00055742">
          <w:rPr>
            <w:rFonts w:ascii="Arial Narrow" w:hAnsi="Arial Narrow"/>
            <w:color w:val="0000FF"/>
            <w:sz w:val="22"/>
            <w:szCs w:val="22"/>
            <w:u w:val="single"/>
            <w:lang w:eastAsia="fr-FR"/>
          </w:rPr>
          <w:t>85</w:t>
        </w:r>
      </w:hyperlink>
      <w:r w:rsidRPr="00055742">
        <w:rPr>
          <w:rFonts w:ascii="Arial Narrow" w:hAnsi="Arial Narrow"/>
          <w:sz w:val="22"/>
          <w:szCs w:val="22"/>
          <w:lang w:eastAsia="fr-FR"/>
        </w:rPr>
        <w:t>La circulaire mentionne que les quêtes sur la voie publique sont interdites, sauf dérogation et autorisation accordée par l’autorité compétente sur demande de l’association qui envisage d’organiser la quête. Si la quête est organisée sur le territoire d’une seule commune, l’autorisation doit être demandée au maire, chargé de la police municipale (art. L. 2212-2 du code général des collectivités territoriales). Lorsque la quête excède le territoire d’une commune, la demande doit être présentée au préfet du département concerné en vertu de ses pouvoirs de police générale (art. L. 2215-1, 3° du même code).</w:t>
      </w:r>
    </w:p>
    <w:p w14:paraId="4A55A2E0" w14:textId="77777777" w:rsidR="00055742" w:rsidRPr="00055742" w:rsidRDefault="00055742" w:rsidP="00055742">
      <w:pPr>
        <w:spacing w:before="0" w:after="240"/>
        <w:jc w:val="both"/>
        <w:rPr>
          <w:rFonts w:ascii="Arial Narrow" w:hAnsi="Arial Narrow"/>
          <w:sz w:val="22"/>
          <w:szCs w:val="22"/>
          <w:lang w:eastAsia="fr-FR"/>
        </w:rPr>
      </w:pPr>
      <w:hyperlink r:id="rId50" w:anchor="pa86" w:history="1">
        <w:r w:rsidRPr="00055742">
          <w:rPr>
            <w:rFonts w:ascii="Arial Narrow" w:hAnsi="Arial Narrow"/>
            <w:color w:val="0000FF"/>
            <w:sz w:val="22"/>
            <w:szCs w:val="22"/>
            <w:u w:val="single"/>
            <w:lang w:eastAsia="fr-FR"/>
          </w:rPr>
          <w:t>86</w:t>
        </w:r>
      </w:hyperlink>
      <w:r w:rsidRPr="00055742">
        <w:rPr>
          <w:rFonts w:ascii="Arial Narrow" w:hAnsi="Arial Narrow"/>
          <w:sz w:val="22"/>
          <w:szCs w:val="22"/>
          <w:lang w:eastAsia="fr-FR"/>
        </w:rPr>
        <w:t>Les appels à la générosité publique peuvent être organisés soit localement (à l’échelon communal ou intercommunal), soit dans le cadre d’une campagne nationale, selon la circulaire ; celle-ci ajoute : « Chaque année, une circulaire fixe le calendrier des quêtes organisées dans le cadre d’une campagne nationale d’appel à la générosité publique. La circulaire NOR/IOC/D/09/28183V du 9 décembre 2009 fixe la liste et la date des journées nationales d’appel à la générosité publique pour l’année 2010 et rappelle, outre la réglementation propre aux appels à la générosité publique menés dans le cadre d’une campagne nationale, les conditions dans lesquelles sont autorisées les quêtes locales. Elle recommande de limiter les autorisations à des œuvres dont le champ d’action est communal et précise que ces quêtes doivent se dérouler sur une seule journée en dehors des dates retenues pour les appels à la générosité publique organisées sur le plan national. Elle rappelle que les personnes non habilitées à quêter peuvent être verbalisées par les services de police et déférées au parquet pour infraction à l’arrêté préfectoral portant interdiction générale de quêter sur la voie publique.</w:t>
      </w:r>
    </w:p>
    <w:p w14:paraId="5256393A" w14:textId="77777777" w:rsidR="00055742" w:rsidRPr="00055742" w:rsidRDefault="00055742" w:rsidP="00055742">
      <w:pPr>
        <w:spacing w:before="0" w:after="240"/>
        <w:jc w:val="both"/>
        <w:rPr>
          <w:rFonts w:ascii="Arial Narrow" w:hAnsi="Arial Narrow"/>
          <w:sz w:val="22"/>
          <w:szCs w:val="22"/>
          <w:lang w:eastAsia="fr-FR"/>
        </w:rPr>
      </w:pPr>
      <w:hyperlink r:id="rId51" w:anchor="pa87" w:history="1">
        <w:r w:rsidRPr="00055742">
          <w:rPr>
            <w:rFonts w:ascii="Arial Narrow" w:hAnsi="Arial Narrow"/>
            <w:color w:val="0000FF"/>
            <w:sz w:val="22"/>
            <w:szCs w:val="22"/>
            <w:u w:val="single"/>
            <w:lang w:eastAsia="fr-FR"/>
          </w:rPr>
          <w:t>87</w:t>
        </w:r>
      </w:hyperlink>
      <w:r w:rsidRPr="00055742">
        <w:rPr>
          <w:rFonts w:ascii="Arial Narrow" w:hAnsi="Arial Narrow"/>
          <w:sz w:val="22"/>
          <w:szCs w:val="22"/>
          <w:lang w:eastAsia="fr-FR"/>
        </w:rPr>
        <w:t>Les quêtes dans les lieux privés accessibles au public ne sont pas visées par l’interdiction de quêter sur la voie publique. En conséquence, les quêtes pratiquées dans ces locaux (lieux de culte, salles de réunion, sièges des associations…) sont organisées librement, sous la responsabilité civile et pénale des propriétaires des lieux et des organisateurs de la quête.</w:t>
      </w:r>
    </w:p>
    <w:p w14:paraId="50DE3558" w14:textId="77777777" w:rsidR="00055742" w:rsidRPr="00055742" w:rsidRDefault="00055742" w:rsidP="00055742">
      <w:pPr>
        <w:spacing w:before="0" w:after="240"/>
        <w:jc w:val="both"/>
        <w:rPr>
          <w:rFonts w:ascii="Arial Narrow" w:hAnsi="Arial Narrow"/>
          <w:sz w:val="22"/>
          <w:szCs w:val="22"/>
          <w:lang w:eastAsia="fr-FR"/>
        </w:rPr>
      </w:pPr>
      <w:hyperlink r:id="rId52" w:anchor="pa88" w:history="1">
        <w:r w:rsidRPr="00055742">
          <w:rPr>
            <w:rFonts w:ascii="Arial Narrow" w:hAnsi="Arial Narrow"/>
            <w:color w:val="0000FF"/>
            <w:sz w:val="22"/>
            <w:szCs w:val="22"/>
            <w:u w:val="single"/>
            <w:lang w:eastAsia="fr-FR"/>
          </w:rPr>
          <w:t>88</w:t>
        </w:r>
      </w:hyperlink>
      <w:r w:rsidRPr="00055742">
        <w:rPr>
          <w:rFonts w:ascii="Arial Narrow" w:hAnsi="Arial Narrow"/>
          <w:sz w:val="22"/>
          <w:szCs w:val="22"/>
          <w:lang w:eastAsia="fr-FR"/>
        </w:rPr>
        <w:t>Les quêtes au domicile des particuliers sont interdites sauf autorisation expresse du maire de la commune concernée ou du préfet si la quête excède le territoire d’une seule commune. Les associations cultuelles tiennent de l’art. 19 de la loi du 9 décembre 1905 le droit d’organiser des quêtes ou collectes pour les frais du culte. Si les quêtes ou collectes sont généralement organisées dans les lieux de culte, elles peuvent également être faites, sur rendez-vous, au domicile des fidèles ».</w:t>
      </w:r>
    </w:p>
    <w:p w14:paraId="77B1518C" w14:textId="77777777" w:rsidR="00055742" w:rsidRPr="00055742" w:rsidRDefault="00055742" w:rsidP="00055742">
      <w:pPr>
        <w:spacing w:before="0" w:after="240"/>
        <w:jc w:val="both"/>
        <w:rPr>
          <w:rFonts w:ascii="Arial Narrow" w:hAnsi="Arial Narrow"/>
          <w:sz w:val="22"/>
          <w:szCs w:val="22"/>
          <w:lang w:eastAsia="fr-FR"/>
        </w:rPr>
      </w:pPr>
      <w:hyperlink r:id="rId53" w:anchor="pa89" w:history="1">
        <w:r w:rsidRPr="00055742">
          <w:rPr>
            <w:rFonts w:ascii="Arial Narrow" w:hAnsi="Arial Narrow"/>
            <w:color w:val="0000FF"/>
            <w:sz w:val="22"/>
            <w:szCs w:val="22"/>
            <w:u w:val="single"/>
            <w:lang w:eastAsia="fr-FR"/>
          </w:rPr>
          <w:t>89</w:t>
        </w:r>
      </w:hyperlink>
      <w:r w:rsidRPr="00055742">
        <w:rPr>
          <w:rFonts w:ascii="Arial Narrow" w:hAnsi="Arial Narrow"/>
          <w:sz w:val="22"/>
          <w:szCs w:val="22"/>
          <w:lang w:eastAsia="fr-FR"/>
        </w:rPr>
        <w:t>• Contrôle des dons : Les dons manuels échappent, selon la circulaire de 2010, à toute obligation de déclaration, tant pour le donataire que pour le donateur (…)</w:t>
      </w:r>
    </w:p>
    <w:p w14:paraId="68926D3B" w14:textId="77777777" w:rsidR="00055742" w:rsidRPr="00055742" w:rsidRDefault="00055742" w:rsidP="002E1D46">
      <w:pPr>
        <w:pStyle w:val="Titre5"/>
        <w:rPr>
          <w:lang w:eastAsia="fr-FR"/>
        </w:rPr>
      </w:pPr>
      <w:r w:rsidRPr="00055742">
        <w:rPr>
          <w:lang w:eastAsia="fr-FR"/>
        </w:rPr>
        <w:t>1.4.2.3 Les libéralités.</w:t>
      </w:r>
    </w:p>
    <w:p w14:paraId="5475568F" w14:textId="77777777" w:rsidR="00055742" w:rsidRPr="00055742" w:rsidRDefault="00055742" w:rsidP="00055742">
      <w:pPr>
        <w:spacing w:before="0" w:after="240"/>
        <w:jc w:val="both"/>
        <w:rPr>
          <w:rFonts w:ascii="Arial Narrow" w:hAnsi="Arial Narrow"/>
          <w:sz w:val="22"/>
          <w:szCs w:val="22"/>
          <w:lang w:eastAsia="fr-FR"/>
        </w:rPr>
      </w:pPr>
      <w:hyperlink r:id="rId54" w:anchor="pa90" w:history="1">
        <w:r w:rsidRPr="00055742">
          <w:rPr>
            <w:rFonts w:ascii="Arial Narrow" w:hAnsi="Arial Narrow"/>
            <w:color w:val="0000FF"/>
            <w:sz w:val="22"/>
            <w:szCs w:val="22"/>
            <w:u w:val="single"/>
            <w:lang w:eastAsia="fr-FR"/>
          </w:rPr>
          <w:t>90</w:t>
        </w:r>
      </w:hyperlink>
      <w:r w:rsidRPr="00055742">
        <w:rPr>
          <w:rFonts w:ascii="Arial Narrow" w:hAnsi="Arial Narrow"/>
          <w:sz w:val="22"/>
          <w:szCs w:val="22"/>
          <w:lang w:eastAsia="fr-FR"/>
        </w:rPr>
        <w:t>Par ailleurs, la circulaire de 2010 précise que les libéralités, qui ne doivent pas être confondues avec les dons manuels, sont soit des donations effectuées du vivant du donateur par acte notarié, soit des legs qui sont des dispositions testamentaires.</w:t>
      </w:r>
    </w:p>
    <w:p w14:paraId="34869BE5" w14:textId="77777777" w:rsidR="00055742" w:rsidRPr="00055742" w:rsidRDefault="00055742" w:rsidP="00FE224A">
      <w:pPr>
        <w:spacing w:before="0" w:after="60"/>
        <w:jc w:val="both"/>
        <w:rPr>
          <w:rFonts w:ascii="Arial Narrow" w:hAnsi="Arial Narrow"/>
          <w:sz w:val="22"/>
          <w:szCs w:val="22"/>
          <w:lang w:eastAsia="fr-FR"/>
        </w:rPr>
      </w:pPr>
      <w:hyperlink r:id="rId55" w:anchor="pa91" w:history="1">
        <w:r w:rsidRPr="00055742">
          <w:rPr>
            <w:rFonts w:ascii="Arial Narrow" w:hAnsi="Arial Narrow"/>
            <w:color w:val="0000FF"/>
            <w:sz w:val="22"/>
            <w:szCs w:val="22"/>
            <w:u w:val="single"/>
            <w:lang w:eastAsia="fr-FR"/>
          </w:rPr>
          <w:t>91</w:t>
        </w:r>
      </w:hyperlink>
      <w:r w:rsidRPr="00055742">
        <w:rPr>
          <w:rFonts w:ascii="Arial Narrow" w:hAnsi="Arial Narrow"/>
          <w:sz w:val="22"/>
          <w:szCs w:val="22"/>
          <w:lang w:eastAsia="fr-FR"/>
        </w:rPr>
        <w:t>Comme indiqué ci-dessus, le législateur n’a donné la capacité à recevoir des libéralités qu’à certaines associations :</w:t>
      </w:r>
    </w:p>
    <w:p w14:paraId="3B13C039" w14:textId="77777777" w:rsidR="00055742" w:rsidRPr="00055742" w:rsidRDefault="00055742" w:rsidP="00FE224A">
      <w:pPr>
        <w:numPr>
          <w:ilvl w:val="0"/>
          <w:numId w:val="30"/>
        </w:numPr>
        <w:spacing w:before="0" w:after="60"/>
        <w:jc w:val="both"/>
        <w:rPr>
          <w:rFonts w:ascii="Arial Narrow" w:hAnsi="Arial Narrow"/>
          <w:sz w:val="22"/>
          <w:szCs w:val="22"/>
          <w:lang w:eastAsia="fr-FR"/>
        </w:rPr>
      </w:pPr>
      <w:r w:rsidRPr="00055742">
        <w:rPr>
          <w:rFonts w:ascii="Arial Narrow" w:hAnsi="Arial Narrow"/>
          <w:sz w:val="22"/>
          <w:szCs w:val="22"/>
          <w:lang w:eastAsia="fr-FR"/>
        </w:rPr>
        <w:t>les associations reconnues d’utilité publique ;</w:t>
      </w:r>
    </w:p>
    <w:p w14:paraId="7FC2145C" w14:textId="77777777" w:rsidR="00055742" w:rsidRPr="00055742" w:rsidRDefault="00055742" w:rsidP="00FE224A">
      <w:pPr>
        <w:numPr>
          <w:ilvl w:val="0"/>
          <w:numId w:val="30"/>
        </w:numPr>
        <w:spacing w:before="0" w:after="60"/>
        <w:jc w:val="both"/>
        <w:rPr>
          <w:rFonts w:ascii="Arial Narrow" w:hAnsi="Arial Narrow"/>
          <w:sz w:val="22"/>
          <w:szCs w:val="22"/>
          <w:lang w:eastAsia="fr-FR"/>
        </w:rPr>
      </w:pPr>
      <w:r w:rsidRPr="00055742">
        <w:rPr>
          <w:rFonts w:ascii="Arial Narrow" w:hAnsi="Arial Narrow"/>
          <w:sz w:val="22"/>
          <w:szCs w:val="22"/>
          <w:lang w:eastAsia="fr-FR"/>
        </w:rPr>
        <w:t>les associations ayant pour but exclusif l’assistance, la bienfaisance, la recherche médicale ou scientifique (art. 6, dernier alinéa, de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juill. 1901) ;</w:t>
      </w:r>
    </w:p>
    <w:p w14:paraId="5393FC77" w14:textId="77777777" w:rsidR="00055742" w:rsidRPr="00055742" w:rsidRDefault="00055742" w:rsidP="00055742">
      <w:pPr>
        <w:numPr>
          <w:ilvl w:val="0"/>
          <w:numId w:val="30"/>
        </w:numPr>
        <w:spacing w:before="0" w:after="240"/>
        <w:jc w:val="both"/>
        <w:rPr>
          <w:rFonts w:ascii="Arial Narrow" w:hAnsi="Arial Narrow"/>
          <w:sz w:val="22"/>
          <w:szCs w:val="22"/>
          <w:lang w:eastAsia="fr-FR"/>
        </w:rPr>
      </w:pPr>
      <w:r w:rsidRPr="00055742">
        <w:rPr>
          <w:rFonts w:ascii="Arial Narrow" w:hAnsi="Arial Narrow"/>
          <w:sz w:val="22"/>
          <w:szCs w:val="22"/>
          <w:lang w:eastAsia="fr-FR"/>
        </w:rPr>
        <w:t>les associations ayant pour objet exclusif l’exercice public d’un culte (art. 19 de la loi du 9 déc. 1905).</w:t>
      </w:r>
    </w:p>
    <w:p w14:paraId="6F49428F" w14:textId="77777777" w:rsidR="00055742" w:rsidRPr="00055742" w:rsidRDefault="00055742" w:rsidP="00055742">
      <w:pPr>
        <w:spacing w:before="0" w:after="240"/>
        <w:jc w:val="both"/>
        <w:rPr>
          <w:rFonts w:ascii="Arial Narrow" w:hAnsi="Arial Narrow"/>
          <w:sz w:val="22"/>
          <w:szCs w:val="22"/>
          <w:lang w:eastAsia="fr-FR"/>
        </w:rPr>
      </w:pPr>
      <w:hyperlink r:id="rId56" w:anchor="pa93" w:history="1">
        <w:r w:rsidRPr="00055742">
          <w:rPr>
            <w:rFonts w:ascii="Arial Narrow" w:hAnsi="Arial Narrow"/>
            <w:color w:val="0000FF"/>
            <w:sz w:val="22"/>
            <w:szCs w:val="22"/>
            <w:u w:val="single"/>
            <w:lang w:eastAsia="fr-FR"/>
          </w:rPr>
          <w:t>93</w:t>
        </w:r>
      </w:hyperlink>
      <w:r w:rsidRPr="00055742">
        <w:rPr>
          <w:rFonts w:ascii="Arial Narrow" w:hAnsi="Arial Narrow"/>
          <w:sz w:val="22"/>
          <w:szCs w:val="22"/>
          <w:lang w:eastAsia="fr-FR"/>
        </w:rPr>
        <w:t>Conformément aux dispositions de l’art. 910 du code civil (modifié par la loi n°2009-526 du 12 mai 2009), les libéralités sont acceptées librement par les associations ayant la capacité juridique à les recevoir.</w:t>
      </w:r>
    </w:p>
    <w:p w14:paraId="688B6647" w14:textId="77777777" w:rsidR="00055742" w:rsidRPr="00055742" w:rsidRDefault="00055742" w:rsidP="00055742">
      <w:pPr>
        <w:spacing w:before="0" w:after="240"/>
        <w:jc w:val="both"/>
        <w:rPr>
          <w:rFonts w:ascii="Arial Narrow" w:hAnsi="Arial Narrow"/>
          <w:sz w:val="22"/>
          <w:szCs w:val="22"/>
          <w:lang w:eastAsia="fr-FR"/>
        </w:rPr>
      </w:pPr>
      <w:hyperlink r:id="rId57" w:anchor="pa94" w:history="1">
        <w:r w:rsidRPr="00055742">
          <w:rPr>
            <w:rFonts w:ascii="Arial Narrow" w:hAnsi="Arial Narrow"/>
            <w:color w:val="0000FF"/>
            <w:sz w:val="22"/>
            <w:szCs w:val="22"/>
            <w:u w:val="single"/>
            <w:lang w:eastAsia="fr-FR"/>
          </w:rPr>
          <w:t>94</w:t>
        </w:r>
      </w:hyperlink>
      <w:r w:rsidRPr="00055742">
        <w:rPr>
          <w:rFonts w:ascii="Arial Narrow" w:hAnsi="Arial Narrow"/>
          <w:sz w:val="22"/>
          <w:szCs w:val="22"/>
          <w:lang w:eastAsia="fr-FR"/>
        </w:rPr>
        <w:t>Le préfet peut s’opposer à cette acceptation s’il constate que l’organisme légataire ou donataire ne satisfait pas aux conditions légales exigées pour avoir la capacité juridique à recevoir des libéralités ou qu’il n’est pas apte à utiliser la libéralité conformément à son objet statutaire (cf. § 1.2).</w:t>
      </w:r>
    </w:p>
    <w:p w14:paraId="46DF9539" w14:textId="77777777" w:rsidR="00055742" w:rsidRPr="00055742" w:rsidRDefault="00055742" w:rsidP="002E1D46">
      <w:pPr>
        <w:pStyle w:val="Titre5"/>
        <w:rPr>
          <w:lang w:eastAsia="fr-FR"/>
        </w:rPr>
      </w:pPr>
      <w:r w:rsidRPr="00055742">
        <w:rPr>
          <w:lang w:eastAsia="fr-FR"/>
        </w:rPr>
        <w:lastRenderedPageBreak/>
        <w:t>1.4.2.4 Les apports (…)</w:t>
      </w:r>
    </w:p>
    <w:p w14:paraId="0A6C86F9" w14:textId="77777777" w:rsidR="00055742" w:rsidRPr="00055742" w:rsidRDefault="00055742" w:rsidP="00055742">
      <w:pPr>
        <w:spacing w:before="0" w:after="240"/>
        <w:jc w:val="both"/>
        <w:rPr>
          <w:rFonts w:ascii="Arial Narrow" w:hAnsi="Arial Narrow"/>
          <w:sz w:val="22"/>
          <w:szCs w:val="22"/>
          <w:lang w:eastAsia="fr-FR"/>
        </w:rPr>
      </w:pPr>
      <w:hyperlink r:id="rId58" w:anchor="pa95" w:history="1">
        <w:r w:rsidRPr="00055742">
          <w:rPr>
            <w:rFonts w:ascii="Arial Narrow" w:hAnsi="Arial Narrow"/>
            <w:color w:val="0000FF"/>
            <w:sz w:val="22"/>
            <w:szCs w:val="22"/>
            <w:u w:val="single"/>
            <w:lang w:eastAsia="fr-FR"/>
          </w:rPr>
          <w:t>95</w:t>
        </w:r>
      </w:hyperlink>
      <w:r w:rsidRPr="00055742">
        <w:rPr>
          <w:rFonts w:ascii="Arial Narrow" w:hAnsi="Arial Narrow"/>
          <w:sz w:val="22"/>
          <w:szCs w:val="22"/>
          <w:lang w:eastAsia="fr-FR"/>
        </w:rPr>
        <w:t xml:space="preserve">Par ailleurs selon la circulaire de 2010, dans un autre arrêt, le juge a considéré que la satisfaction morale d’encourager financièrement une œuvre dont on partage la vocation et l’investissement personnel au sein de la communauté relève par essence de l’idée de gratuité, donc de don (CA Rouen, 10 oct. 2007, </w:t>
      </w:r>
      <w:r w:rsidRPr="00055742">
        <w:rPr>
          <w:rFonts w:ascii="Arial Narrow" w:hAnsi="Arial Narrow"/>
          <w:i/>
          <w:iCs/>
          <w:sz w:val="22"/>
          <w:szCs w:val="22"/>
          <w:lang w:eastAsia="fr-FR"/>
        </w:rPr>
        <w:t xml:space="preserve">Association « Communauté des </w:t>
      </w:r>
      <w:proofErr w:type="spellStart"/>
      <w:r w:rsidRPr="00055742">
        <w:rPr>
          <w:rFonts w:ascii="Arial Narrow" w:hAnsi="Arial Narrow"/>
          <w:i/>
          <w:iCs/>
          <w:sz w:val="22"/>
          <w:szCs w:val="22"/>
          <w:lang w:eastAsia="fr-FR"/>
        </w:rPr>
        <w:t>Béthélites</w:t>
      </w:r>
      <w:proofErr w:type="spellEnd"/>
      <w:r w:rsidRPr="00055742">
        <w:rPr>
          <w:rFonts w:ascii="Arial Narrow" w:hAnsi="Arial Narrow"/>
          <w:i/>
          <w:iCs/>
          <w:sz w:val="22"/>
          <w:szCs w:val="22"/>
          <w:lang w:eastAsia="fr-FR"/>
        </w:rPr>
        <w:t> »</w:t>
      </w:r>
      <w:r w:rsidRPr="00055742">
        <w:rPr>
          <w:rFonts w:ascii="Arial Narrow" w:hAnsi="Arial Narrow"/>
          <w:sz w:val="22"/>
          <w:szCs w:val="22"/>
          <w:lang w:eastAsia="fr-FR"/>
        </w:rPr>
        <w:t>).</w:t>
      </w:r>
    </w:p>
    <w:p w14:paraId="0082BB14" w14:textId="77777777" w:rsidR="00055742" w:rsidRPr="00055742" w:rsidRDefault="00055742" w:rsidP="002E1D46">
      <w:pPr>
        <w:pStyle w:val="Titre5"/>
        <w:rPr>
          <w:lang w:eastAsia="fr-FR"/>
        </w:rPr>
      </w:pPr>
      <w:r w:rsidRPr="00055742">
        <w:rPr>
          <w:lang w:eastAsia="fr-FR"/>
        </w:rPr>
        <w:t>1.4.2.5 Les subventions.</w:t>
      </w:r>
    </w:p>
    <w:p w14:paraId="324F9FB8" w14:textId="77777777" w:rsidR="00055742" w:rsidRPr="00055742" w:rsidRDefault="00055742" w:rsidP="00055742">
      <w:pPr>
        <w:spacing w:before="0" w:after="240"/>
        <w:jc w:val="both"/>
        <w:rPr>
          <w:rFonts w:ascii="Arial Narrow" w:hAnsi="Arial Narrow"/>
          <w:sz w:val="22"/>
          <w:szCs w:val="22"/>
          <w:lang w:eastAsia="fr-FR"/>
        </w:rPr>
      </w:pPr>
      <w:hyperlink r:id="rId59" w:anchor="pa96" w:history="1">
        <w:r w:rsidRPr="00055742">
          <w:rPr>
            <w:rFonts w:ascii="Arial Narrow" w:hAnsi="Arial Narrow"/>
            <w:color w:val="0000FF"/>
            <w:sz w:val="22"/>
            <w:szCs w:val="22"/>
            <w:u w:val="single"/>
            <w:lang w:eastAsia="fr-FR"/>
          </w:rPr>
          <w:t>96</w:t>
        </w:r>
      </w:hyperlink>
      <w:r w:rsidRPr="00055742">
        <w:rPr>
          <w:rFonts w:ascii="Arial Narrow" w:hAnsi="Arial Narrow"/>
          <w:sz w:val="22"/>
          <w:szCs w:val="22"/>
          <w:lang w:eastAsia="fr-FR"/>
        </w:rPr>
        <w:t>La circulaire de 2010 précise en outre ceci : « en vertu des dispositions de l’art. 2 de la loi de 1905, les associations cultuelles ne peuvent recevoir aucune subvention publique sauf dans les cas limitativement prévus par la loi. Les exceptions au principe interdisant tout subventionnement aux cultes concernent :</w:t>
      </w:r>
    </w:p>
    <w:p w14:paraId="6218B181" w14:textId="77777777" w:rsidR="00055742" w:rsidRPr="00055742" w:rsidRDefault="00055742" w:rsidP="00055742">
      <w:pPr>
        <w:numPr>
          <w:ilvl w:val="0"/>
          <w:numId w:val="31"/>
        </w:numPr>
        <w:spacing w:before="0" w:after="240"/>
        <w:jc w:val="both"/>
        <w:rPr>
          <w:rFonts w:ascii="Arial Narrow" w:hAnsi="Arial Narrow"/>
          <w:sz w:val="22"/>
          <w:szCs w:val="22"/>
          <w:lang w:eastAsia="fr-FR"/>
        </w:rPr>
      </w:pPr>
      <w:r w:rsidRPr="00055742">
        <w:rPr>
          <w:rFonts w:ascii="Arial Narrow" w:hAnsi="Arial Narrow"/>
          <w:sz w:val="22"/>
          <w:szCs w:val="22"/>
          <w:lang w:eastAsia="fr-FR"/>
        </w:rPr>
        <w:t>les dépenses relatives aux services d’aumônerie destinées à assurer le libre exercice des cultes dans les établissements publics tels que lycées, collèges, écoles, hospices, asiles et prisons (art. 2 de la loi du 9 déc. 1905 qui stipule « La République ne reconnaît, ne salarie ni ne subventionne aucun culte. En conséquence, seront supprimées des budgets de l’État, des départements et des communes, toutes dépenses relatives à l’exercice des cultes »).</w:t>
      </w:r>
    </w:p>
    <w:p w14:paraId="685E9AFC" w14:textId="77777777" w:rsidR="00055742" w:rsidRPr="00055742" w:rsidRDefault="00055742" w:rsidP="00055742">
      <w:pPr>
        <w:numPr>
          <w:ilvl w:val="0"/>
          <w:numId w:val="31"/>
        </w:numPr>
        <w:spacing w:before="0" w:after="240"/>
        <w:jc w:val="both"/>
        <w:rPr>
          <w:rFonts w:ascii="Arial Narrow" w:hAnsi="Arial Narrow"/>
          <w:sz w:val="22"/>
          <w:szCs w:val="22"/>
          <w:lang w:eastAsia="fr-FR"/>
        </w:rPr>
      </w:pPr>
      <w:r w:rsidRPr="00055742">
        <w:rPr>
          <w:rFonts w:ascii="Arial Narrow" w:hAnsi="Arial Narrow"/>
          <w:sz w:val="22"/>
          <w:szCs w:val="22"/>
          <w:lang w:eastAsia="fr-FR"/>
        </w:rPr>
        <w:t>les dépenses nécessaires à l’entretien et à la conservation des édifices du culte dont la propriété leur a été reconnue en 1905 (art. 13 de la loi du 9 déc. 1905) ;</w:t>
      </w:r>
    </w:p>
    <w:p w14:paraId="106C941C" w14:textId="77777777" w:rsidR="00055742" w:rsidRPr="00055742" w:rsidRDefault="00055742" w:rsidP="00055742">
      <w:pPr>
        <w:numPr>
          <w:ilvl w:val="0"/>
          <w:numId w:val="31"/>
        </w:numPr>
        <w:spacing w:before="0" w:after="240"/>
        <w:jc w:val="both"/>
        <w:rPr>
          <w:rFonts w:ascii="Arial Narrow" w:hAnsi="Arial Narrow"/>
          <w:sz w:val="22"/>
          <w:szCs w:val="22"/>
          <w:lang w:eastAsia="fr-FR"/>
        </w:rPr>
      </w:pPr>
      <w:r w:rsidRPr="00055742">
        <w:rPr>
          <w:rFonts w:ascii="Arial Narrow" w:hAnsi="Arial Narrow"/>
          <w:sz w:val="22"/>
          <w:szCs w:val="22"/>
          <w:lang w:eastAsia="fr-FR"/>
        </w:rPr>
        <w:t>les dépenses de réparation des édifices du culte appartenant aux associations cultuelles régies par le titre IV de la loi du 9 décembre 1905 (art. 19 modifié par l’art. 2 de la loi du 25 déc. 1942).</w:t>
      </w:r>
    </w:p>
    <w:p w14:paraId="307AB27E" w14:textId="77777777" w:rsidR="00055742" w:rsidRPr="00055742" w:rsidRDefault="00055742" w:rsidP="00055742">
      <w:pPr>
        <w:spacing w:before="0" w:after="240"/>
        <w:jc w:val="both"/>
        <w:rPr>
          <w:rFonts w:ascii="Arial Narrow" w:hAnsi="Arial Narrow"/>
          <w:sz w:val="22"/>
          <w:szCs w:val="22"/>
          <w:lang w:eastAsia="fr-FR"/>
        </w:rPr>
      </w:pPr>
      <w:hyperlink r:id="rId60" w:anchor="pa98" w:history="1">
        <w:r w:rsidRPr="00055742">
          <w:rPr>
            <w:rFonts w:ascii="Arial Narrow" w:hAnsi="Arial Narrow"/>
            <w:color w:val="0000FF"/>
            <w:sz w:val="22"/>
            <w:szCs w:val="22"/>
            <w:u w:val="single"/>
            <w:lang w:eastAsia="fr-FR"/>
          </w:rPr>
          <w:t>98</w:t>
        </w:r>
      </w:hyperlink>
      <w:r w:rsidRPr="00055742">
        <w:rPr>
          <w:rFonts w:ascii="Arial Narrow" w:hAnsi="Arial Narrow"/>
          <w:sz w:val="22"/>
          <w:szCs w:val="22"/>
          <w:lang w:eastAsia="fr-FR"/>
        </w:rPr>
        <w:t xml:space="preserve">Ainsi le juge a prononcé l’annulation, pour violation des dispositions de l’art. 2 de la loi du 9 décembre 1905, des délibérations de conseils municipaux mettant à la charge de la commune le financement de la formation d’un séminariste (CÉ, 13 mars 1953, </w:t>
      </w:r>
      <w:r w:rsidRPr="00055742">
        <w:rPr>
          <w:rFonts w:ascii="Arial Narrow" w:hAnsi="Arial Narrow"/>
          <w:i/>
          <w:iCs/>
          <w:sz w:val="22"/>
          <w:szCs w:val="22"/>
          <w:lang w:eastAsia="fr-FR"/>
        </w:rPr>
        <w:t>Ville de Saumur</w:t>
      </w:r>
      <w:r w:rsidRPr="00055742">
        <w:rPr>
          <w:rFonts w:ascii="Arial Narrow" w:hAnsi="Arial Narrow"/>
          <w:sz w:val="22"/>
          <w:szCs w:val="22"/>
          <w:lang w:eastAsia="fr-FR"/>
        </w:rPr>
        <w:t xml:space="preserve">), les dépenses relatives à l’acquisition d’un ensemble immobilier pour en faire un lieu de culte (TA Grenoble, 31 déc. 1991, </w:t>
      </w:r>
      <w:proofErr w:type="spellStart"/>
      <w:r w:rsidRPr="00055742">
        <w:rPr>
          <w:rFonts w:ascii="Arial Narrow" w:hAnsi="Arial Narrow"/>
          <w:i/>
          <w:iCs/>
          <w:sz w:val="22"/>
          <w:szCs w:val="22"/>
          <w:lang w:eastAsia="fr-FR"/>
        </w:rPr>
        <w:t>Fourel</w:t>
      </w:r>
      <w:proofErr w:type="spellEnd"/>
      <w:r w:rsidRPr="00055742">
        <w:rPr>
          <w:rFonts w:ascii="Arial Narrow" w:hAnsi="Arial Narrow"/>
          <w:sz w:val="22"/>
          <w:szCs w:val="22"/>
          <w:lang w:eastAsia="fr-FR"/>
        </w:rPr>
        <w:t xml:space="preserve">), la dépense relative aux installations techniques nécessaires à la célébration de la messe papale (TA </w:t>
      </w:r>
      <w:proofErr w:type="spellStart"/>
      <w:r w:rsidRPr="00055742">
        <w:rPr>
          <w:rFonts w:ascii="Arial Narrow" w:hAnsi="Arial Narrow"/>
          <w:sz w:val="22"/>
          <w:szCs w:val="22"/>
          <w:lang w:eastAsia="fr-FR"/>
        </w:rPr>
        <w:t>Chalons-en-Champagne</w:t>
      </w:r>
      <w:proofErr w:type="spellEnd"/>
      <w:r w:rsidRPr="00055742">
        <w:rPr>
          <w:rFonts w:ascii="Arial Narrow" w:hAnsi="Arial Narrow"/>
          <w:sz w:val="22"/>
          <w:szCs w:val="22"/>
          <w:lang w:eastAsia="fr-FR"/>
        </w:rPr>
        <w:t xml:space="preserve">, 18 juin 1996, </w:t>
      </w:r>
      <w:r w:rsidRPr="00055742">
        <w:rPr>
          <w:rFonts w:ascii="Arial Narrow" w:hAnsi="Arial Narrow"/>
          <w:i/>
          <w:iCs/>
          <w:sz w:val="22"/>
          <w:szCs w:val="22"/>
          <w:lang w:eastAsia="fr-FR"/>
        </w:rPr>
        <w:t>Association. Agir et Côme</w:t>
      </w:r>
      <w:r w:rsidRPr="00055742">
        <w:rPr>
          <w:rFonts w:ascii="Arial Narrow" w:hAnsi="Arial Narrow"/>
          <w:sz w:val="22"/>
          <w:szCs w:val="22"/>
          <w:lang w:eastAsia="fr-FR"/>
        </w:rPr>
        <w:t xml:space="preserve">), la totalité des dépenses d’électricité d’une église sans se limiter aux seules dépenses nécessaires à son entretien et à sa conservation (CAA Nancy, 5 juin 2003, </w:t>
      </w:r>
      <w:r w:rsidRPr="00055742">
        <w:rPr>
          <w:rFonts w:ascii="Arial Narrow" w:hAnsi="Arial Narrow"/>
          <w:i/>
          <w:iCs/>
          <w:sz w:val="22"/>
          <w:szCs w:val="22"/>
          <w:lang w:eastAsia="fr-FR"/>
        </w:rPr>
        <w:t>Commune de Montaulin</w:t>
      </w:r>
      <w:r w:rsidRPr="00055742">
        <w:rPr>
          <w:rFonts w:ascii="Arial Narrow" w:hAnsi="Arial Narrow"/>
          <w:sz w:val="22"/>
          <w:szCs w:val="22"/>
          <w:lang w:eastAsia="fr-FR"/>
        </w:rPr>
        <w:t>).</w:t>
      </w:r>
    </w:p>
    <w:p w14:paraId="6E1E47B7" w14:textId="77777777" w:rsidR="00055742" w:rsidRPr="00055742" w:rsidRDefault="00055742" w:rsidP="00055742">
      <w:pPr>
        <w:spacing w:before="0" w:after="240"/>
        <w:jc w:val="both"/>
        <w:rPr>
          <w:rFonts w:ascii="Arial Narrow" w:hAnsi="Arial Narrow"/>
          <w:sz w:val="22"/>
          <w:szCs w:val="22"/>
          <w:lang w:eastAsia="fr-FR"/>
        </w:rPr>
      </w:pPr>
      <w:hyperlink r:id="rId61" w:anchor="pa99" w:history="1">
        <w:r w:rsidRPr="00055742">
          <w:rPr>
            <w:rFonts w:ascii="Arial Narrow" w:hAnsi="Arial Narrow"/>
            <w:color w:val="0000FF"/>
            <w:sz w:val="22"/>
            <w:szCs w:val="22"/>
            <w:u w:val="single"/>
            <w:lang w:eastAsia="fr-FR"/>
          </w:rPr>
          <w:t>99</w:t>
        </w:r>
      </w:hyperlink>
      <w:r w:rsidRPr="00055742">
        <w:rPr>
          <w:rFonts w:ascii="Arial Narrow" w:hAnsi="Arial Narrow"/>
          <w:sz w:val="22"/>
          <w:szCs w:val="22"/>
          <w:lang w:eastAsia="fr-FR"/>
        </w:rPr>
        <w:t xml:space="preserve">En revanche, le Conseil d’État a considéré que la décision de faire ériger une statue représentant le cardinal </w:t>
      </w:r>
      <w:proofErr w:type="spellStart"/>
      <w:r w:rsidRPr="00055742">
        <w:rPr>
          <w:rFonts w:ascii="Arial Narrow" w:hAnsi="Arial Narrow"/>
          <w:sz w:val="22"/>
          <w:szCs w:val="22"/>
          <w:lang w:eastAsia="fr-FR"/>
        </w:rPr>
        <w:t>Liénard</w:t>
      </w:r>
      <w:proofErr w:type="spellEnd"/>
      <w:r w:rsidRPr="00055742">
        <w:rPr>
          <w:rFonts w:ascii="Arial Narrow" w:hAnsi="Arial Narrow"/>
          <w:sz w:val="22"/>
          <w:szCs w:val="22"/>
          <w:lang w:eastAsia="fr-FR"/>
        </w:rPr>
        <w:t xml:space="preserve">, archevêque de Lille sur le parvis de la cathédrale de Lille et de conclure le marché correspondant avec l’artiste ne saurait être regardée comme une décision présentant le caractère d’une subvention à l’association diocésaine de Lille, que cette opération revêtait un caractère d’intérêt communal compte tenu de l’ensemble des activités exercées et du rôle joué par le cardinal et que l’art. 2 de la loi du 9 décembre 1905 ne fait nullement obstacle à ce que la ville de Lille commémore le souvenir de cette personnalité qui était également une personnalité locale (CÉ, 25 nov. 1988, </w:t>
      </w:r>
      <w:r w:rsidRPr="00055742">
        <w:rPr>
          <w:rFonts w:ascii="Arial Narrow" w:hAnsi="Arial Narrow"/>
          <w:i/>
          <w:iCs/>
          <w:sz w:val="22"/>
          <w:szCs w:val="22"/>
          <w:lang w:eastAsia="fr-FR"/>
        </w:rPr>
        <w:t>Dubois</w:t>
      </w:r>
      <w:r w:rsidRPr="00055742">
        <w:rPr>
          <w:rFonts w:ascii="Arial Narrow" w:hAnsi="Arial Narrow"/>
          <w:sz w:val="22"/>
          <w:szCs w:val="22"/>
          <w:lang w:eastAsia="fr-FR"/>
        </w:rPr>
        <w:t>).</w:t>
      </w:r>
    </w:p>
    <w:p w14:paraId="1AB21D50" w14:textId="77777777" w:rsidR="00055742" w:rsidRPr="00055742" w:rsidRDefault="00055742" w:rsidP="00055742">
      <w:pPr>
        <w:spacing w:before="0" w:after="240"/>
        <w:jc w:val="both"/>
        <w:rPr>
          <w:rFonts w:ascii="Arial Narrow" w:hAnsi="Arial Narrow"/>
          <w:sz w:val="22"/>
          <w:szCs w:val="22"/>
          <w:lang w:eastAsia="fr-FR"/>
        </w:rPr>
      </w:pPr>
      <w:hyperlink r:id="rId62" w:anchor="pa100" w:history="1">
        <w:r w:rsidRPr="00055742">
          <w:rPr>
            <w:rFonts w:ascii="Arial Narrow" w:hAnsi="Arial Narrow"/>
            <w:color w:val="0000FF"/>
            <w:sz w:val="22"/>
            <w:szCs w:val="22"/>
            <w:u w:val="single"/>
            <w:lang w:eastAsia="fr-FR"/>
          </w:rPr>
          <w:t>100</w:t>
        </w:r>
      </w:hyperlink>
      <w:r w:rsidRPr="00055742">
        <w:rPr>
          <w:rFonts w:ascii="Arial Narrow" w:hAnsi="Arial Narrow"/>
          <w:sz w:val="22"/>
          <w:szCs w:val="22"/>
          <w:lang w:eastAsia="fr-FR"/>
        </w:rPr>
        <w:t>Les questions relatives aux subventions allouées pour des opérations concernant l’immobilier cultuel font l’objet d’un développement particulier dans la circulaire NOR/IOC/D/09/10906/C du 25 mai 2009 relative aux édifices du culte (§ 2, 4 et 5) ».</w:t>
      </w:r>
    </w:p>
    <w:p w14:paraId="3E1B33D8" w14:textId="77777777" w:rsidR="00055742" w:rsidRPr="00055742" w:rsidRDefault="00055742" w:rsidP="002E1D46">
      <w:pPr>
        <w:pStyle w:val="Titre5"/>
        <w:rPr>
          <w:lang w:eastAsia="fr-FR"/>
        </w:rPr>
      </w:pPr>
      <w:r w:rsidRPr="00055742">
        <w:rPr>
          <w:lang w:eastAsia="fr-FR"/>
        </w:rPr>
        <w:t>1.4.2.6 Les emprunts.</w:t>
      </w:r>
    </w:p>
    <w:p w14:paraId="34A0BEA2" w14:textId="77777777" w:rsidR="00055742" w:rsidRPr="00055742" w:rsidRDefault="00055742" w:rsidP="00055742">
      <w:pPr>
        <w:spacing w:before="0" w:after="240"/>
        <w:jc w:val="both"/>
        <w:rPr>
          <w:rFonts w:ascii="Arial Narrow" w:hAnsi="Arial Narrow"/>
          <w:sz w:val="22"/>
          <w:szCs w:val="22"/>
          <w:lang w:eastAsia="fr-FR"/>
        </w:rPr>
      </w:pPr>
      <w:hyperlink r:id="rId63" w:anchor="pa101" w:history="1">
        <w:r w:rsidRPr="00055742">
          <w:rPr>
            <w:rFonts w:ascii="Arial Narrow" w:hAnsi="Arial Narrow"/>
            <w:color w:val="0000FF"/>
            <w:sz w:val="22"/>
            <w:szCs w:val="22"/>
            <w:u w:val="single"/>
            <w:lang w:eastAsia="fr-FR"/>
          </w:rPr>
          <w:t>101</w:t>
        </w:r>
      </w:hyperlink>
      <w:r w:rsidRPr="00055742">
        <w:rPr>
          <w:rFonts w:ascii="Arial Narrow" w:hAnsi="Arial Narrow"/>
          <w:sz w:val="22"/>
          <w:szCs w:val="22"/>
          <w:lang w:eastAsia="fr-FR"/>
        </w:rPr>
        <w:t>La circulaire de 2010 précise ceci : « en vertu des dispositions des art. L.2252-4 et L.3231-5 du code général des collectivités territoriales (CGCT), les communes et départements « peuvent garantir les emprunts contractés pour financer, dans les agglomérations en voie de développement, la construction, par des groupements locaux ou par des associations cultuelles, d’édifices répondant à des besoins collectifs de caractère religieux ».</w:t>
      </w:r>
    </w:p>
    <w:p w14:paraId="15BE2C8A" w14:textId="77777777" w:rsidR="00055742" w:rsidRPr="00055742" w:rsidRDefault="00055742" w:rsidP="00055742">
      <w:pPr>
        <w:spacing w:before="0" w:after="240"/>
        <w:jc w:val="both"/>
        <w:rPr>
          <w:rFonts w:ascii="Arial Narrow" w:hAnsi="Arial Narrow"/>
          <w:sz w:val="22"/>
          <w:szCs w:val="22"/>
          <w:lang w:eastAsia="fr-FR"/>
        </w:rPr>
      </w:pPr>
      <w:hyperlink r:id="rId64" w:anchor="pa102" w:history="1">
        <w:r w:rsidRPr="00055742">
          <w:rPr>
            <w:rFonts w:ascii="Arial Narrow" w:hAnsi="Arial Narrow"/>
            <w:color w:val="0000FF"/>
            <w:sz w:val="22"/>
            <w:szCs w:val="22"/>
            <w:u w:val="single"/>
            <w:lang w:eastAsia="fr-FR"/>
          </w:rPr>
          <w:t>102</w:t>
        </w:r>
      </w:hyperlink>
      <w:r w:rsidRPr="00055742">
        <w:rPr>
          <w:rFonts w:ascii="Arial Narrow" w:hAnsi="Arial Narrow"/>
          <w:sz w:val="22"/>
          <w:szCs w:val="22"/>
          <w:lang w:eastAsia="fr-FR"/>
        </w:rPr>
        <w:t>La notion « d’agglomération en voie de développement » doit être entendue comme étant une zone urbanisée comprenant au moins 2 000 habitants (selon la définition de l’INSEE) et dont la population augmente de manière significative ».</w:t>
      </w:r>
    </w:p>
    <w:p w14:paraId="3BBF5BE3" w14:textId="2DD3AC24" w:rsidR="00055742" w:rsidRPr="00055742" w:rsidRDefault="00055742" w:rsidP="002E1D46">
      <w:pPr>
        <w:pStyle w:val="Titre3"/>
      </w:pPr>
      <w:bookmarkStart w:id="18" w:name="_Toc73131980"/>
      <w:r w:rsidRPr="00055742">
        <w:lastRenderedPageBreak/>
        <w:t>L’emploi des ressources.</w:t>
      </w:r>
      <w:bookmarkEnd w:id="18"/>
    </w:p>
    <w:p w14:paraId="3734DE52" w14:textId="77777777" w:rsidR="00055742" w:rsidRPr="00055742" w:rsidRDefault="00055742" w:rsidP="00055742">
      <w:pPr>
        <w:spacing w:before="0" w:after="240"/>
        <w:jc w:val="both"/>
        <w:rPr>
          <w:rFonts w:ascii="Arial Narrow" w:hAnsi="Arial Narrow"/>
          <w:sz w:val="22"/>
          <w:szCs w:val="22"/>
          <w:lang w:eastAsia="fr-FR"/>
        </w:rPr>
      </w:pPr>
      <w:hyperlink r:id="rId65" w:anchor="pa103" w:history="1">
        <w:r w:rsidRPr="00055742">
          <w:rPr>
            <w:rFonts w:ascii="Arial Narrow" w:hAnsi="Arial Narrow"/>
            <w:color w:val="0000FF"/>
            <w:sz w:val="22"/>
            <w:szCs w:val="22"/>
            <w:u w:val="single"/>
            <w:lang w:eastAsia="fr-FR"/>
          </w:rPr>
          <w:t>103</w:t>
        </w:r>
      </w:hyperlink>
      <w:r w:rsidRPr="00055742">
        <w:rPr>
          <w:rFonts w:ascii="Arial Narrow" w:hAnsi="Arial Narrow"/>
          <w:sz w:val="22"/>
          <w:szCs w:val="22"/>
          <w:lang w:eastAsia="fr-FR"/>
        </w:rPr>
        <w:t>Pour la circulaire de 2010 : « La loi du 9 décembre 1905 impose aux associations cultuelles des règles précises quant à la tenue de leurs comptes (tenue de l’état de leurs recettes et dépenses, établissement du compte financier annuel, état inventorié des biens meubles et immeubles) et à l’utilisation de leurs ressources.</w:t>
      </w:r>
    </w:p>
    <w:p w14:paraId="0241B4E1" w14:textId="77777777" w:rsidR="00055742" w:rsidRPr="00055742" w:rsidRDefault="00055742" w:rsidP="00055742">
      <w:pPr>
        <w:spacing w:before="0" w:after="240"/>
        <w:jc w:val="both"/>
        <w:rPr>
          <w:rFonts w:ascii="Arial Narrow" w:hAnsi="Arial Narrow"/>
          <w:sz w:val="22"/>
          <w:szCs w:val="22"/>
          <w:lang w:eastAsia="fr-FR"/>
        </w:rPr>
      </w:pPr>
      <w:hyperlink r:id="rId66" w:anchor="pa104" w:history="1">
        <w:r w:rsidRPr="00055742">
          <w:rPr>
            <w:rFonts w:ascii="Arial Narrow" w:hAnsi="Arial Narrow"/>
            <w:color w:val="0000FF"/>
            <w:sz w:val="22"/>
            <w:szCs w:val="22"/>
            <w:u w:val="single"/>
            <w:lang w:eastAsia="fr-FR"/>
          </w:rPr>
          <w:t>104</w:t>
        </w:r>
      </w:hyperlink>
      <w:r w:rsidRPr="00055742">
        <w:rPr>
          <w:rFonts w:ascii="Arial Narrow" w:hAnsi="Arial Narrow"/>
          <w:sz w:val="22"/>
          <w:szCs w:val="22"/>
          <w:lang w:eastAsia="fr-FR"/>
        </w:rPr>
        <w:t>Elle prévoit un contrôle financier par l’inspection générale des finances et la direction générale des finances publiques (art. 21) et des obligations de transparence financière, avec la présentation annuelle des “actes de gestion financière et d’administration légale des biens accomplis par les directeurs ou administrateurs”, pour approbation, à l’assemblée générale des membres, de l’association (art. 19).</w:t>
      </w:r>
    </w:p>
    <w:p w14:paraId="2DC4BAFC" w14:textId="77777777" w:rsidR="00055742" w:rsidRPr="00055742" w:rsidRDefault="00055742" w:rsidP="00055742">
      <w:pPr>
        <w:spacing w:before="0" w:after="240"/>
        <w:jc w:val="both"/>
        <w:rPr>
          <w:rFonts w:ascii="Arial Narrow" w:hAnsi="Arial Narrow"/>
          <w:sz w:val="22"/>
          <w:szCs w:val="22"/>
          <w:lang w:eastAsia="fr-FR"/>
        </w:rPr>
      </w:pPr>
      <w:hyperlink r:id="rId67" w:anchor="pa105" w:history="1">
        <w:r w:rsidRPr="00055742">
          <w:rPr>
            <w:rFonts w:ascii="Arial Narrow" w:hAnsi="Arial Narrow"/>
            <w:color w:val="0000FF"/>
            <w:sz w:val="22"/>
            <w:szCs w:val="22"/>
            <w:u w:val="single"/>
            <w:lang w:eastAsia="fr-FR"/>
          </w:rPr>
          <w:t>105</w:t>
        </w:r>
      </w:hyperlink>
      <w:r w:rsidRPr="00055742">
        <w:rPr>
          <w:rFonts w:ascii="Arial Narrow" w:hAnsi="Arial Narrow"/>
          <w:sz w:val="22"/>
          <w:szCs w:val="22"/>
          <w:lang w:eastAsia="fr-FR"/>
        </w:rPr>
        <w:t>En application de l’avant-dernier alinéa de l’art. 19, les associations cultuelles ne peuvent verser le surplus de leurs recettes qu’à des « associations constituées pour le même objet », c.-à-d. qu’à des associations cultuelles,</w:t>
      </w:r>
    </w:p>
    <w:p w14:paraId="6F462592" w14:textId="77777777" w:rsidR="00055742" w:rsidRPr="00055742" w:rsidRDefault="00055742" w:rsidP="00055742">
      <w:pPr>
        <w:spacing w:before="0" w:after="240"/>
        <w:jc w:val="both"/>
        <w:rPr>
          <w:rFonts w:ascii="Arial Narrow" w:hAnsi="Arial Narrow"/>
          <w:sz w:val="22"/>
          <w:szCs w:val="22"/>
          <w:lang w:eastAsia="fr-FR"/>
        </w:rPr>
      </w:pPr>
      <w:hyperlink r:id="rId68" w:anchor="pa106" w:history="1">
        <w:r w:rsidRPr="00055742">
          <w:rPr>
            <w:rFonts w:ascii="Arial Narrow" w:hAnsi="Arial Narrow"/>
            <w:color w:val="0000FF"/>
            <w:sz w:val="22"/>
            <w:szCs w:val="22"/>
            <w:u w:val="single"/>
            <w:lang w:eastAsia="fr-FR"/>
          </w:rPr>
          <w:t>106</w:t>
        </w:r>
      </w:hyperlink>
      <w:r w:rsidRPr="00055742">
        <w:rPr>
          <w:rFonts w:ascii="Arial Narrow" w:hAnsi="Arial Narrow"/>
          <w:sz w:val="22"/>
          <w:szCs w:val="22"/>
          <w:lang w:eastAsia="fr-FR"/>
        </w:rPr>
        <w:t>En vertu des dispositions de l’art. 22 de la loi, les associations peuvent employer leurs ressources disponibles à la constitution de fonds de réserve pour assurer les frais et l’entretien du culte ».</w:t>
      </w:r>
    </w:p>
    <w:p w14:paraId="711C4294" w14:textId="4C645481" w:rsidR="00055742" w:rsidRPr="00055742" w:rsidRDefault="00055742" w:rsidP="002E1D46">
      <w:pPr>
        <w:pStyle w:val="Titre2"/>
      </w:pPr>
      <w:bookmarkStart w:id="19" w:name="_Toc73131981"/>
      <w:r w:rsidRPr="00055742">
        <w:t>La rémunération des dirigeants.</w:t>
      </w:r>
      <w:bookmarkEnd w:id="19"/>
    </w:p>
    <w:p w14:paraId="6433215F" w14:textId="77777777" w:rsidR="00055742" w:rsidRPr="00055742" w:rsidRDefault="00055742" w:rsidP="00055742">
      <w:pPr>
        <w:spacing w:before="0" w:after="240"/>
        <w:jc w:val="both"/>
        <w:rPr>
          <w:rFonts w:ascii="Arial Narrow" w:hAnsi="Arial Narrow"/>
          <w:sz w:val="22"/>
          <w:szCs w:val="22"/>
          <w:lang w:eastAsia="fr-FR"/>
        </w:rPr>
      </w:pPr>
      <w:hyperlink r:id="rId69" w:anchor="pa107" w:history="1">
        <w:r w:rsidRPr="00055742">
          <w:rPr>
            <w:rFonts w:ascii="Arial Narrow" w:hAnsi="Arial Narrow"/>
            <w:color w:val="0000FF"/>
            <w:sz w:val="22"/>
            <w:szCs w:val="22"/>
            <w:u w:val="single"/>
            <w:lang w:eastAsia="fr-FR"/>
          </w:rPr>
          <w:t>107</w:t>
        </w:r>
      </w:hyperlink>
      <w:r w:rsidRPr="00055742">
        <w:rPr>
          <w:rFonts w:ascii="Arial Narrow" w:hAnsi="Arial Narrow"/>
          <w:sz w:val="22"/>
          <w:szCs w:val="22"/>
          <w:lang w:eastAsia="fr-FR"/>
        </w:rPr>
        <w:t>Selon la circulaire de 2010, l’art. 6 de la loi de finances pour 2002 a introduit une mesure visant à permettre aux organismes sans but lucratif de bénéficier de l’exonération de la taxe sur la valeur ajoutée prévue par l’art. 261 du code général des impôts tout en rémunérant leurs dirigeants sans que cela remette en cause le caractère désintéressé de leur gestion ; toutefois, cet avantage ne leur est consenti que s’ils disposent d’un niveau de ressources important ; et les conditions imposées par l’art. 261-7-1° impliquent qu’ils aient des ressources supérieures à 200 000 euros pour rémunérer un dirigeant, à 500 000 euros pour rémunérer deux dirigeants et à 1 000 000 d’euros pour rémunérer trois dirigeants,</w:t>
      </w:r>
    </w:p>
    <w:p w14:paraId="18943239" w14:textId="77777777" w:rsidR="00055742" w:rsidRPr="00055742" w:rsidRDefault="00055742" w:rsidP="00055742">
      <w:pPr>
        <w:spacing w:before="0" w:after="240"/>
        <w:jc w:val="both"/>
        <w:rPr>
          <w:rFonts w:ascii="Arial Narrow" w:hAnsi="Arial Narrow"/>
          <w:sz w:val="22"/>
          <w:szCs w:val="22"/>
          <w:lang w:eastAsia="fr-FR"/>
        </w:rPr>
      </w:pPr>
      <w:hyperlink r:id="rId70" w:anchor="pa108" w:history="1">
        <w:r w:rsidRPr="00055742">
          <w:rPr>
            <w:rFonts w:ascii="Arial Narrow" w:hAnsi="Arial Narrow"/>
            <w:color w:val="0000FF"/>
            <w:sz w:val="22"/>
            <w:szCs w:val="22"/>
            <w:u w:val="single"/>
            <w:lang w:eastAsia="fr-FR"/>
          </w:rPr>
          <w:t>108</w:t>
        </w:r>
      </w:hyperlink>
      <w:r w:rsidRPr="00055742">
        <w:rPr>
          <w:rFonts w:ascii="Arial Narrow" w:hAnsi="Arial Narrow"/>
          <w:sz w:val="22"/>
          <w:szCs w:val="22"/>
          <w:lang w:eastAsia="fr-FR"/>
        </w:rPr>
        <w:t>Selon la circulaire de 2010, l’application de cette disposition pourrait empêcher de nombreuses associations cultuelles qui ont un niveau de ressources inférieur à 200 000 euros de rémunérer leurs ministres du culte alors qu’en application de l’art. 18 susmentionné de la loi du 9 décembre 1905, les frais de l’exercice public du culte mis à la charge des associations cultuelles comprennent nécessairement la rémunération des ministres du culte et que ces derniers exercent le plus souvent leurs fonctions à temps plein et ne disposent pas d’autres ressources.</w:t>
      </w:r>
    </w:p>
    <w:p w14:paraId="08578017" w14:textId="77777777" w:rsidR="00055742" w:rsidRPr="00055742" w:rsidRDefault="00055742" w:rsidP="00055742">
      <w:pPr>
        <w:spacing w:before="0" w:after="240"/>
        <w:jc w:val="both"/>
        <w:rPr>
          <w:rFonts w:ascii="Arial Narrow" w:hAnsi="Arial Narrow"/>
          <w:sz w:val="22"/>
          <w:szCs w:val="22"/>
          <w:lang w:eastAsia="fr-FR"/>
        </w:rPr>
      </w:pPr>
      <w:hyperlink r:id="rId71" w:anchor="pa109" w:history="1">
        <w:r w:rsidRPr="00055742">
          <w:rPr>
            <w:rFonts w:ascii="Arial Narrow" w:hAnsi="Arial Narrow"/>
            <w:color w:val="0000FF"/>
            <w:sz w:val="22"/>
            <w:szCs w:val="22"/>
            <w:u w:val="single"/>
            <w:lang w:eastAsia="fr-FR"/>
          </w:rPr>
          <w:t>109</w:t>
        </w:r>
      </w:hyperlink>
      <w:r w:rsidRPr="00055742">
        <w:rPr>
          <w:rFonts w:ascii="Arial Narrow" w:hAnsi="Arial Narrow"/>
          <w:sz w:val="22"/>
          <w:szCs w:val="22"/>
          <w:lang w:eastAsia="fr-FR"/>
        </w:rPr>
        <w:t>Et la circulaire d’ajouter : « Le principe fixé par l’art.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de la loi du 9 décembre 1905, selon lequel “la République garantit le libre exercice des cultes”, implique qu’aucune disposition législative ne doit avoir pour effet d’empêcher les conditions matérielles permettant aux cultes de s’exercer librement, en particulier par la rémunération des ministres des cultes exerçant leurs fonctions au sein d’une association cultuelle.</w:t>
      </w:r>
    </w:p>
    <w:p w14:paraId="1FD99B7E" w14:textId="77777777" w:rsidR="00055742" w:rsidRPr="00055742" w:rsidRDefault="00055742" w:rsidP="00055742">
      <w:pPr>
        <w:spacing w:before="0" w:after="240"/>
        <w:jc w:val="both"/>
        <w:rPr>
          <w:rFonts w:ascii="Arial Narrow" w:hAnsi="Arial Narrow"/>
          <w:sz w:val="22"/>
          <w:szCs w:val="22"/>
          <w:lang w:eastAsia="fr-FR"/>
        </w:rPr>
      </w:pPr>
      <w:hyperlink r:id="rId72" w:anchor="pa110" w:history="1">
        <w:r w:rsidRPr="00055742">
          <w:rPr>
            <w:rFonts w:ascii="Arial Narrow" w:hAnsi="Arial Narrow"/>
            <w:color w:val="0000FF"/>
            <w:sz w:val="22"/>
            <w:szCs w:val="22"/>
            <w:u w:val="single"/>
            <w:lang w:eastAsia="fr-FR"/>
          </w:rPr>
          <w:t>110</w:t>
        </w:r>
      </w:hyperlink>
      <w:r w:rsidRPr="00055742">
        <w:rPr>
          <w:rFonts w:ascii="Arial Narrow" w:hAnsi="Arial Narrow"/>
          <w:sz w:val="22"/>
          <w:szCs w:val="22"/>
          <w:lang w:eastAsia="fr-FR"/>
        </w:rPr>
        <w:t>Compte tenu de la spécificité des associations cultuelles, il est admis que la rémunération de ministres du culte, qui peuvent être dirigeants de l’association cultuelle au sein de laquelle ils exercent leur ministère, n’est pas contraire au principe de gestion désintéressée tel que défini par l’art. 261-7-1°d du code général des impôts dès lors que ces rémunérations présentent un caractère normal et sont la contrepartie des tâches effectivement accomplies dans le cadre de leur ministère par les ministres du culte qui les perçoivent ».</w:t>
      </w:r>
    </w:p>
    <w:p w14:paraId="781BED33" w14:textId="62245152" w:rsidR="00055742" w:rsidRDefault="00055742" w:rsidP="002E1D46">
      <w:pPr>
        <w:pStyle w:val="Titre2"/>
      </w:pPr>
      <w:bookmarkStart w:id="20" w:name="_Toc73131982"/>
      <w:r w:rsidRPr="00055742">
        <w:t>Les dispositions fiscales (…)</w:t>
      </w:r>
      <w:bookmarkEnd w:id="20"/>
    </w:p>
    <w:p w14:paraId="6267A4DA" w14:textId="5A785C4F" w:rsidR="00055742" w:rsidRPr="00055742" w:rsidRDefault="00055742" w:rsidP="002E1D46">
      <w:pPr>
        <w:pStyle w:val="Titre1"/>
      </w:pPr>
      <w:bookmarkStart w:id="21" w:name="_Toc73131983"/>
      <w:r w:rsidRPr="00055742">
        <w:t>Associations à objet mixte régies par la loi du 1</w:t>
      </w:r>
      <w:r w:rsidRPr="00055742">
        <w:rPr>
          <w:vertAlign w:val="superscript"/>
        </w:rPr>
        <w:t>er</w:t>
      </w:r>
      <w:r w:rsidRPr="00055742">
        <w:t> juillet 1901</w:t>
      </w:r>
      <w:bookmarkEnd w:id="21"/>
    </w:p>
    <w:p w14:paraId="3D2C2B9E" w14:textId="77777777" w:rsidR="00055742" w:rsidRPr="00055742" w:rsidRDefault="00055742" w:rsidP="00055742">
      <w:pPr>
        <w:spacing w:before="0" w:after="240"/>
        <w:jc w:val="both"/>
        <w:rPr>
          <w:rFonts w:ascii="Arial Narrow" w:hAnsi="Arial Narrow"/>
          <w:sz w:val="22"/>
          <w:szCs w:val="22"/>
          <w:lang w:eastAsia="fr-FR"/>
        </w:rPr>
      </w:pPr>
      <w:hyperlink r:id="rId73" w:anchor="pa112" w:history="1">
        <w:r w:rsidRPr="00055742">
          <w:rPr>
            <w:rFonts w:ascii="Arial Narrow" w:hAnsi="Arial Narrow"/>
            <w:color w:val="0000FF"/>
            <w:sz w:val="22"/>
            <w:szCs w:val="22"/>
            <w:u w:val="single"/>
            <w:lang w:eastAsia="fr-FR"/>
          </w:rPr>
          <w:t>112</w:t>
        </w:r>
      </w:hyperlink>
      <w:r w:rsidRPr="00055742">
        <w:rPr>
          <w:rFonts w:ascii="Arial Narrow" w:hAnsi="Arial Narrow"/>
          <w:sz w:val="22"/>
          <w:szCs w:val="22"/>
          <w:lang w:eastAsia="fr-FR"/>
        </w:rPr>
        <w:t>La circulaire de 2010 rappelle que la loi du 2 janvier 1907 concernant l’exercice public des cultes prévoit, en son art. 4, que « l’exercice public du culte peut être assuré tant au moyen d’associations régies par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juillet 1901 que par voie de réunions tenues sur initiatives individuelles ». Si une association déclare dans ses statuts avoir un objet cultuel et ne demande pas à bénéficier du régime applicable aux associations cultuelles prévu par le titre IV de la loi du 9 décembre 1905, c’est généralement parce qu’elle exerce des activités cultuelles mais aussi des activités caritatives, culturelles, de bienfaisance ou de toute autre nature qui ne lui permettent pas l’accès à ce régime. Ces associations dites « associations à objet mixte » restent placées sous le régime de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juillet 1901.</w:t>
      </w:r>
    </w:p>
    <w:p w14:paraId="62921FDE" w14:textId="2A68F0F0" w:rsidR="00055742" w:rsidRPr="00055742" w:rsidRDefault="00055742" w:rsidP="002E1D46">
      <w:pPr>
        <w:pStyle w:val="Titre2"/>
      </w:pPr>
      <w:bookmarkStart w:id="22" w:name="_Toc73131984"/>
      <w:r w:rsidRPr="00055742">
        <w:lastRenderedPageBreak/>
        <w:t>La composition, l’objet et les activités des associations à objet mixte.</w:t>
      </w:r>
      <w:bookmarkEnd w:id="22"/>
    </w:p>
    <w:p w14:paraId="1ADD6ED4" w14:textId="77777777" w:rsidR="00055742" w:rsidRPr="00055742" w:rsidRDefault="00055742" w:rsidP="00055742">
      <w:pPr>
        <w:spacing w:before="0" w:after="240"/>
        <w:jc w:val="both"/>
        <w:rPr>
          <w:rFonts w:ascii="Arial Narrow" w:hAnsi="Arial Narrow"/>
          <w:sz w:val="22"/>
          <w:szCs w:val="22"/>
          <w:lang w:eastAsia="fr-FR"/>
        </w:rPr>
      </w:pPr>
      <w:hyperlink r:id="rId74" w:anchor="pa113" w:history="1">
        <w:r w:rsidRPr="00055742">
          <w:rPr>
            <w:rFonts w:ascii="Arial Narrow" w:hAnsi="Arial Narrow"/>
            <w:color w:val="0000FF"/>
            <w:sz w:val="22"/>
            <w:szCs w:val="22"/>
            <w:u w:val="single"/>
            <w:lang w:eastAsia="fr-FR"/>
          </w:rPr>
          <w:t>113</w:t>
        </w:r>
      </w:hyperlink>
      <w:r w:rsidRPr="00055742">
        <w:rPr>
          <w:rFonts w:ascii="Arial Narrow" w:hAnsi="Arial Narrow"/>
          <w:sz w:val="22"/>
          <w:szCs w:val="22"/>
          <w:lang w:eastAsia="fr-FR"/>
        </w:rPr>
        <w:t>Selon la circulaire de 2010, « Les associations exerçant un culte à titre non exclusif sont soumises aux seules dispositions de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juillet 1901 et n’ont donc pas à satisfaire aux obligations imposées par la loi du 9 décembre 1905 en ce qui concerne la composition, l’objet et l’étendue de leurs activités. Si elles veulent bénéficier des avantages accordés aux associations cultuelles (capacité à recevoir des libéralités, exonérations fiscales…), elles doivent scinder leurs activités et créer deux associations : une association cultuelle qui aura exclusivement pour objet l’exercice du culte et une association régie par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juillet 1901 qui portera les activités culturelles, sociales, caritatives, etc. et qui pourra recevoir des subventions publiques ».</w:t>
      </w:r>
    </w:p>
    <w:p w14:paraId="3BF17310" w14:textId="18D6833F" w:rsidR="00055742" w:rsidRPr="00055742" w:rsidRDefault="00055742" w:rsidP="002E1D46">
      <w:pPr>
        <w:pStyle w:val="Titre2"/>
      </w:pPr>
      <w:bookmarkStart w:id="23" w:name="_Toc73131985"/>
      <w:r w:rsidRPr="00055742">
        <w:t>Leurs ressources</w:t>
      </w:r>
      <w:bookmarkEnd w:id="23"/>
    </w:p>
    <w:p w14:paraId="38D8018F" w14:textId="2D4DE2BC" w:rsidR="00055742" w:rsidRPr="00055742" w:rsidRDefault="00055742" w:rsidP="002E1D46">
      <w:pPr>
        <w:pStyle w:val="Titre3"/>
      </w:pPr>
      <w:bookmarkStart w:id="24" w:name="_Toc73131986"/>
      <w:r w:rsidRPr="00055742">
        <w:t>Les dons manuels, les apports et l’appel à la générosité publique.</w:t>
      </w:r>
      <w:bookmarkEnd w:id="24"/>
    </w:p>
    <w:p w14:paraId="51C08F22" w14:textId="77777777" w:rsidR="00055742" w:rsidRPr="00055742" w:rsidRDefault="00055742" w:rsidP="00055742">
      <w:pPr>
        <w:spacing w:before="0" w:after="240"/>
        <w:jc w:val="both"/>
        <w:rPr>
          <w:rFonts w:ascii="Arial Narrow" w:hAnsi="Arial Narrow"/>
          <w:sz w:val="22"/>
          <w:szCs w:val="22"/>
          <w:lang w:eastAsia="fr-FR"/>
        </w:rPr>
      </w:pPr>
      <w:hyperlink r:id="rId75" w:anchor="pa114" w:history="1">
        <w:r w:rsidRPr="00055742">
          <w:rPr>
            <w:rFonts w:ascii="Arial Narrow" w:hAnsi="Arial Narrow"/>
            <w:color w:val="0000FF"/>
            <w:sz w:val="22"/>
            <w:szCs w:val="22"/>
            <w:u w:val="single"/>
            <w:lang w:eastAsia="fr-FR"/>
          </w:rPr>
          <w:t>114</w:t>
        </w:r>
      </w:hyperlink>
      <w:r w:rsidRPr="00055742">
        <w:rPr>
          <w:rFonts w:ascii="Arial Narrow" w:hAnsi="Arial Narrow"/>
          <w:sz w:val="22"/>
          <w:szCs w:val="22"/>
          <w:lang w:eastAsia="fr-FR"/>
        </w:rPr>
        <w:t>Selon, la circulaire de 2010 : « La différence essentielle entre les associations ayant un objet exclusivement cultuel et les associations régies par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juillet 1901 ayant un objet partiellement cultuel porte sur le fait que ces dernières n’ont pas la capacité à recevoir des libéralités. C’est ce qu’on appelle parfois la « petite capacité » alors que les associations cultuelles bénéficient de la « grande capacité ».</w:t>
      </w:r>
    </w:p>
    <w:p w14:paraId="633FF06E" w14:textId="77777777" w:rsidR="00055742" w:rsidRPr="00055742" w:rsidRDefault="00055742" w:rsidP="00055742">
      <w:pPr>
        <w:spacing w:before="0" w:after="240"/>
        <w:jc w:val="both"/>
        <w:rPr>
          <w:rFonts w:ascii="Arial Narrow" w:hAnsi="Arial Narrow"/>
          <w:sz w:val="22"/>
          <w:szCs w:val="22"/>
          <w:lang w:eastAsia="fr-FR"/>
        </w:rPr>
      </w:pPr>
      <w:hyperlink r:id="rId76" w:anchor="pa115" w:history="1">
        <w:r w:rsidRPr="00055742">
          <w:rPr>
            <w:rFonts w:ascii="Arial Narrow" w:hAnsi="Arial Narrow"/>
            <w:color w:val="0000FF"/>
            <w:sz w:val="22"/>
            <w:szCs w:val="22"/>
            <w:u w:val="single"/>
            <w:lang w:eastAsia="fr-FR"/>
          </w:rPr>
          <w:t>115</w:t>
        </w:r>
      </w:hyperlink>
      <w:r w:rsidRPr="00055742">
        <w:rPr>
          <w:rFonts w:ascii="Arial Narrow" w:hAnsi="Arial Narrow"/>
          <w:sz w:val="22"/>
          <w:szCs w:val="22"/>
          <w:lang w:eastAsia="fr-FR"/>
        </w:rPr>
        <w:t>Les associations régies par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juillet 1901 qui exercent des activités cultuelles à titre non exclusif peuvent recevoir des cotisations, des dons manuels (cf. § 1.4.2.2) et des apports en numéraire, des apports mobiliers et immobiliers (cf. § 1.4.2.4).</w:t>
      </w:r>
    </w:p>
    <w:p w14:paraId="26F78713" w14:textId="77777777" w:rsidR="00055742" w:rsidRPr="00055742" w:rsidRDefault="00055742" w:rsidP="00055742">
      <w:pPr>
        <w:spacing w:before="0" w:after="240"/>
        <w:jc w:val="both"/>
        <w:rPr>
          <w:rFonts w:ascii="Arial Narrow" w:hAnsi="Arial Narrow"/>
          <w:sz w:val="22"/>
          <w:szCs w:val="22"/>
          <w:lang w:eastAsia="fr-FR"/>
        </w:rPr>
      </w:pPr>
      <w:hyperlink r:id="rId77" w:anchor="pa116" w:history="1">
        <w:r w:rsidRPr="00055742">
          <w:rPr>
            <w:rFonts w:ascii="Arial Narrow" w:hAnsi="Arial Narrow"/>
            <w:color w:val="0000FF"/>
            <w:sz w:val="22"/>
            <w:szCs w:val="22"/>
            <w:u w:val="single"/>
            <w:lang w:eastAsia="fr-FR"/>
          </w:rPr>
          <w:t>116</w:t>
        </w:r>
      </w:hyperlink>
      <w:r w:rsidRPr="00055742">
        <w:rPr>
          <w:rFonts w:ascii="Arial Narrow" w:hAnsi="Arial Narrow"/>
          <w:sz w:val="22"/>
          <w:szCs w:val="22"/>
          <w:lang w:eastAsia="fr-FR"/>
        </w:rPr>
        <w:t>Elles peuvent faire appel à la générosité publique soit localement, soit dans le cadre d’une campagne nationale si l’œuvre poursuivie fait partie des œuvres énoncées à l’art. 3 de la loi n° 91-772 du 7 août 1991. Cet article dispose que « les organismes qui, afin de soutenir une cause scientifique, sociale, familiale, humanitaire, philanthropique, éducative, sportive, culturelle ou concourant à la défense de l’environnement, souhaitent faire appel à la générosité publique dans le cadre d’une campagne menée à l’échelon national soit sur la voie publique, soit par l’utilisation de moyens de communication, sont tenus d’en faire la déclaration préalable auprès de la préfecture du département de leur siège social ».</w:t>
      </w:r>
    </w:p>
    <w:p w14:paraId="0105B8F3" w14:textId="77777777" w:rsidR="00055742" w:rsidRPr="00055742" w:rsidRDefault="00055742" w:rsidP="00055742">
      <w:pPr>
        <w:spacing w:before="0" w:after="240"/>
        <w:jc w:val="both"/>
        <w:rPr>
          <w:rFonts w:ascii="Arial Narrow" w:hAnsi="Arial Narrow"/>
          <w:sz w:val="22"/>
          <w:szCs w:val="22"/>
          <w:lang w:eastAsia="fr-FR"/>
        </w:rPr>
      </w:pPr>
      <w:hyperlink r:id="rId78" w:anchor="pa117" w:history="1">
        <w:r w:rsidRPr="00055742">
          <w:rPr>
            <w:rFonts w:ascii="Arial Narrow" w:hAnsi="Arial Narrow"/>
            <w:color w:val="0000FF"/>
            <w:sz w:val="22"/>
            <w:szCs w:val="22"/>
            <w:u w:val="single"/>
            <w:lang w:eastAsia="fr-FR"/>
          </w:rPr>
          <w:t>117</w:t>
        </w:r>
      </w:hyperlink>
      <w:r w:rsidRPr="00055742">
        <w:rPr>
          <w:rFonts w:ascii="Arial Narrow" w:hAnsi="Arial Narrow"/>
          <w:sz w:val="22"/>
          <w:szCs w:val="22"/>
          <w:lang w:eastAsia="fr-FR"/>
        </w:rPr>
        <w:t>La circulaire NOR/INT/A/99/00225/C du 16 novembre 1999 précise les modalités d’application de ces dispositions concernant notamment le champ d’application de la loi, l’obligation de déclaration préalable, l’établissement du compte d’emploi des ressources collectées auprès du public ainsi que le contrôle de la Cour des comptes. Afin d’assurer la transparence financière vis-à-vis des tiers, une procédure de contrôle des fonds collectés a été mise en place selon les modalités décrites au paragraphe 2 de cette circulaire. Le préfet doit ainsi transmettre systématiquement les déclarations de campagne nationale à la Cour des comptes ou à l’inspection générale des affaires sociales (IGAS) pour les organismes relevant de la compétence du ministère du travail, des relations sociales et de la solidarité.</w:t>
      </w:r>
    </w:p>
    <w:p w14:paraId="5394FBF9" w14:textId="77777777" w:rsidR="00055742" w:rsidRPr="00055742" w:rsidRDefault="00055742" w:rsidP="00055742">
      <w:pPr>
        <w:spacing w:before="0" w:after="240"/>
        <w:jc w:val="both"/>
        <w:rPr>
          <w:rFonts w:ascii="Arial Narrow" w:hAnsi="Arial Narrow"/>
          <w:sz w:val="22"/>
          <w:szCs w:val="22"/>
          <w:lang w:eastAsia="fr-FR"/>
        </w:rPr>
      </w:pPr>
      <w:hyperlink r:id="rId79" w:anchor="pa118" w:history="1">
        <w:r w:rsidRPr="00055742">
          <w:rPr>
            <w:rFonts w:ascii="Arial Narrow" w:hAnsi="Arial Narrow"/>
            <w:color w:val="0000FF"/>
            <w:sz w:val="22"/>
            <w:szCs w:val="22"/>
            <w:u w:val="single"/>
            <w:lang w:eastAsia="fr-FR"/>
          </w:rPr>
          <w:t>118</w:t>
        </w:r>
      </w:hyperlink>
      <w:r w:rsidRPr="00055742">
        <w:rPr>
          <w:rFonts w:ascii="Arial Narrow" w:hAnsi="Arial Narrow"/>
          <w:sz w:val="22"/>
          <w:szCs w:val="22"/>
          <w:lang w:eastAsia="fr-FR"/>
        </w:rPr>
        <w:t>Le préfet doit également adresser au ministère de l’intérieur, de l’outremer et des collectivités territoriales (DLPAJ/SDLP/Bureau des associations et fondations), ainsi qu’au ministère de tutelle intéressé, la liste annuelle des organismes du département ayant fait appel à la générosité publique.</w:t>
      </w:r>
    </w:p>
    <w:p w14:paraId="1593540E" w14:textId="77777777" w:rsidR="00055742" w:rsidRPr="00055742" w:rsidRDefault="00055742" w:rsidP="00055742">
      <w:pPr>
        <w:spacing w:before="0" w:after="240"/>
        <w:jc w:val="both"/>
        <w:rPr>
          <w:rFonts w:ascii="Arial Narrow" w:hAnsi="Arial Narrow"/>
          <w:sz w:val="22"/>
          <w:szCs w:val="22"/>
          <w:lang w:eastAsia="fr-FR"/>
        </w:rPr>
      </w:pPr>
      <w:hyperlink r:id="rId80" w:anchor="pa119" w:history="1">
        <w:r w:rsidRPr="00055742">
          <w:rPr>
            <w:rFonts w:ascii="Arial Narrow" w:hAnsi="Arial Narrow"/>
            <w:color w:val="0000FF"/>
            <w:sz w:val="22"/>
            <w:szCs w:val="22"/>
            <w:u w:val="single"/>
            <w:lang w:eastAsia="fr-FR"/>
          </w:rPr>
          <w:t>119</w:t>
        </w:r>
      </w:hyperlink>
      <w:r w:rsidRPr="00055742">
        <w:rPr>
          <w:rFonts w:ascii="Arial Narrow" w:hAnsi="Arial Narrow"/>
          <w:sz w:val="22"/>
          <w:szCs w:val="22"/>
          <w:lang w:eastAsia="fr-FR"/>
        </w:rPr>
        <w:t>L’article 20 de la loi de finances rectificative pour 2009 du 30 décembre 2009 (n° 2009-1674), modifiant l’art. L. 111-8 du code des juridictions financières, a renforcé le contrôle des dons en permettant désormais à la Cour des comptés de vérifier la conformité entre les objectifs des organismes bénéficiant de dons ouvrant droit à un avantage fiscal et les dépenses financées par ces dons, lorsque leur montant excède un seuil fixé par décret ».</w:t>
      </w:r>
    </w:p>
    <w:p w14:paraId="500C5ECC" w14:textId="77777777" w:rsidR="00055742" w:rsidRPr="00055742" w:rsidRDefault="00055742" w:rsidP="00055742">
      <w:pPr>
        <w:spacing w:before="0" w:after="240"/>
        <w:jc w:val="both"/>
        <w:rPr>
          <w:rFonts w:ascii="Arial Narrow" w:hAnsi="Arial Narrow"/>
          <w:sz w:val="22"/>
          <w:szCs w:val="22"/>
          <w:lang w:eastAsia="fr-FR"/>
        </w:rPr>
      </w:pPr>
      <w:hyperlink r:id="rId81" w:anchor="pa120" w:history="1">
        <w:r w:rsidRPr="00055742">
          <w:rPr>
            <w:rFonts w:ascii="Arial Narrow" w:hAnsi="Arial Narrow"/>
            <w:color w:val="0000FF"/>
            <w:sz w:val="22"/>
            <w:szCs w:val="22"/>
            <w:u w:val="single"/>
            <w:lang w:eastAsia="fr-FR"/>
          </w:rPr>
          <w:t>120</w:t>
        </w:r>
      </w:hyperlink>
      <w:r w:rsidRPr="00055742">
        <w:rPr>
          <w:rFonts w:ascii="Arial Narrow" w:hAnsi="Arial Narrow"/>
          <w:sz w:val="22"/>
          <w:szCs w:val="22"/>
          <w:lang w:eastAsia="fr-FR"/>
        </w:rPr>
        <w:t xml:space="preserve">La circulaire cite l’art. L. 111-8 du code des juridictions financières selon lequel : La Cour des comptes peut contrôler, dans des conditions fixées par un décret en Conseil d’État, la conformité entre les objectifs des organismes bénéficiant de dons ouvrant droit à un avantage fiscal et les dépenses financées par ces dons, lorsque le montant annuel de ceux-ci excède un seuil fixé par un décret en Conseil d’État. Lorsque la Cour des comptes atteste, à l’issue du contrôle d’un organisme visé au présent article, de la non-conformité des dépenses engagées aux objectifs poursuivis par l’appel à la générosité publique ou de la non-conformité des dépenses financées par </w:t>
      </w:r>
      <w:r w:rsidRPr="00055742">
        <w:rPr>
          <w:rFonts w:ascii="Arial Narrow" w:hAnsi="Arial Narrow"/>
          <w:sz w:val="22"/>
          <w:szCs w:val="22"/>
          <w:lang w:eastAsia="fr-FR"/>
        </w:rPr>
        <w:lastRenderedPageBreak/>
        <w:t>les dons ouvrant droit à un avantage fiscal aux objectifs de l’organisme, elle assortit son rapport d’une déclaration explicite en ce sens. Cette déclaration est transmise au ministre chargé du budget et aux présidents des commissions des finances de l’Assemblée nationale et du Sénat. Elle est rendue publique. « Les formes que prend la déclaration visée à l’alinéa précédent et les conditions de sa publicité sont précisées par décret ».</w:t>
      </w:r>
    </w:p>
    <w:p w14:paraId="059D9D6B" w14:textId="77777777" w:rsidR="00055742" w:rsidRPr="00055742" w:rsidRDefault="00055742" w:rsidP="00055742">
      <w:pPr>
        <w:spacing w:before="0" w:after="240"/>
        <w:jc w:val="both"/>
        <w:rPr>
          <w:rFonts w:ascii="Arial Narrow" w:hAnsi="Arial Narrow"/>
          <w:sz w:val="22"/>
          <w:szCs w:val="22"/>
          <w:lang w:eastAsia="fr-FR"/>
        </w:rPr>
      </w:pPr>
      <w:hyperlink r:id="rId82" w:anchor="pa121" w:history="1">
        <w:r w:rsidRPr="00055742">
          <w:rPr>
            <w:rFonts w:ascii="Arial Narrow" w:hAnsi="Arial Narrow"/>
            <w:color w:val="0000FF"/>
            <w:sz w:val="22"/>
            <w:szCs w:val="22"/>
            <w:u w:val="single"/>
            <w:lang w:eastAsia="fr-FR"/>
          </w:rPr>
          <w:t>121</w:t>
        </w:r>
      </w:hyperlink>
      <w:r w:rsidRPr="00055742">
        <w:rPr>
          <w:rFonts w:ascii="Arial Narrow" w:hAnsi="Arial Narrow"/>
          <w:sz w:val="22"/>
          <w:szCs w:val="22"/>
          <w:lang w:eastAsia="fr-FR"/>
        </w:rPr>
        <w:t>D’après la circulaire de 2010, le contrôle de la Cour des comptes est ainsi étendu à toute association qui délivre des reçus fiscaux à ses donateurs aux fins de bénéficier des réductions d’impôts prévues aux art. 200 et 238 bis du CGI, dès lors que le montant de dons reçus annuellement excède un seuil fixé par décret. Le décret fixant ce seuil est en cours de préparation.</w:t>
      </w:r>
    </w:p>
    <w:p w14:paraId="0AACB52A" w14:textId="77777777" w:rsidR="00055742" w:rsidRPr="00055742" w:rsidRDefault="00055742" w:rsidP="00055742">
      <w:pPr>
        <w:spacing w:before="0" w:after="240"/>
        <w:jc w:val="both"/>
        <w:rPr>
          <w:rFonts w:ascii="Arial Narrow" w:hAnsi="Arial Narrow"/>
          <w:sz w:val="22"/>
          <w:szCs w:val="22"/>
          <w:lang w:eastAsia="fr-FR"/>
        </w:rPr>
      </w:pPr>
      <w:hyperlink r:id="rId83" w:anchor="pa122" w:history="1">
        <w:r w:rsidRPr="00055742">
          <w:rPr>
            <w:rFonts w:ascii="Arial Narrow" w:hAnsi="Arial Narrow"/>
            <w:color w:val="0000FF"/>
            <w:sz w:val="22"/>
            <w:szCs w:val="22"/>
            <w:u w:val="single"/>
            <w:lang w:eastAsia="fr-FR"/>
          </w:rPr>
          <w:t>122</w:t>
        </w:r>
      </w:hyperlink>
      <w:r w:rsidRPr="00055742">
        <w:rPr>
          <w:rFonts w:ascii="Arial Narrow" w:hAnsi="Arial Narrow"/>
          <w:sz w:val="22"/>
          <w:szCs w:val="22"/>
          <w:lang w:eastAsia="fr-FR"/>
        </w:rPr>
        <w:t>Aux termes de l’art. L. 111-8 du code des juridictions financières, précise la circulaire de 2010, la Cour des comptes établit, en cas de non-conformité des dépenses financées par les dons au regard des objectifs de l’association, un rapport accompagné d’une déclaration explicite : cette dernière est transmise au ministre chargé du budget et aux présidents des commissions des finances de l’Assemblée nationale et du Sénat et peut entraîner une suspension des avantages fiscaux (cf. § 1.4.2.2).</w:t>
      </w:r>
    </w:p>
    <w:p w14:paraId="1EAED4F1" w14:textId="71A2D2F8" w:rsidR="00055742" w:rsidRPr="00055742" w:rsidRDefault="00055742" w:rsidP="002E1D46">
      <w:pPr>
        <w:pStyle w:val="Titre3"/>
      </w:pPr>
      <w:bookmarkStart w:id="25" w:name="_Toc73131987"/>
      <w:r w:rsidRPr="00055742">
        <w:t>Les subventions.</w:t>
      </w:r>
      <w:bookmarkEnd w:id="25"/>
    </w:p>
    <w:p w14:paraId="342BDC5F" w14:textId="77777777" w:rsidR="00055742" w:rsidRPr="00055742" w:rsidRDefault="00055742" w:rsidP="00055742">
      <w:pPr>
        <w:spacing w:before="0" w:after="240"/>
        <w:jc w:val="both"/>
        <w:rPr>
          <w:rFonts w:ascii="Arial Narrow" w:hAnsi="Arial Narrow"/>
          <w:sz w:val="22"/>
          <w:szCs w:val="22"/>
          <w:lang w:eastAsia="fr-FR"/>
        </w:rPr>
      </w:pPr>
      <w:hyperlink r:id="rId84" w:anchor="pa123" w:history="1">
        <w:r w:rsidRPr="00055742">
          <w:rPr>
            <w:rFonts w:ascii="Arial Narrow" w:hAnsi="Arial Narrow"/>
            <w:color w:val="0000FF"/>
            <w:sz w:val="22"/>
            <w:szCs w:val="22"/>
            <w:u w:val="single"/>
            <w:lang w:eastAsia="fr-FR"/>
          </w:rPr>
          <w:t>123</w:t>
        </w:r>
      </w:hyperlink>
      <w:r w:rsidRPr="00055742">
        <w:rPr>
          <w:rFonts w:ascii="Arial Narrow" w:hAnsi="Arial Narrow"/>
          <w:sz w:val="22"/>
          <w:szCs w:val="22"/>
          <w:lang w:eastAsia="fr-FR"/>
        </w:rPr>
        <w:t>Selon la circulaire de 2010, les associations exerçant un culte sous le régime de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xml:space="preserve"> juillet 1901 sont privées de l’accès aux subventions publiques du fait qu’une part de leurs activités est liée à l’exercice du culte : ainsi, le Conseil d’État a annulé une délibération d’un conseil municipal accordant une subvention à une association à objet mixte au motif que cette dernière a notamment pour but de réunir ses membres pour la pratique en commun et l’étude de la religion hindoue, que seules sont admises au sein de l’association les personnes qui professent l’hindouisme et qu’en cas de dissolution de l’association, il est prévu que les fonds recueillis par elle seront offerts en donation à d’autres temples hindous (CÉ, 9 oct. 1992, </w:t>
      </w:r>
      <w:r w:rsidRPr="00055742">
        <w:rPr>
          <w:rFonts w:ascii="Arial Narrow" w:hAnsi="Arial Narrow"/>
          <w:i/>
          <w:iCs/>
          <w:sz w:val="22"/>
          <w:szCs w:val="22"/>
          <w:lang w:eastAsia="fr-FR"/>
        </w:rPr>
        <w:t>Commune de Saint-Louis</w:t>
      </w:r>
      <w:r w:rsidRPr="00055742">
        <w:rPr>
          <w:rFonts w:ascii="Arial Narrow" w:hAnsi="Arial Narrow"/>
          <w:sz w:val="22"/>
          <w:szCs w:val="22"/>
          <w:lang w:eastAsia="fr-FR"/>
        </w:rPr>
        <w:t>).</w:t>
      </w:r>
    </w:p>
    <w:p w14:paraId="11B1F28B" w14:textId="599271D5" w:rsidR="00055742" w:rsidRPr="00055742" w:rsidRDefault="00055742" w:rsidP="002E1D46">
      <w:pPr>
        <w:pStyle w:val="Titre2"/>
      </w:pPr>
      <w:bookmarkStart w:id="26" w:name="_Toc73131988"/>
      <w:r w:rsidRPr="00055742">
        <w:t>Les dispositions fiscales (…)</w:t>
      </w:r>
      <w:bookmarkEnd w:id="26"/>
    </w:p>
    <w:p w14:paraId="72B283A7" w14:textId="0BAD608E" w:rsidR="00055742" w:rsidRPr="00055742" w:rsidRDefault="00055742" w:rsidP="00F34801">
      <w:pPr>
        <w:pStyle w:val="Titre1"/>
      </w:pPr>
      <w:hyperlink r:id="rId85" w:anchor="pa124" w:history="1">
        <w:bookmarkStart w:id="27" w:name="_Toc73131989"/>
        <w:r w:rsidR="00F34801">
          <w:rPr>
            <w:color w:val="0000FF"/>
          </w:rPr>
          <w:t>L’exercice</w:t>
        </w:r>
      </w:hyperlink>
      <w:r w:rsidR="00F34801">
        <w:t xml:space="preserve"> du culte dans le Bas Rhin, le Haut Rhin e tla Moselle</w:t>
      </w:r>
      <w:bookmarkEnd w:id="27"/>
    </w:p>
    <w:p w14:paraId="4571909C" w14:textId="3FF03868" w:rsidR="00055742" w:rsidRPr="00055742" w:rsidRDefault="00055742" w:rsidP="00F34801">
      <w:pPr>
        <w:pStyle w:val="Titre2"/>
      </w:pPr>
      <w:bookmarkStart w:id="28" w:name="_Toc73131990"/>
      <w:r w:rsidRPr="00055742">
        <w:t>Les cultes reconnus.</w:t>
      </w:r>
      <w:bookmarkEnd w:id="28"/>
    </w:p>
    <w:p w14:paraId="30C57CBA" w14:textId="77777777" w:rsidR="00055742" w:rsidRPr="00055742" w:rsidRDefault="00055742" w:rsidP="00055742">
      <w:pPr>
        <w:spacing w:before="0" w:after="240"/>
        <w:jc w:val="both"/>
        <w:rPr>
          <w:rFonts w:ascii="Arial Narrow" w:hAnsi="Arial Narrow"/>
          <w:sz w:val="22"/>
          <w:szCs w:val="22"/>
          <w:lang w:eastAsia="fr-FR"/>
        </w:rPr>
      </w:pPr>
      <w:hyperlink r:id="rId86" w:anchor="pa125" w:history="1">
        <w:r w:rsidRPr="00055742">
          <w:rPr>
            <w:rFonts w:ascii="Arial Narrow" w:hAnsi="Arial Narrow"/>
            <w:color w:val="0000FF"/>
            <w:sz w:val="22"/>
            <w:szCs w:val="22"/>
            <w:u w:val="single"/>
            <w:lang w:eastAsia="fr-FR"/>
          </w:rPr>
          <w:t>125</w:t>
        </w:r>
      </w:hyperlink>
      <w:r w:rsidRPr="00055742">
        <w:rPr>
          <w:rFonts w:ascii="Arial Narrow" w:hAnsi="Arial Narrow"/>
          <w:sz w:val="22"/>
          <w:szCs w:val="22"/>
          <w:lang w:eastAsia="fr-FR"/>
        </w:rPr>
        <w:t>Selon la circulaire de 2010, les organes de gestion des cultes reconnus sont les établissements publics du culte, établissements publics « sui generis » non rattachés à une collectivité territoriale, dont les salariés sont dans une situation de droit public et dont les décisions sont soumises au contrôle du juge administratif.</w:t>
      </w:r>
    </w:p>
    <w:p w14:paraId="234EAD0F" w14:textId="77777777" w:rsidR="00055742" w:rsidRPr="00055742" w:rsidRDefault="00055742" w:rsidP="00055742">
      <w:pPr>
        <w:spacing w:before="0" w:after="240"/>
        <w:jc w:val="both"/>
        <w:rPr>
          <w:rFonts w:ascii="Arial Narrow" w:hAnsi="Arial Narrow"/>
          <w:sz w:val="22"/>
          <w:szCs w:val="22"/>
          <w:lang w:eastAsia="fr-FR"/>
        </w:rPr>
      </w:pPr>
      <w:hyperlink r:id="rId87" w:anchor="pa126" w:history="1">
        <w:r w:rsidRPr="00055742">
          <w:rPr>
            <w:rFonts w:ascii="Arial Narrow" w:hAnsi="Arial Narrow"/>
            <w:color w:val="0000FF"/>
            <w:sz w:val="22"/>
            <w:szCs w:val="22"/>
            <w:u w:val="single"/>
            <w:lang w:eastAsia="fr-FR"/>
          </w:rPr>
          <w:t>126</w:t>
        </w:r>
      </w:hyperlink>
      <w:r w:rsidRPr="00055742">
        <w:rPr>
          <w:rFonts w:ascii="Arial Narrow" w:hAnsi="Arial Narrow"/>
          <w:sz w:val="22"/>
          <w:szCs w:val="22"/>
          <w:lang w:eastAsia="fr-FR"/>
        </w:rPr>
        <w:t xml:space="preserve">Pour le culte catholique, précise la circulaire de 2010, ces établissements publics sont les fabriques qui ont en charge, en application du décret du 30 décembre 1809, la gestion des intérêts matériels de la paroisse, c.-à-d. les frais nécessaires aux célébrations, les salaires et charges sociales du personnel et les travaux de l’église et du presbytère : les revenus de la fabrique comprennent le produit des biens, dons et legs ainsi que les subventions des communes. Et la circulaire d’ajouter qu’en application de l’art. 92 du même décret, les communes qui, en toute hypothèse, ont la charge de fournir le presbytère, sont également tenues de participer au budget de la fabrique en cas d’insuffisance des ressources de cette dernière : ces dépenses communales, </w:t>
      </w:r>
      <w:proofErr w:type="gramStart"/>
      <w:r w:rsidRPr="00055742">
        <w:rPr>
          <w:rFonts w:ascii="Arial Narrow" w:hAnsi="Arial Narrow"/>
          <w:sz w:val="22"/>
          <w:szCs w:val="22"/>
          <w:lang w:eastAsia="fr-FR"/>
        </w:rPr>
        <w:t>de par</w:t>
      </w:r>
      <w:proofErr w:type="gramEnd"/>
      <w:r w:rsidRPr="00055742">
        <w:rPr>
          <w:rFonts w:ascii="Arial Narrow" w:hAnsi="Arial Narrow"/>
          <w:sz w:val="22"/>
          <w:szCs w:val="22"/>
          <w:lang w:eastAsia="fr-FR"/>
        </w:rPr>
        <w:t xml:space="preserve"> leur caractère obligatoire, ouvrent droit au bénéfice du fonds de compensation de la TVA, quand elles sont afférentes à des travaux réalisés sur les édifices du culte.</w:t>
      </w:r>
    </w:p>
    <w:p w14:paraId="1C51E8DA" w14:textId="77777777" w:rsidR="00055742" w:rsidRPr="00055742" w:rsidRDefault="00055742" w:rsidP="00055742">
      <w:pPr>
        <w:spacing w:before="0" w:after="240"/>
        <w:jc w:val="both"/>
        <w:rPr>
          <w:rFonts w:ascii="Arial Narrow" w:hAnsi="Arial Narrow"/>
          <w:sz w:val="22"/>
          <w:szCs w:val="22"/>
          <w:lang w:eastAsia="fr-FR"/>
        </w:rPr>
      </w:pPr>
      <w:hyperlink r:id="rId88" w:anchor="pa127" w:history="1">
        <w:r w:rsidRPr="00055742">
          <w:rPr>
            <w:rFonts w:ascii="Arial Narrow" w:hAnsi="Arial Narrow"/>
            <w:color w:val="0000FF"/>
            <w:sz w:val="22"/>
            <w:szCs w:val="22"/>
            <w:u w:val="single"/>
            <w:lang w:eastAsia="fr-FR"/>
          </w:rPr>
          <w:t>127</w:t>
        </w:r>
      </w:hyperlink>
      <w:r w:rsidRPr="00055742">
        <w:rPr>
          <w:rFonts w:ascii="Arial Narrow" w:hAnsi="Arial Narrow"/>
          <w:sz w:val="22"/>
          <w:szCs w:val="22"/>
          <w:lang w:eastAsia="fr-FR"/>
        </w:rPr>
        <w:t>Pour les deux cultes protestants, ajoute la circulaire, la compétence de gestion des intérêts matériels de la paroisse est exercée par le conseil presbytéral sous l’autorité du consistoire : à la différence de la fabrique catholique, ces établissements publics interviennent également dans la vie spirituelle de la paroisse : le décret du 26 mars 1852 relatif à l’organisation des cultes protestants leur donne, selon qu’ils appartiennent à l’Église Protestante Réformée ou à l’Église Protestante de la Confession d’Augsbourg, compétence décisionnelle ou consultative dans le processus de nomination des pasteurs.</w:t>
      </w:r>
    </w:p>
    <w:p w14:paraId="0D5EA2DA" w14:textId="77777777" w:rsidR="00055742" w:rsidRPr="00055742" w:rsidRDefault="00055742" w:rsidP="00055742">
      <w:pPr>
        <w:spacing w:before="0" w:after="240"/>
        <w:jc w:val="both"/>
        <w:rPr>
          <w:rFonts w:ascii="Arial Narrow" w:hAnsi="Arial Narrow"/>
          <w:sz w:val="22"/>
          <w:szCs w:val="22"/>
          <w:lang w:eastAsia="fr-FR"/>
        </w:rPr>
      </w:pPr>
      <w:hyperlink r:id="rId89" w:anchor="pa128" w:history="1">
        <w:r w:rsidRPr="00055742">
          <w:rPr>
            <w:rFonts w:ascii="Arial Narrow" w:hAnsi="Arial Narrow"/>
            <w:color w:val="0000FF"/>
            <w:sz w:val="22"/>
            <w:szCs w:val="22"/>
            <w:u w:val="single"/>
            <w:lang w:eastAsia="fr-FR"/>
          </w:rPr>
          <w:t>128</w:t>
        </w:r>
      </w:hyperlink>
      <w:r w:rsidRPr="00055742">
        <w:rPr>
          <w:rFonts w:ascii="Arial Narrow" w:hAnsi="Arial Narrow"/>
          <w:sz w:val="22"/>
          <w:szCs w:val="22"/>
          <w:lang w:eastAsia="fr-FR"/>
        </w:rPr>
        <w:t xml:space="preserve">L’établissement public dédié au culte israélite, remarque la circulaire, est le consistoire départemental. Il assure notamment l’administration et la police des synagogues en application de l’ordonnance du 25 mai 1844 et nomme </w:t>
      </w:r>
      <w:r w:rsidRPr="00055742">
        <w:rPr>
          <w:rFonts w:ascii="Arial Narrow" w:hAnsi="Arial Narrow"/>
          <w:sz w:val="22"/>
          <w:szCs w:val="22"/>
          <w:lang w:eastAsia="fr-FR"/>
        </w:rPr>
        <w:lastRenderedPageBreak/>
        <w:t xml:space="preserve">le grand rabbin et les rabbins, ces nominations étant soumises à agrément gouvernemental respectivement par décret du Premier ministre et par arrêté du ministre de </w:t>
      </w:r>
      <w:proofErr w:type="gramStart"/>
      <w:r w:rsidRPr="00055742">
        <w:rPr>
          <w:rFonts w:ascii="Arial Narrow" w:hAnsi="Arial Narrow"/>
          <w:sz w:val="22"/>
          <w:szCs w:val="22"/>
          <w:lang w:eastAsia="fr-FR"/>
        </w:rPr>
        <w:t>l’intérieur</w:t>
      </w:r>
      <w:proofErr w:type="gramEnd"/>
      <w:r w:rsidRPr="00055742">
        <w:rPr>
          <w:rFonts w:ascii="Arial Narrow" w:hAnsi="Arial Narrow"/>
          <w:sz w:val="22"/>
          <w:szCs w:val="22"/>
          <w:lang w:eastAsia="fr-FR"/>
        </w:rPr>
        <w:t>.</w:t>
      </w:r>
    </w:p>
    <w:p w14:paraId="029A4CC2" w14:textId="77777777" w:rsidR="00055742" w:rsidRPr="00055742" w:rsidRDefault="00055742" w:rsidP="00055742">
      <w:pPr>
        <w:spacing w:before="0" w:after="240"/>
        <w:jc w:val="both"/>
        <w:rPr>
          <w:rFonts w:ascii="Arial Narrow" w:hAnsi="Arial Narrow"/>
          <w:sz w:val="22"/>
          <w:szCs w:val="22"/>
          <w:lang w:eastAsia="fr-FR"/>
        </w:rPr>
      </w:pPr>
      <w:hyperlink r:id="rId90" w:anchor="pa129" w:history="1">
        <w:r w:rsidRPr="00055742">
          <w:rPr>
            <w:rFonts w:ascii="Arial Narrow" w:hAnsi="Arial Narrow"/>
            <w:color w:val="0000FF"/>
            <w:sz w:val="22"/>
            <w:szCs w:val="22"/>
            <w:u w:val="single"/>
            <w:lang w:eastAsia="fr-FR"/>
          </w:rPr>
          <w:t>129</w:t>
        </w:r>
      </w:hyperlink>
      <w:r w:rsidRPr="00055742">
        <w:rPr>
          <w:rFonts w:ascii="Arial Narrow" w:hAnsi="Arial Narrow"/>
          <w:sz w:val="22"/>
          <w:szCs w:val="22"/>
          <w:lang w:eastAsia="fr-FR"/>
        </w:rPr>
        <w:t>Ainsi la circulaire précise que d’une manière générale, les établissements publics du culte peuvent, en application des dispositions de la loi du 2 janvier 1817 modifiée sur les donations et legs faits aux établissements ecclésiastiques, recevoir des libéralités dans des conditions définies par les deux derniers alinéas de l’art. 910 du code civil.</w:t>
      </w:r>
    </w:p>
    <w:p w14:paraId="747F4D7E" w14:textId="77777777" w:rsidR="00055742" w:rsidRPr="00055742" w:rsidRDefault="00055742" w:rsidP="00055742">
      <w:pPr>
        <w:spacing w:before="0" w:after="240"/>
        <w:jc w:val="both"/>
        <w:rPr>
          <w:rFonts w:ascii="Arial Narrow" w:hAnsi="Arial Narrow"/>
          <w:sz w:val="22"/>
          <w:szCs w:val="22"/>
          <w:lang w:eastAsia="fr-FR"/>
        </w:rPr>
      </w:pPr>
      <w:hyperlink r:id="rId91" w:anchor="pa130" w:history="1">
        <w:r w:rsidRPr="00055742">
          <w:rPr>
            <w:rFonts w:ascii="Arial Narrow" w:hAnsi="Arial Narrow"/>
            <w:color w:val="0000FF"/>
            <w:sz w:val="22"/>
            <w:szCs w:val="22"/>
            <w:u w:val="single"/>
            <w:lang w:eastAsia="fr-FR"/>
          </w:rPr>
          <w:t>130</w:t>
        </w:r>
      </w:hyperlink>
      <w:r w:rsidRPr="00055742">
        <w:rPr>
          <w:rFonts w:ascii="Arial Narrow" w:hAnsi="Arial Narrow"/>
          <w:sz w:val="22"/>
          <w:szCs w:val="22"/>
          <w:lang w:eastAsia="fr-FR"/>
        </w:rPr>
        <w:t>Les dons faits aux établissements publics des cultes reconnus d’Alsace-Moselle ouvrent droit aux réductions d’impôt prévues aux articles 200 (200-1-e) et 238 bis (238 bis-l-b) du CGI.</w:t>
      </w:r>
    </w:p>
    <w:p w14:paraId="52CCE29F" w14:textId="45B78F9C" w:rsidR="00055742" w:rsidRPr="00055742" w:rsidRDefault="00055742" w:rsidP="00F34801">
      <w:pPr>
        <w:pStyle w:val="Titre2"/>
      </w:pPr>
      <w:bookmarkStart w:id="29" w:name="_Toc73131991"/>
      <w:r w:rsidRPr="00055742">
        <w:t>Les cultes non reconnus.</w:t>
      </w:r>
      <w:bookmarkEnd w:id="29"/>
    </w:p>
    <w:p w14:paraId="191EC44E" w14:textId="77777777" w:rsidR="00055742" w:rsidRPr="00055742" w:rsidRDefault="00055742" w:rsidP="00055742">
      <w:pPr>
        <w:spacing w:before="0" w:after="240"/>
        <w:jc w:val="both"/>
        <w:rPr>
          <w:rFonts w:ascii="Arial Narrow" w:hAnsi="Arial Narrow"/>
          <w:sz w:val="22"/>
          <w:szCs w:val="22"/>
          <w:lang w:eastAsia="fr-FR"/>
        </w:rPr>
      </w:pPr>
      <w:hyperlink r:id="rId92" w:anchor="pa131" w:history="1">
        <w:r w:rsidRPr="00055742">
          <w:rPr>
            <w:rFonts w:ascii="Arial Narrow" w:hAnsi="Arial Narrow"/>
            <w:color w:val="0000FF"/>
            <w:sz w:val="22"/>
            <w:szCs w:val="22"/>
            <w:u w:val="single"/>
            <w:lang w:eastAsia="fr-FR"/>
          </w:rPr>
          <w:t>131</w:t>
        </w:r>
      </w:hyperlink>
      <w:r w:rsidRPr="00055742">
        <w:rPr>
          <w:rFonts w:ascii="Arial Narrow" w:hAnsi="Arial Narrow"/>
          <w:sz w:val="22"/>
          <w:szCs w:val="22"/>
          <w:lang w:eastAsia="fr-FR"/>
        </w:rPr>
        <w:t>Sont regroupés sous le vocable « cultes non reconnus », rappelle la circulaire de 2010, les cultes autres que les quatre reconnus et pour lesquels, ni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juillet 1901, ni la loi du 9 décembre 1905 non introduites en Alsace-Moselle, ne sont applicables : ces cultes s’organisent dans le cadre local du droit des associations (art. 21 à 79-3 du code civil local) qui ne prévoit pas de statut associatif particulier pour l’exercice d’un culte. Et le droit local, ajoute la circulaire, soumet ces associations à une procédure d’inscription auprès du tribunal d’instance, à laquelle l’autorité administrative peut, dans certains cas, s’opposer : ainsi, lorsqu’elles sont inscrites, elles jouissent de la pleine capacité juridique.</w:t>
      </w:r>
    </w:p>
    <w:p w14:paraId="4C5DB64F" w14:textId="282770C7" w:rsidR="00055742" w:rsidRPr="00055742" w:rsidRDefault="00055742" w:rsidP="00F34801">
      <w:pPr>
        <w:pStyle w:val="Titre3"/>
      </w:pPr>
      <w:bookmarkStart w:id="30" w:name="_Toc73131992"/>
      <w:r w:rsidRPr="00055742">
        <w:t>Le droit d’opposition administrative à l’inscription d’une association.</w:t>
      </w:r>
      <w:bookmarkEnd w:id="30"/>
    </w:p>
    <w:p w14:paraId="4227C399" w14:textId="77777777" w:rsidR="00055742" w:rsidRPr="00055742" w:rsidRDefault="00055742" w:rsidP="00055742">
      <w:pPr>
        <w:spacing w:before="0" w:after="240"/>
        <w:jc w:val="both"/>
        <w:rPr>
          <w:rFonts w:ascii="Arial Narrow" w:hAnsi="Arial Narrow"/>
          <w:sz w:val="22"/>
          <w:szCs w:val="22"/>
          <w:lang w:eastAsia="fr-FR"/>
        </w:rPr>
      </w:pPr>
      <w:hyperlink r:id="rId93" w:anchor="pa132" w:history="1">
        <w:r w:rsidRPr="00055742">
          <w:rPr>
            <w:rFonts w:ascii="Arial Narrow" w:hAnsi="Arial Narrow"/>
            <w:color w:val="0000FF"/>
            <w:sz w:val="22"/>
            <w:szCs w:val="22"/>
            <w:u w:val="single"/>
            <w:lang w:eastAsia="fr-FR"/>
          </w:rPr>
          <w:t>132</w:t>
        </w:r>
      </w:hyperlink>
      <w:r w:rsidRPr="00055742">
        <w:rPr>
          <w:rFonts w:ascii="Arial Narrow" w:hAnsi="Arial Narrow"/>
          <w:sz w:val="22"/>
          <w:szCs w:val="22"/>
          <w:lang w:eastAsia="fr-FR"/>
        </w:rPr>
        <w:t>La circulaire de 2010 précise ceci : « Avant l’intervention de 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xml:space="preserve"> août 2003 relative au mécénat, aux associations et aux fondations, le préfet disposait de la possibilité de s’opposer à l’inscription d’une association poursuivant un “but politique, sociopolitique ou religieux” en application de l’art. 61 du code civil local. Cependant, la jurisprudence, eu égard au respect du principe à valeur constitutionnelle de liberté d’association, avait restreint ce pouvoir d’opposition au seul cas de menace grave et imminente contre l’ordre public (CÉ, 25 juill. </w:t>
      </w:r>
      <w:proofErr w:type="gramStart"/>
      <w:r w:rsidRPr="00055742">
        <w:rPr>
          <w:rFonts w:ascii="Arial Narrow" w:hAnsi="Arial Narrow"/>
          <w:sz w:val="22"/>
          <w:szCs w:val="22"/>
          <w:lang w:eastAsia="fr-FR"/>
        </w:rPr>
        <w:t>1980,</w:t>
      </w:r>
      <w:r w:rsidRPr="00055742">
        <w:rPr>
          <w:rFonts w:ascii="Arial Narrow" w:hAnsi="Arial Narrow"/>
          <w:i/>
          <w:iCs/>
          <w:sz w:val="22"/>
          <w:szCs w:val="22"/>
          <w:lang w:eastAsia="fr-FR"/>
        </w:rPr>
        <w:t>Ministre</w:t>
      </w:r>
      <w:proofErr w:type="gramEnd"/>
      <w:r w:rsidRPr="00055742">
        <w:rPr>
          <w:rFonts w:ascii="Arial Narrow" w:hAnsi="Arial Narrow"/>
          <w:i/>
          <w:iCs/>
          <w:sz w:val="22"/>
          <w:szCs w:val="22"/>
          <w:lang w:eastAsia="fr-FR"/>
        </w:rPr>
        <w:t xml:space="preserve"> de l’Intérieur c/Église évangélique de Colmar</w:t>
      </w:r>
      <w:r w:rsidRPr="00055742">
        <w:rPr>
          <w:rFonts w:ascii="Arial Narrow" w:hAnsi="Arial Narrow"/>
          <w:sz w:val="22"/>
          <w:szCs w:val="22"/>
          <w:lang w:eastAsia="fr-FR"/>
        </w:rPr>
        <w:t>).</w:t>
      </w:r>
    </w:p>
    <w:p w14:paraId="0A87A8B1" w14:textId="77777777" w:rsidR="00055742" w:rsidRPr="00055742" w:rsidRDefault="00055742" w:rsidP="00055742">
      <w:pPr>
        <w:spacing w:before="0" w:after="240"/>
        <w:jc w:val="both"/>
        <w:rPr>
          <w:rFonts w:ascii="Arial Narrow" w:hAnsi="Arial Narrow"/>
          <w:sz w:val="22"/>
          <w:szCs w:val="22"/>
          <w:lang w:eastAsia="fr-FR"/>
        </w:rPr>
      </w:pPr>
      <w:hyperlink r:id="rId94" w:anchor="pa133" w:history="1">
        <w:r w:rsidRPr="00055742">
          <w:rPr>
            <w:rFonts w:ascii="Arial Narrow" w:hAnsi="Arial Narrow"/>
            <w:color w:val="0000FF"/>
            <w:sz w:val="22"/>
            <w:szCs w:val="22"/>
            <w:u w:val="single"/>
            <w:lang w:eastAsia="fr-FR"/>
          </w:rPr>
          <w:t>133</w:t>
        </w:r>
      </w:hyperlink>
      <w:r w:rsidRPr="00055742">
        <w:rPr>
          <w:rFonts w:ascii="Arial Narrow" w:hAnsi="Arial Narrow"/>
          <w:sz w:val="22"/>
          <w:szCs w:val="22"/>
          <w:lang w:eastAsia="fr-FR"/>
        </w:rPr>
        <w:t>La loi du 1</w:t>
      </w:r>
      <w:r w:rsidRPr="00055742">
        <w:rPr>
          <w:rFonts w:ascii="Arial Narrow" w:hAnsi="Arial Narrow"/>
          <w:sz w:val="22"/>
          <w:szCs w:val="22"/>
          <w:vertAlign w:val="superscript"/>
          <w:lang w:eastAsia="fr-FR"/>
        </w:rPr>
        <w:t>er</w:t>
      </w:r>
      <w:r w:rsidRPr="00055742">
        <w:rPr>
          <w:rFonts w:ascii="Arial Narrow" w:hAnsi="Arial Narrow"/>
          <w:sz w:val="22"/>
          <w:szCs w:val="22"/>
          <w:lang w:eastAsia="fr-FR"/>
        </w:rPr>
        <w:t> août 2003 a modifié l’art. 61 du code civil local en réservant le pouvoir d’opposition à l’inscription d’une association aux seuls cas où le but de celle-ci viserait à porter atteinte à la forme républicaine du Gouvernement ou serait contraire aux lois pénales réprimant les crimes et délits.</w:t>
      </w:r>
    </w:p>
    <w:p w14:paraId="115F3531" w14:textId="77777777" w:rsidR="00055742" w:rsidRPr="00055742" w:rsidRDefault="00055742" w:rsidP="00055742">
      <w:pPr>
        <w:spacing w:before="0" w:after="240"/>
        <w:jc w:val="both"/>
        <w:rPr>
          <w:rFonts w:ascii="Arial Narrow" w:hAnsi="Arial Narrow"/>
          <w:sz w:val="22"/>
          <w:szCs w:val="22"/>
          <w:lang w:eastAsia="fr-FR"/>
        </w:rPr>
      </w:pPr>
      <w:hyperlink r:id="rId95" w:anchor="pa134" w:history="1">
        <w:r w:rsidRPr="00055742">
          <w:rPr>
            <w:rFonts w:ascii="Arial Narrow" w:hAnsi="Arial Narrow"/>
            <w:color w:val="0000FF"/>
            <w:sz w:val="22"/>
            <w:szCs w:val="22"/>
            <w:u w:val="single"/>
            <w:lang w:eastAsia="fr-FR"/>
          </w:rPr>
          <w:t>134</w:t>
        </w:r>
      </w:hyperlink>
      <w:r w:rsidRPr="00055742">
        <w:rPr>
          <w:rFonts w:ascii="Arial Narrow" w:hAnsi="Arial Narrow"/>
          <w:sz w:val="22"/>
          <w:szCs w:val="22"/>
          <w:lang w:eastAsia="fr-FR"/>
        </w:rPr>
        <w:t>En réalité, compte tenu de ces motifs, le pouvoir d’opposition ne peut désormais qu’être difficilement mis en œuvre, le libellé des statuts des associations sollicitant leur inscription ne mentionnant pas, en principe, de telles activités illicites. Par ailleurs, l’existence de la procédure d’opposition n’est pas exclusive de la procédure de dissolution applicable aux associations inscrites de droit local dans les conditions de la loi du 12 juin 2001 ».</w:t>
      </w:r>
    </w:p>
    <w:p w14:paraId="0C8856B2" w14:textId="14784BA2" w:rsidR="00055742" w:rsidRPr="00055742" w:rsidRDefault="00055742" w:rsidP="00F34801">
      <w:pPr>
        <w:pStyle w:val="Titre3"/>
      </w:pPr>
      <w:bookmarkStart w:id="31" w:name="_Toc73131993"/>
      <w:r w:rsidRPr="00055742">
        <w:t>Les effets de l’acquisition de la pleine capacité juridique.</w:t>
      </w:r>
      <w:bookmarkEnd w:id="31"/>
    </w:p>
    <w:p w14:paraId="65729F7D" w14:textId="77777777" w:rsidR="00055742" w:rsidRPr="00055742" w:rsidRDefault="00055742" w:rsidP="00055742">
      <w:pPr>
        <w:spacing w:before="0" w:after="240"/>
        <w:jc w:val="both"/>
        <w:rPr>
          <w:rFonts w:ascii="Arial Narrow" w:hAnsi="Arial Narrow"/>
          <w:sz w:val="22"/>
          <w:szCs w:val="22"/>
          <w:lang w:eastAsia="fr-FR"/>
        </w:rPr>
      </w:pPr>
      <w:hyperlink r:id="rId96" w:anchor="pa135" w:history="1">
        <w:r w:rsidRPr="00055742">
          <w:rPr>
            <w:rFonts w:ascii="Arial Narrow" w:hAnsi="Arial Narrow"/>
            <w:color w:val="0000FF"/>
            <w:sz w:val="22"/>
            <w:szCs w:val="22"/>
            <w:u w:val="single"/>
            <w:lang w:eastAsia="fr-FR"/>
          </w:rPr>
          <w:t>135</w:t>
        </w:r>
      </w:hyperlink>
      <w:r w:rsidRPr="00055742">
        <w:rPr>
          <w:rFonts w:ascii="Arial Narrow" w:hAnsi="Arial Narrow"/>
          <w:sz w:val="22"/>
          <w:szCs w:val="22"/>
          <w:lang w:eastAsia="fr-FR"/>
        </w:rPr>
        <w:t xml:space="preserve">Dès </w:t>
      </w:r>
      <w:proofErr w:type="spellStart"/>
      <w:r w:rsidRPr="00055742">
        <w:rPr>
          <w:rFonts w:ascii="Arial Narrow" w:hAnsi="Arial Narrow"/>
          <w:sz w:val="22"/>
          <w:szCs w:val="22"/>
          <w:lang w:eastAsia="fr-FR"/>
        </w:rPr>
        <w:t>lors qu’</w:t>
      </w:r>
      <w:proofErr w:type="spellEnd"/>
      <w:r w:rsidRPr="00055742">
        <w:rPr>
          <w:rFonts w:ascii="Arial Narrow" w:hAnsi="Arial Narrow"/>
          <w:sz w:val="22"/>
          <w:szCs w:val="22"/>
          <w:lang w:eastAsia="fr-FR"/>
        </w:rPr>
        <w:t>elle est inscrite, déclare la circulaire de 2010, une association acquiert la pleine capacité juridique lui permettant en particulier de recevoir des libéralités (donations et legs) : la différence avec les associations cultuelles constituées conformément aux art. 18 et 19 de la loi du 9 décembre 1905 réside essentiellement dans la possibilité qui est donnée aux associations de droit local de recevoir des collectivités publiques des subventions, quand bien même l’association poursuit un but religieux ; cette possibilité est ouverte dès lors que la subvention répond à un intérêt local et que la collectivité intervient dans le cadre de sa compétence.</w:t>
      </w:r>
    </w:p>
    <w:p w14:paraId="795D5A6B" w14:textId="77777777" w:rsidR="00055742" w:rsidRPr="00055742" w:rsidRDefault="00055742" w:rsidP="00055742">
      <w:pPr>
        <w:spacing w:before="0" w:after="240"/>
        <w:jc w:val="both"/>
        <w:rPr>
          <w:rFonts w:ascii="Arial Narrow" w:hAnsi="Arial Narrow"/>
          <w:sz w:val="22"/>
          <w:szCs w:val="22"/>
          <w:lang w:eastAsia="fr-FR"/>
        </w:rPr>
      </w:pPr>
      <w:hyperlink r:id="rId97" w:anchor="pa136" w:history="1">
        <w:r w:rsidRPr="00055742">
          <w:rPr>
            <w:rFonts w:ascii="Arial Narrow" w:hAnsi="Arial Narrow"/>
            <w:color w:val="0000FF"/>
            <w:sz w:val="22"/>
            <w:szCs w:val="22"/>
            <w:u w:val="single"/>
            <w:lang w:eastAsia="fr-FR"/>
          </w:rPr>
          <w:t>136</w:t>
        </w:r>
      </w:hyperlink>
      <w:r w:rsidRPr="00055742">
        <w:rPr>
          <w:rFonts w:ascii="Arial Narrow" w:hAnsi="Arial Narrow"/>
          <w:sz w:val="22"/>
          <w:szCs w:val="22"/>
          <w:lang w:eastAsia="fr-FR"/>
        </w:rPr>
        <w:t>D’autres formes d’aide sont possibles, explique la circulaire de 2010, telles que la mise à disposition de locaux, de personnels ou de matériel ainsi que de terrains pour la construction de lieux de culte.</w:t>
      </w:r>
    </w:p>
    <w:p w14:paraId="0D62BD2D" w14:textId="77777777" w:rsidR="00055742" w:rsidRPr="00055742" w:rsidRDefault="00055742" w:rsidP="00055742">
      <w:pPr>
        <w:spacing w:before="0" w:after="240"/>
        <w:jc w:val="both"/>
        <w:rPr>
          <w:rFonts w:ascii="Arial Narrow" w:hAnsi="Arial Narrow"/>
          <w:sz w:val="22"/>
          <w:szCs w:val="22"/>
          <w:lang w:eastAsia="fr-FR"/>
        </w:rPr>
      </w:pPr>
      <w:hyperlink r:id="rId98" w:anchor="pa137" w:history="1">
        <w:r w:rsidRPr="00055742">
          <w:rPr>
            <w:rFonts w:ascii="Arial Narrow" w:hAnsi="Arial Narrow"/>
            <w:color w:val="0000FF"/>
            <w:sz w:val="22"/>
            <w:szCs w:val="22"/>
            <w:u w:val="single"/>
            <w:lang w:eastAsia="fr-FR"/>
          </w:rPr>
          <w:t>137</w:t>
        </w:r>
      </w:hyperlink>
      <w:r w:rsidRPr="00055742">
        <w:rPr>
          <w:rFonts w:ascii="Arial Narrow" w:hAnsi="Arial Narrow"/>
          <w:sz w:val="22"/>
          <w:szCs w:val="22"/>
          <w:lang w:eastAsia="fr-FR"/>
        </w:rPr>
        <w:t>Les associations inscrites de droit local bénéficient des mêmes avantages fiscaux que ceux accordés aux associations cultuelles, rappelle la circulaire, à condition que leur objet soit exclusivement cultuel : et l’art. 1382-4 du Code général des impôts prévoit expressément que « les édifices affectés à l’exercice du culte qui, dans les départements du Bas-Rhin, du Haut-Rhin et de la Moselle, appartiennent à des associations ayant pour objet exclusif l’exercice d’un culte non reconnu sont exonérés de la taxe foncière sur les propriétés bâties ».</w:t>
      </w:r>
    </w:p>
    <w:p w14:paraId="20001608" w14:textId="77777777" w:rsidR="00055742" w:rsidRPr="00055742" w:rsidRDefault="00055742" w:rsidP="00055742">
      <w:pPr>
        <w:spacing w:before="0" w:after="240"/>
        <w:jc w:val="both"/>
        <w:rPr>
          <w:rFonts w:ascii="Arial Narrow" w:hAnsi="Arial Narrow"/>
          <w:sz w:val="22"/>
          <w:szCs w:val="22"/>
          <w:lang w:eastAsia="fr-FR"/>
        </w:rPr>
      </w:pPr>
      <w:hyperlink r:id="rId99" w:anchor="pa138" w:history="1">
        <w:r w:rsidRPr="00055742">
          <w:rPr>
            <w:rFonts w:ascii="Arial Narrow" w:hAnsi="Arial Narrow"/>
            <w:color w:val="0000FF"/>
            <w:sz w:val="22"/>
            <w:szCs w:val="22"/>
            <w:u w:val="single"/>
            <w:lang w:eastAsia="fr-FR"/>
          </w:rPr>
          <w:t>138</w:t>
        </w:r>
      </w:hyperlink>
      <w:r w:rsidRPr="00055742">
        <w:rPr>
          <w:rFonts w:ascii="Arial Narrow" w:hAnsi="Arial Narrow"/>
          <w:sz w:val="22"/>
          <w:szCs w:val="22"/>
          <w:lang w:eastAsia="fr-FR"/>
        </w:rPr>
        <w:t>Selon la circulaire, le rappel de ces dispositions, éclairées par la jurisprudence administrative et judiciaire a pour but de vous apporter toute aide utile dans le cadre des décisions que vous avez à prendre dans les domaines visés par la présente circulaire et de vous permettre de renseigner les maires et les associations sur le droit des associations exerçant un culte.</w:t>
      </w:r>
    </w:p>
    <w:p w14:paraId="3E59EA9A" w14:textId="77777777" w:rsidR="00055742" w:rsidRPr="00055742" w:rsidRDefault="00055742" w:rsidP="00055742">
      <w:pPr>
        <w:spacing w:before="0" w:after="240"/>
        <w:jc w:val="both"/>
        <w:rPr>
          <w:rFonts w:ascii="Arial Narrow" w:hAnsi="Arial Narrow"/>
          <w:sz w:val="22"/>
          <w:szCs w:val="22"/>
          <w:lang w:eastAsia="fr-FR"/>
        </w:rPr>
      </w:pPr>
      <w:hyperlink r:id="rId100" w:anchor="pa139" w:history="1">
        <w:r w:rsidRPr="00055742">
          <w:rPr>
            <w:rFonts w:ascii="Arial Narrow" w:hAnsi="Arial Narrow"/>
            <w:color w:val="0000FF"/>
            <w:sz w:val="22"/>
            <w:szCs w:val="22"/>
            <w:u w:val="single"/>
            <w:lang w:eastAsia="fr-FR"/>
          </w:rPr>
          <w:t>139</w:t>
        </w:r>
      </w:hyperlink>
      <w:r w:rsidRPr="00055742">
        <w:rPr>
          <w:rFonts w:ascii="Arial Narrow" w:hAnsi="Arial Narrow"/>
          <w:sz w:val="22"/>
          <w:szCs w:val="22"/>
          <w:lang w:eastAsia="fr-FR"/>
        </w:rPr>
        <w:t>La circulaire demande ceci à ses interlocuteurs de l’Administration : « Vous voudrez bien signaler toutes les difficultés rencontrées dans l’application des dispositions contenues dans la présente circulaire à la direction des libertés publiques et des affaires juridiques (</w:t>
      </w:r>
      <w:proofErr w:type="spellStart"/>
      <w:r w:rsidRPr="00055742">
        <w:rPr>
          <w:rFonts w:ascii="Arial Narrow" w:hAnsi="Arial Narrow"/>
          <w:sz w:val="22"/>
          <w:szCs w:val="22"/>
          <w:lang w:eastAsia="fr-FR"/>
        </w:rPr>
        <w:t>sous direction</w:t>
      </w:r>
      <w:proofErr w:type="spellEnd"/>
      <w:r w:rsidRPr="00055742">
        <w:rPr>
          <w:rFonts w:ascii="Arial Narrow" w:hAnsi="Arial Narrow"/>
          <w:sz w:val="22"/>
          <w:szCs w:val="22"/>
          <w:lang w:eastAsia="fr-FR"/>
        </w:rPr>
        <w:t xml:space="preserve"> des libertés publiques – bureau central des cultes) et à la direction générale des finances publiques pour les questions relevant de sa compétence ».</w:t>
      </w:r>
    </w:p>
    <w:p w14:paraId="1A89EA8B" w14:textId="77777777" w:rsidR="00055742" w:rsidRPr="00055742" w:rsidRDefault="00055742" w:rsidP="00055742">
      <w:pPr>
        <w:spacing w:before="0" w:after="240"/>
        <w:jc w:val="both"/>
        <w:rPr>
          <w:rFonts w:ascii="Arial Narrow" w:hAnsi="Arial Narrow"/>
          <w:sz w:val="22"/>
          <w:szCs w:val="22"/>
          <w:lang w:eastAsia="fr-FR"/>
        </w:rPr>
      </w:pPr>
      <w:hyperlink r:id="rId101" w:anchor="pa140" w:history="1">
        <w:r w:rsidRPr="00055742">
          <w:rPr>
            <w:rFonts w:ascii="Arial Narrow" w:hAnsi="Arial Narrow"/>
            <w:color w:val="0000FF"/>
            <w:sz w:val="22"/>
            <w:szCs w:val="22"/>
            <w:u w:val="single"/>
            <w:lang w:eastAsia="fr-FR"/>
          </w:rPr>
          <w:t>140</w:t>
        </w:r>
      </w:hyperlink>
      <w:r w:rsidRPr="00055742">
        <w:rPr>
          <w:rFonts w:ascii="Arial Narrow" w:hAnsi="Arial Narrow"/>
          <w:sz w:val="22"/>
          <w:szCs w:val="22"/>
          <w:lang w:eastAsia="fr-FR"/>
        </w:rPr>
        <w:t>Pour achever cette chronique, j’attire l’attention des lecteurs, en annexe, sur quelques ouvrages et articles ; je reviendrai dans le tome suivant (t. 53) sur certains d’entre eux et évidemment en signalerai d’autres.</w:t>
      </w:r>
    </w:p>
    <w:p w14:paraId="37F78CBF" w14:textId="77777777" w:rsidR="00055742" w:rsidRPr="00055742" w:rsidRDefault="00055742" w:rsidP="00F34801">
      <w:pPr>
        <w:pStyle w:val="Titre1"/>
      </w:pPr>
      <w:bookmarkStart w:id="32" w:name="_Toc73131994"/>
      <w:r w:rsidRPr="00055742">
        <w:t>Annexe bibliographique</w:t>
      </w:r>
      <w:bookmarkEnd w:id="32"/>
    </w:p>
    <w:p w14:paraId="2EDF4258" w14:textId="77777777" w:rsidR="00055742" w:rsidRPr="00055742" w:rsidRDefault="00055742" w:rsidP="00055742">
      <w:pPr>
        <w:spacing w:before="0" w:after="240"/>
        <w:jc w:val="both"/>
        <w:rPr>
          <w:rFonts w:ascii="Arial Narrow" w:hAnsi="Arial Narrow"/>
          <w:sz w:val="22"/>
          <w:szCs w:val="22"/>
          <w:lang w:eastAsia="fr-FR"/>
        </w:rPr>
      </w:pPr>
      <w:hyperlink r:id="rId102" w:anchor="pa141" w:history="1">
        <w:r w:rsidRPr="00055742">
          <w:rPr>
            <w:rFonts w:ascii="Arial Narrow" w:hAnsi="Arial Narrow"/>
            <w:color w:val="0000FF"/>
            <w:sz w:val="22"/>
            <w:szCs w:val="22"/>
            <w:u w:val="single"/>
            <w:lang w:eastAsia="fr-FR"/>
          </w:rPr>
          <w:t>141</w:t>
        </w:r>
      </w:hyperlink>
      <w:r w:rsidRPr="00055742">
        <w:rPr>
          <w:rFonts w:ascii="Arial Narrow" w:hAnsi="Arial Narrow"/>
          <w:sz w:val="22"/>
          <w:szCs w:val="22"/>
          <w:lang w:eastAsia="fr-FR"/>
        </w:rPr>
        <w:t xml:space="preserve">Il importe de souligner l’effort entrepris par la parution d’une nouvelle revue de droit français des religions : les numéros 1 et 2 de la revue </w:t>
      </w:r>
      <w:r w:rsidRPr="00055742">
        <w:rPr>
          <w:rFonts w:ascii="Arial Narrow" w:hAnsi="Arial Narrow"/>
          <w:i/>
          <w:iCs/>
          <w:sz w:val="22"/>
          <w:szCs w:val="22"/>
          <w:lang w:eastAsia="fr-FR"/>
        </w:rPr>
        <w:t>Société, Droit &amp; Religion</w:t>
      </w:r>
      <w:r w:rsidRPr="00055742">
        <w:rPr>
          <w:rFonts w:ascii="Arial Narrow" w:hAnsi="Arial Narrow"/>
          <w:sz w:val="22"/>
          <w:szCs w:val="22"/>
          <w:lang w:eastAsia="fr-FR"/>
        </w:rPr>
        <w:t xml:space="preserve"> sont parus depuis septembre 2010, CNRS Éditions.</w:t>
      </w:r>
    </w:p>
    <w:p w14:paraId="46010455" w14:textId="77777777" w:rsidR="00055742" w:rsidRPr="00055742" w:rsidRDefault="00055742" w:rsidP="00055742">
      <w:pPr>
        <w:spacing w:before="0" w:after="240"/>
        <w:jc w:val="both"/>
        <w:rPr>
          <w:rFonts w:ascii="Arial Narrow" w:hAnsi="Arial Narrow"/>
          <w:sz w:val="22"/>
          <w:szCs w:val="22"/>
          <w:lang w:eastAsia="fr-FR"/>
        </w:rPr>
      </w:pPr>
      <w:hyperlink r:id="rId103" w:anchor="pa142" w:history="1">
        <w:r w:rsidRPr="00055742">
          <w:rPr>
            <w:rFonts w:ascii="Arial Narrow" w:hAnsi="Arial Narrow"/>
            <w:color w:val="0000FF"/>
            <w:sz w:val="22"/>
            <w:szCs w:val="22"/>
            <w:u w:val="single"/>
            <w:lang w:eastAsia="fr-FR"/>
          </w:rPr>
          <w:t>142</w:t>
        </w:r>
      </w:hyperlink>
      <w:r w:rsidRPr="00055742">
        <w:rPr>
          <w:rFonts w:ascii="Arial Narrow" w:hAnsi="Arial Narrow"/>
          <w:sz w:val="22"/>
          <w:szCs w:val="22"/>
          <w:lang w:eastAsia="fr-FR"/>
        </w:rPr>
        <w:t xml:space="preserve">Parmi les organes périodiques en droit civil ecclésiastique ou droit étatique des religions, je souligne l’importance du suivi documentaire de </w:t>
      </w:r>
      <w:proofErr w:type="spellStart"/>
      <w:r w:rsidRPr="00055742">
        <w:rPr>
          <w:rFonts w:ascii="Arial Narrow" w:hAnsi="Arial Narrow"/>
          <w:i/>
          <w:iCs/>
          <w:sz w:val="22"/>
          <w:szCs w:val="22"/>
          <w:lang w:eastAsia="fr-FR"/>
        </w:rPr>
        <w:t>Quaderni</w:t>
      </w:r>
      <w:proofErr w:type="spellEnd"/>
      <w:r w:rsidRPr="00055742">
        <w:rPr>
          <w:rFonts w:ascii="Arial Narrow" w:hAnsi="Arial Narrow"/>
          <w:i/>
          <w:iCs/>
          <w:sz w:val="22"/>
          <w:szCs w:val="22"/>
          <w:lang w:eastAsia="fr-FR"/>
        </w:rPr>
        <w:t xml:space="preserve"> di </w:t>
      </w:r>
      <w:proofErr w:type="spellStart"/>
      <w:r w:rsidRPr="00055742">
        <w:rPr>
          <w:rFonts w:ascii="Arial Narrow" w:hAnsi="Arial Narrow"/>
          <w:i/>
          <w:iCs/>
          <w:sz w:val="22"/>
          <w:szCs w:val="22"/>
          <w:lang w:eastAsia="fr-FR"/>
        </w:rPr>
        <w:t>diritto</w:t>
      </w:r>
      <w:proofErr w:type="spellEnd"/>
      <w:r w:rsidRPr="00055742">
        <w:rPr>
          <w:rFonts w:ascii="Arial Narrow" w:hAnsi="Arial Narrow"/>
          <w:i/>
          <w:iCs/>
          <w:sz w:val="22"/>
          <w:szCs w:val="22"/>
          <w:lang w:eastAsia="fr-FR"/>
        </w:rPr>
        <w:t xml:space="preserve"> e </w:t>
      </w:r>
      <w:proofErr w:type="spellStart"/>
      <w:r w:rsidRPr="00055742">
        <w:rPr>
          <w:rFonts w:ascii="Arial Narrow" w:hAnsi="Arial Narrow"/>
          <w:i/>
          <w:iCs/>
          <w:sz w:val="22"/>
          <w:szCs w:val="22"/>
          <w:lang w:eastAsia="fr-FR"/>
        </w:rPr>
        <w:t>politica</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ecclesiastica</w:t>
      </w:r>
      <w:proofErr w:type="spellEnd"/>
      <w:r w:rsidRPr="00055742">
        <w:rPr>
          <w:rFonts w:ascii="Arial Narrow" w:hAnsi="Arial Narrow"/>
          <w:sz w:val="22"/>
          <w:szCs w:val="22"/>
          <w:lang w:eastAsia="fr-FR"/>
        </w:rPr>
        <w:t xml:space="preserve">, édité à Milan sous la </w:t>
      </w:r>
      <w:proofErr w:type="spellStart"/>
      <w:r w:rsidRPr="00055742">
        <w:rPr>
          <w:rFonts w:ascii="Arial Narrow" w:hAnsi="Arial Narrow"/>
          <w:sz w:val="22"/>
          <w:szCs w:val="22"/>
          <w:lang w:eastAsia="fr-FR"/>
        </w:rPr>
        <w:t>dir</w:t>
      </w:r>
      <w:proofErr w:type="spellEnd"/>
      <w:r w:rsidRPr="00055742">
        <w:rPr>
          <w:rFonts w:ascii="Arial Narrow" w:hAnsi="Arial Narrow"/>
          <w:sz w:val="22"/>
          <w:szCs w:val="22"/>
          <w:lang w:eastAsia="fr-FR"/>
        </w:rPr>
        <w:t xml:space="preserve">. du Professeur Silvio Ferrari (notamment : 3, </w:t>
      </w:r>
      <w:proofErr w:type="spellStart"/>
      <w:r w:rsidRPr="00055742">
        <w:rPr>
          <w:rFonts w:ascii="Arial Narrow" w:hAnsi="Arial Narrow"/>
          <w:sz w:val="22"/>
          <w:szCs w:val="22"/>
          <w:lang w:eastAsia="fr-FR"/>
        </w:rPr>
        <w:t>anno</w:t>
      </w:r>
      <w:proofErr w:type="spellEnd"/>
      <w:r w:rsidRPr="00055742">
        <w:rPr>
          <w:rFonts w:ascii="Arial Narrow" w:hAnsi="Arial Narrow"/>
          <w:sz w:val="22"/>
          <w:szCs w:val="22"/>
          <w:lang w:eastAsia="fr-FR"/>
        </w:rPr>
        <w:t xml:space="preserve"> XVIII, </w:t>
      </w:r>
      <w:proofErr w:type="spellStart"/>
      <w:r w:rsidRPr="00055742">
        <w:rPr>
          <w:rFonts w:ascii="Arial Narrow" w:hAnsi="Arial Narrow"/>
          <w:sz w:val="22"/>
          <w:szCs w:val="22"/>
          <w:lang w:eastAsia="fr-FR"/>
        </w:rPr>
        <w:t>dicembre</w:t>
      </w:r>
      <w:proofErr w:type="spellEnd"/>
      <w:r w:rsidRPr="00055742">
        <w:rPr>
          <w:rFonts w:ascii="Arial Narrow" w:hAnsi="Arial Narrow"/>
          <w:sz w:val="22"/>
          <w:szCs w:val="22"/>
          <w:lang w:eastAsia="fr-FR"/>
        </w:rPr>
        <w:t xml:space="preserve"> 2010), p. 710-1048).</w:t>
      </w:r>
    </w:p>
    <w:p w14:paraId="30100CF8" w14:textId="77777777" w:rsidR="00055742" w:rsidRPr="00055742" w:rsidRDefault="00055742" w:rsidP="00055742">
      <w:pPr>
        <w:spacing w:before="0" w:after="240"/>
        <w:jc w:val="both"/>
        <w:rPr>
          <w:rFonts w:ascii="Arial Narrow" w:hAnsi="Arial Narrow"/>
          <w:sz w:val="22"/>
          <w:szCs w:val="22"/>
          <w:lang w:eastAsia="fr-FR"/>
        </w:rPr>
      </w:pPr>
      <w:hyperlink r:id="rId104" w:anchor="pa143" w:history="1">
        <w:r w:rsidRPr="00055742">
          <w:rPr>
            <w:rFonts w:ascii="Arial Narrow" w:hAnsi="Arial Narrow"/>
            <w:color w:val="0000FF"/>
            <w:sz w:val="22"/>
            <w:szCs w:val="22"/>
            <w:u w:val="single"/>
            <w:lang w:eastAsia="fr-FR"/>
          </w:rPr>
          <w:t>143</w:t>
        </w:r>
      </w:hyperlink>
      <w:r w:rsidRPr="00055742">
        <w:rPr>
          <w:rFonts w:ascii="Arial Narrow" w:hAnsi="Arial Narrow"/>
          <w:sz w:val="22"/>
          <w:szCs w:val="22"/>
          <w:lang w:eastAsia="fr-FR"/>
        </w:rPr>
        <w:t xml:space="preserve">Autres références bibliographiques : F. Messner, « Les sectes en Europe », in J. </w:t>
      </w:r>
      <w:proofErr w:type="spellStart"/>
      <w:r w:rsidRPr="00055742">
        <w:rPr>
          <w:rFonts w:ascii="Arial Narrow" w:hAnsi="Arial Narrow"/>
          <w:sz w:val="22"/>
          <w:szCs w:val="22"/>
          <w:lang w:eastAsia="fr-FR"/>
        </w:rPr>
        <w:t>Werckmeister</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dir</w:t>
      </w:r>
      <w:proofErr w:type="spellEnd"/>
      <w:r w:rsidRPr="00055742">
        <w:rPr>
          <w:rFonts w:ascii="Arial Narrow" w:hAnsi="Arial Narrow"/>
          <w:sz w:val="22"/>
          <w:szCs w:val="22"/>
          <w:lang w:eastAsia="fr-FR"/>
        </w:rPr>
        <w:t xml:space="preserve">.), Dossier « Les sectes. L’affaire </w:t>
      </w:r>
      <w:proofErr w:type="spellStart"/>
      <w:r w:rsidRPr="00055742">
        <w:rPr>
          <w:rFonts w:ascii="Arial Narrow" w:hAnsi="Arial Narrow"/>
          <w:sz w:val="22"/>
          <w:szCs w:val="22"/>
          <w:lang w:eastAsia="fr-FR"/>
        </w:rPr>
        <w:t>Pellegrini</w:t>
      </w:r>
      <w:proofErr w:type="spellEnd"/>
      <w:r w:rsidRPr="00055742">
        <w:rPr>
          <w:rFonts w:ascii="Arial Narrow" w:hAnsi="Arial Narrow"/>
          <w:sz w:val="22"/>
          <w:szCs w:val="22"/>
          <w:lang w:eastAsia="fr-FR"/>
        </w:rPr>
        <w:t xml:space="preserve"> », </w:t>
      </w:r>
      <w:r w:rsidRPr="00055742">
        <w:rPr>
          <w:rFonts w:ascii="Arial Narrow" w:hAnsi="Arial Narrow"/>
          <w:i/>
          <w:iCs/>
          <w:sz w:val="22"/>
          <w:szCs w:val="22"/>
          <w:lang w:eastAsia="fr-FR"/>
        </w:rPr>
        <w:t>R.D.C.</w:t>
      </w:r>
      <w:r w:rsidRPr="00055742">
        <w:rPr>
          <w:rFonts w:ascii="Arial Narrow" w:hAnsi="Arial Narrow"/>
          <w:sz w:val="22"/>
          <w:szCs w:val="22"/>
          <w:lang w:eastAsia="fr-FR"/>
        </w:rPr>
        <w:t xml:space="preserve">, </w:t>
      </w:r>
      <w:proofErr w:type="gramStart"/>
      <w:r w:rsidRPr="00055742">
        <w:rPr>
          <w:rFonts w:ascii="Arial Narrow" w:hAnsi="Arial Narrow"/>
          <w:sz w:val="22"/>
          <w:szCs w:val="22"/>
          <w:lang w:eastAsia="fr-FR"/>
        </w:rPr>
        <w:t>t..</w:t>
      </w:r>
      <w:proofErr w:type="gramEnd"/>
      <w:r w:rsidRPr="00055742">
        <w:rPr>
          <w:rFonts w:ascii="Arial Narrow" w:hAnsi="Arial Narrow"/>
          <w:sz w:val="22"/>
          <w:szCs w:val="22"/>
          <w:lang w:eastAsia="fr-FR"/>
        </w:rPr>
        <w:t xml:space="preserve"> 51/1, 2001, p. 5-20 ; M. Niveau, « L’Église et la laïcité », in collectif, </w:t>
      </w:r>
      <w:r w:rsidRPr="00055742">
        <w:rPr>
          <w:rFonts w:ascii="Arial Narrow" w:hAnsi="Arial Narrow"/>
          <w:i/>
          <w:iCs/>
          <w:sz w:val="22"/>
          <w:szCs w:val="22"/>
          <w:lang w:eastAsia="fr-FR"/>
        </w:rPr>
        <w:t xml:space="preserve">Chemins d’espérance, Mélanges offerts à Mgr Gérard </w:t>
      </w:r>
      <w:proofErr w:type="spellStart"/>
      <w:r w:rsidRPr="00055742">
        <w:rPr>
          <w:rFonts w:ascii="Arial Narrow" w:hAnsi="Arial Narrow"/>
          <w:i/>
          <w:iCs/>
          <w:sz w:val="22"/>
          <w:szCs w:val="22"/>
          <w:lang w:eastAsia="fr-FR"/>
        </w:rPr>
        <w:t>Defois</w:t>
      </w:r>
      <w:proofErr w:type="spellEnd"/>
      <w:r w:rsidRPr="00055742">
        <w:rPr>
          <w:rFonts w:ascii="Arial Narrow" w:hAnsi="Arial Narrow"/>
          <w:sz w:val="22"/>
          <w:szCs w:val="22"/>
          <w:lang w:eastAsia="fr-FR"/>
        </w:rPr>
        <w:t xml:space="preserve">, Numéro </w:t>
      </w:r>
      <w:proofErr w:type="spellStart"/>
      <w:r w:rsidRPr="00055742">
        <w:rPr>
          <w:rFonts w:ascii="Arial Narrow" w:hAnsi="Arial Narrow"/>
          <w:sz w:val="22"/>
          <w:szCs w:val="22"/>
          <w:lang w:eastAsia="fr-FR"/>
        </w:rPr>
        <w:t>hors série</w:t>
      </w:r>
      <w:proofErr w:type="spellEnd"/>
      <w:r w:rsidRPr="00055742">
        <w:rPr>
          <w:rFonts w:ascii="Arial Narrow" w:hAnsi="Arial Narrow"/>
          <w:sz w:val="22"/>
          <w:szCs w:val="22"/>
          <w:lang w:eastAsia="fr-FR"/>
        </w:rPr>
        <w:t xml:space="preserve">, Mélanges de science religieuse,2001, p. 155-176 ; U. </w:t>
      </w:r>
      <w:proofErr w:type="spellStart"/>
      <w:r w:rsidRPr="00055742">
        <w:rPr>
          <w:rFonts w:ascii="Arial Narrow" w:hAnsi="Arial Narrow"/>
          <w:sz w:val="22"/>
          <w:szCs w:val="22"/>
          <w:lang w:eastAsia="fr-FR"/>
        </w:rPr>
        <w:t>Hepperle</w:t>
      </w:r>
      <w:proofErr w:type="spellEnd"/>
      <w:r w:rsidRPr="00055742">
        <w:rPr>
          <w:rFonts w:ascii="Arial Narrow" w:hAnsi="Arial Narrow"/>
          <w:sz w:val="22"/>
          <w:szCs w:val="22"/>
          <w:lang w:eastAsia="fr-FR"/>
        </w:rPr>
        <w:t xml:space="preserve">, </w:t>
      </w:r>
      <w:r w:rsidRPr="00055742">
        <w:rPr>
          <w:rFonts w:ascii="Arial Narrow" w:hAnsi="Arial Narrow"/>
          <w:i/>
          <w:iCs/>
          <w:sz w:val="22"/>
          <w:szCs w:val="22"/>
          <w:lang w:eastAsia="fr-FR"/>
        </w:rPr>
        <w:t xml:space="preserve">Die </w:t>
      </w:r>
      <w:proofErr w:type="spellStart"/>
      <w:r w:rsidRPr="00055742">
        <w:rPr>
          <w:rFonts w:ascii="Arial Narrow" w:hAnsi="Arial Narrow"/>
          <w:i/>
          <w:iCs/>
          <w:sz w:val="22"/>
          <w:szCs w:val="22"/>
          <w:lang w:eastAsia="fr-FR"/>
        </w:rPr>
        <w:t>Stellung</w:t>
      </w:r>
      <w:proofErr w:type="spellEnd"/>
      <w:r w:rsidRPr="00055742">
        <w:rPr>
          <w:rFonts w:ascii="Arial Narrow" w:hAnsi="Arial Narrow"/>
          <w:i/>
          <w:iCs/>
          <w:sz w:val="22"/>
          <w:szCs w:val="22"/>
          <w:lang w:eastAsia="fr-FR"/>
        </w:rPr>
        <w:t xml:space="preserve"> der Frau </w:t>
      </w:r>
      <w:proofErr w:type="spellStart"/>
      <w:r w:rsidRPr="00055742">
        <w:rPr>
          <w:rFonts w:ascii="Arial Narrow" w:hAnsi="Arial Narrow"/>
          <w:i/>
          <w:iCs/>
          <w:sz w:val="22"/>
          <w:szCs w:val="22"/>
          <w:lang w:eastAsia="fr-FR"/>
        </w:rPr>
        <w:t>im</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islamisch-sunnitischen</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und</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rômisch-katholischen</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Eherecht</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Ein</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Rechtsvergleich</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Tübinger</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Kirchenrehtliche</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Studien</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Kleine</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Wissensschaftliche</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Reihe</w:t>
      </w:r>
      <w:proofErr w:type="spellEnd"/>
      <w:r w:rsidRPr="00055742">
        <w:rPr>
          <w:rFonts w:ascii="Arial Narrow" w:hAnsi="Arial Narrow"/>
          <w:sz w:val="22"/>
          <w:szCs w:val="22"/>
          <w:lang w:eastAsia="fr-FR"/>
        </w:rPr>
        <w:t xml:space="preserve">, Band 1, Lit </w:t>
      </w:r>
      <w:proofErr w:type="spellStart"/>
      <w:r w:rsidRPr="00055742">
        <w:rPr>
          <w:rFonts w:ascii="Arial Narrow" w:hAnsi="Arial Narrow"/>
          <w:sz w:val="22"/>
          <w:szCs w:val="22"/>
          <w:lang w:eastAsia="fr-FR"/>
        </w:rPr>
        <w:t>Verlag</w:t>
      </w:r>
      <w:proofErr w:type="spellEnd"/>
      <w:r w:rsidRPr="00055742">
        <w:rPr>
          <w:rFonts w:ascii="Arial Narrow" w:hAnsi="Arial Narrow"/>
          <w:sz w:val="22"/>
          <w:szCs w:val="22"/>
          <w:lang w:eastAsia="fr-FR"/>
        </w:rPr>
        <w:t>, Berlin, 2006, 161 p. ; M. Flores-</w:t>
      </w:r>
      <w:proofErr w:type="spellStart"/>
      <w:r w:rsidRPr="00055742">
        <w:rPr>
          <w:rFonts w:ascii="Arial Narrow" w:hAnsi="Arial Narrow"/>
          <w:sz w:val="22"/>
          <w:szCs w:val="22"/>
          <w:lang w:eastAsia="fr-FR"/>
        </w:rPr>
        <w:t>Lonjou</w:t>
      </w:r>
      <w:proofErr w:type="spellEnd"/>
      <w:r w:rsidRPr="00055742">
        <w:rPr>
          <w:rFonts w:ascii="Arial Narrow" w:hAnsi="Arial Narrow"/>
          <w:sz w:val="22"/>
          <w:szCs w:val="22"/>
          <w:lang w:eastAsia="fr-FR"/>
        </w:rPr>
        <w:t xml:space="preserve"> et F. Messner (</w:t>
      </w:r>
      <w:proofErr w:type="spellStart"/>
      <w:r w:rsidRPr="00055742">
        <w:rPr>
          <w:rFonts w:ascii="Arial Narrow" w:hAnsi="Arial Narrow"/>
          <w:sz w:val="22"/>
          <w:szCs w:val="22"/>
          <w:lang w:eastAsia="fr-FR"/>
        </w:rPr>
        <w:t>dirs</w:t>
      </w:r>
      <w:proofErr w:type="spellEnd"/>
      <w:r w:rsidRPr="00055742">
        <w:rPr>
          <w:rFonts w:ascii="Arial Narrow" w:hAnsi="Arial Narrow"/>
          <w:sz w:val="22"/>
          <w:szCs w:val="22"/>
          <w:lang w:eastAsia="fr-FR"/>
        </w:rPr>
        <w:t xml:space="preserve">), </w:t>
      </w:r>
      <w:r w:rsidRPr="00055742">
        <w:rPr>
          <w:rFonts w:ascii="Arial Narrow" w:hAnsi="Arial Narrow"/>
          <w:i/>
          <w:iCs/>
          <w:sz w:val="22"/>
          <w:szCs w:val="22"/>
          <w:lang w:eastAsia="fr-FR"/>
        </w:rPr>
        <w:t>Les lieux de culte en France et en Europe, statuts, pratiques, fonctions</w:t>
      </w:r>
      <w:r w:rsidRPr="00055742">
        <w:rPr>
          <w:rFonts w:ascii="Arial Narrow" w:hAnsi="Arial Narrow"/>
          <w:sz w:val="22"/>
          <w:szCs w:val="22"/>
          <w:lang w:eastAsia="fr-FR"/>
        </w:rPr>
        <w:t xml:space="preserve">, coll. Law and religion </w:t>
      </w:r>
      <w:proofErr w:type="spellStart"/>
      <w:r w:rsidRPr="00055742">
        <w:rPr>
          <w:rFonts w:ascii="Arial Narrow" w:hAnsi="Arial Narrow"/>
          <w:sz w:val="22"/>
          <w:szCs w:val="22"/>
          <w:lang w:eastAsia="fr-FR"/>
        </w:rPr>
        <w:t>studies</w:t>
      </w:r>
      <w:proofErr w:type="spellEnd"/>
      <w:r w:rsidRPr="00055742">
        <w:rPr>
          <w:rFonts w:ascii="Arial Narrow" w:hAnsi="Arial Narrow"/>
          <w:sz w:val="22"/>
          <w:szCs w:val="22"/>
          <w:lang w:eastAsia="fr-FR"/>
        </w:rPr>
        <w:t xml:space="preserve">, 3, Peeters, Leuven, 2007, 308 p. ; MIVILUDES, </w:t>
      </w:r>
      <w:r w:rsidRPr="00055742">
        <w:rPr>
          <w:rFonts w:ascii="Arial Narrow" w:hAnsi="Arial Narrow"/>
          <w:i/>
          <w:iCs/>
          <w:sz w:val="22"/>
          <w:szCs w:val="22"/>
          <w:lang w:eastAsia="fr-FR"/>
        </w:rPr>
        <w:t>Guide. L’entreprise face au risque sectaire. Un enjeu humain et économique, un défi professionnel</w:t>
      </w:r>
      <w:r w:rsidRPr="00055742">
        <w:rPr>
          <w:rFonts w:ascii="Arial Narrow" w:hAnsi="Arial Narrow"/>
          <w:sz w:val="22"/>
          <w:szCs w:val="22"/>
          <w:lang w:eastAsia="fr-FR"/>
        </w:rPr>
        <w:t xml:space="preserve">, La Documentation française, Paris, 2007, 127 p. ; G. Barberini, </w:t>
      </w:r>
      <w:proofErr w:type="spellStart"/>
      <w:r w:rsidRPr="00055742">
        <w:rPr>
          <w:rFonts w:ascii="Arial Narrow" w:hAnsi="Arial Narrow"/>
          <w:i/>
          <w:iCs/>
          <w:sz w:val="22"/>
          <w:szCs w:val="22"/>
          <w:lang w:eastAsia="fr-FR"/>
        </w:rPr>
        <w:t>Elementi</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essenziali</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dell’ordinamento</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giuridico</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canonico</w:t>
      </w:r>
      <w:proofErr w:type="spellEnd"/>
      <w:r w:rsidRPr="00055742">
        <w:rPr>
          <w:rFonts w:ascii="Arial Narrow" w:hAnsi="Arial Narrow"/>
          <w:sz w:val="22"/>
          <w:szCs w:val="22"/>
          <w:lang w:eastAsia="fr-FR"/>
        </w:rPr>
        <w:t xml:space="preserve"> (Seconda </w:t>
      </w:r>
      <w:proofErr w:type="spellStart"/>
      <w:r w:rsidRPr="00055742">
        <w:rPr>
          <w:rFonts w:ascii="Arial Narrow" w:hAnsi="Arial Narrow"/>
          <w:sz w:val="22"/>
          <w:szCs w:val="22"/>
          <w:lang w:eastAsia="fr-FR"/>
        </w:rPr>
        <w:t>edizione</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riveduta</w:t>
      </w:r>
      <w:proofErr w:type="spellEnd"/>
      <w:r w:rsidRPr="00055742">
        <w:rPr>
          <w:rFonts w:ascii="Arial Narrow" w:hAnsi="Arial Narrow"/>
          <w:sz w:val="22"/>
          <w:szCs w:val="22"/>
          <w:lang w:eastAsia="fr-FR"/>
        </w:rPr>
        <w:t xml:space="preserve">), G. </w:t>
      </w:r>
      <w:proofErr w:type="spellStart"/>
      <w:r w:rsidRPr="00055742">
        <w:rPr>
          <w:rFonts w:ascii="Arial Narrow" w:hAnsi="Arial Narrow"/>
          <w:sz w:val="22"/>
          <w:szCs w:val="22"/>
          <w:lang w:eastAsia="fr-FR"/>
        </w:rPr>
        <w:t>Giappichelli</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Editore</w:t>
      </w:r>
      <w:proofErr w:type="spellEnd"/>
      <w:r w:rsidRPr="00055742">
        <w:rPr>
          <w:rFonts w:ascii="Arial Narrow" w:hAnsi="Arial Narrow"/>
          <w:sz w:val="22"/>
          <w:szCs w:val="22"/>
          <w:lang w:eastAsia="fr-FR"/>
        </w:rPr>
        <w:t xml:space="preserve">, Turin, 2008, 212 p. ; R. </w:t>
      </w:r>
      <w:proofErr w:type="spellStart"/>
      <w:r w:rsidRPr="00055742">
        <w:rPr>
          <w:rFonts w:ascii="Arial Narrow" w:hAnsi="Arial Narrow"/>
          <w:sz w:val="22"/>
          <w:szCs w:val="22"/>
          <w:lang w:eastAsia="fr-FR"/>
        </w:rPr>
        <w:t>Puza</w:t>
      </w:r>
      <w:proofErr w:type="spellEnd"/>
      <w:r w:rsidRPr="00055742">
        <w:rPr>
          <w:rFonts w:ascii="Arial Narrow" w:hAnsi="Arial Narrow"/>
          <w:sz w:val="22"/>
          <w:szCs w:val="22"/>
          <w:lang w:eastAsia="fr-FR"/>
        </w:rPr>
        <w:t xml:space="preserve">, S. </w:t>
      </w:r>
      <w:proofErr w:type="spellStart"/>
      <w:r w:rsidRPr="00055742">
        <w:rPr>
          <w:rFonts w:ascii="Arial Narrow" w:hAnsi="Arial Narrow"/>
          <w:sz w:val="22"/>
          <w:szCs w:val="22"/>
          <w:lang w:eastAsia="fr-FR"/>
        </w:rPr>
        <w:t>Ihli</w:t>
      </w:r>
      <w:proofErr w:type="spellEnd"/>
      <w:r w:rsidRPr="00055742">
        <w:rPr>
          <w:rFonts w:ascii="Arial Narrow" w:hAnsi="Arial Narrow"/>
          <w:sz w:val="22"/>
          <w:szCs w:val="22"/>
          <w:lang w:eastAsia="fr-FR"/>
        </w:rPr>
        <w:t xml:space="preserve">, A.-P. </w:t>
      </w:r>
      <w:proofErr w:type="spellStart"/>
      <w:r w:rsidRPr="00055742">
        <w:rPr>
          <w:rFonts w:ascii="Arial Narrow" w:hAnsi="Arial Narrow"/>
          <w:sz w:val="22"/>
          <w:szCs w:val="22"/>
          <w:lang w:eastAsia="fr-FR"/>
        </w:rPr>
        <w:t>Kustermann</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éds</w:t>
      </w:r>
      <w:proofErr w:type="spellEnd"/>
      <w:r w:rsidRPr="00055742">
        <w:rPr>
          <w:rFonts w:ascii="Arial Narrow" w:hAnsi="Arial Narrow"/>
          <w:sz w:val="22"/>
          <w:szCs w:val="22"/>
          <w:lang w:eastAsia="fr-FR"/>
        </w:rPr>
        <w:t xml:space="preserve">), </w:t>
      </w:r>
      <w:proofErr w:type="spellStart"/>
      <w:r w:rsidRPr="00055742">
        <w:rPr>
          <w:rFonts w:ascii="Arial Narrow" w:hAnsi="Arial Narrow"/>
          <w:i/>
          <w:iCs/>
          <w:sz w:val="22"/>
          <w:szCs w:val="22"/>
          <w:lang w:eastAsia="fr-FR"/>
        </w:rPr>
        <w:t>Kirchliche</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Stiftung</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zwischen</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kirchlichem</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und</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staatlichem</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Recht</w:t>
      </w:r>
      <w:proofErr w:type="spellEnd"/>
      <w:r w:rsidRPr="00055742">
        <w:rPr>
          <w:rFonts w:ascii="Arial Narrow" w:hAnsi="Arial Narrow"/>
          <w:i/>
          <w:iCs/>
          <w:sz w:val="22"/>
          <w:szCs w:val="22"/>
          <w:lang w:eastAsia="fr-FR"/>
        </w:rPr>
        <w:t xml:space="preserve">. Zur </w:t>
      </w:r>
      <w:proofErr w:type="spellStart"/>
      <w:r w:rsidRPr="00055742">
        <w:rPr>
          <w:rFonts w:ascii="Arial Narrow" w:hAnsi="Arial Narrow"/>
          <w:i/>
          <w:iCs/>
          <w:sz w:val="22"/>
          <w:szCs w:val="22"/>
          <w:lang w:eastAsia="fr-FR"/>
        </w:rPr>
        <w:t>zeitgemässen</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Profilierung</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eines</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alten</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Finanzierungs</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und</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Rechtsinstituts</w:t>
      </w:r>
      <w:proofErr w:type="spellEnd"/>
      <w:r w:rsidRPr="00055742">
        <w:rPr>
          <w:rFonts w:ascii="Arial Narrow" w:hAnsi="Arial Narrow"/>
          <w:sz w:val="22"/>
          <w:szCs w:val="22"/>
          <w:lang w:eastAsia="fr-FR"/>
        </w:rPr>
        <w:t xml:space="preserve">, Série </w:t>
      </w:r>
      <w:proofErr w:type="spellStart"/>
      <w:r w:rsidRPr="00055742">
        <w:rPr>
          <w:rFonts w:ascii="Arial Narrow" w:hAnsi="Arial Narrow"/>
          <w:sz w:val="22"/>
          <w:szCs w:val="22"/>
          <w:lang w:eastAsia="fr-FR"/>
        </w:rPr>
        <w:t>Tübinger</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Kirchenrechtliche</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Studien</w:t>
      </w:r>
      <w:proofErr w:type="spellEnd"/>
      <w:r w:rsidRPr="00055742">
        <w:rPr>
          <w:rFonts w:ascii="Arial Narrow" w:hAnsi="Arial Narrow"/>
          <w:sz w:val="22"/>
          <w:szCs w:val="22"/>
          <w:lang w:eastAsia="fr-FR"/>
        </w:rPr>
        <w:t xml:space="preserve">, Band 5, Lit </w:t>
      </w:r>
      <w:proofErr w:type="spellStart"/>
      <w:r w:rsidRPr="00055742">
        <w:rPr>
          <w:rFonts w:ascii="Arial Narrow" w:hAnsi="Arial Narrow"/>
          <w:sz w:val="22"/>
          <w:szCs w:val="22"/>
          <w:lang w:eastAsia="fr-FR"/>
        </w:rPr>
        <w:t>Verlag</w:t>
      </w:r>
      <w:proofErr w:type="spellEnd"/>
      <w:r w:rsidRPr="00055742">
        <w:rPr>
          <w:rFonts w:ascii="Arial Narrow" w:hAnsi="Arial Narrow"/>
          <w:sz w:val="22"/>
          <w:szCs w:val="22"/>
          <w:lang w:eastAsia="fr-FR"/>
        </w:rPr>
        <w:t xml:space="preserve">, Berlin 2008, 156 p. ; R. </w:t>
      </w:r>
      <w:proofErr w:type="spellStart"/>
      <w:r w:rsidRPr="00055742">
        <w:rPr>
          <w:rFonts w:ascii="Arial Narrow" w:hAnsi="Arial Narrow"/>
          <w:sz w:val="22"/>
          <w:szCs w:val="22"/>
          <w:lang w:eastAsia="fr-FR"/>
        </w:rPr>
        <w:t>Puza</w:t>
      </w:r>
      <w:proofErr w:type="spellEnd"/>
      <w:r w:rsidRPr="00055742">
        <w:rPr>
          <w:rFonts w:ascii="Arial Narrow" w:hAnsi="Arial Narrow"/>
          <w:sz w:val="22"/>
          <w:szCs w:val="22"/>
          <w:lang w:eastAsia="fr-FR"/>
        </w:rPr>
        <w:t xml:space="preserve"> (éd.), Dossier « Zur </w:t>
      </w:r>
      <w:proofErr w:type="spellStart"/>
      <w:r w:rsidRPr="00055742">
        <w:rPr>
          <w:rFonts w:ascii="Arial Narrow" w:hAnsi="Arial Narrow"/>
          <w:sz w:val="22"/>
          <w:szCs w:val="22"/>
          <w:lang w:eastAsia="fr-FR"/>
        </w:rPr>
        <w:t>aktuellen</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Diskussion</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um</w:t>
      </w:r>
      <w:proofErr w:type="spellEnd"/>
      <w:r w:rsidRPr="00055742">
        <w:rPr>
          <w:rFonts w:ascii="Arial Narrow" w:hAnsi="Arial Narrow"/>
          <w:sz w:val="22"/>
          <w:szCs w:val="22"/>
          <w:lang w:eastAsia="fr-FR"/>
        </w:rPr>
        <w:t xml:space="preserve"> die </w:t>
      </w:r>
      <w:proofErr w:type="spellStart"/>
      <w:r w:rsidRPr="00055742">
        <w:rPr>
          <w:rFonts w:ascii="Arial Narrow" w:hAnsi="Arial Narrow"/>
          <w:sz w:val="22"/>
          <w:szCs w:val="22"/>
          <w:lang w:eastAsia="fr-FR"/>
        </w:rPr>
        <w:t>Kirchengliedschaft</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und</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Religionszugehörigkeit</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Beginn</w:t>
      </w:r>
      <w:proofErr w:type="spellEnd"/>
      <w:r w:rsidRPr="00055742">
        <w:rPr>
          <w:rFonts w:ascii="Arial Narrow" w:hAnsi="Arial Narrow"/>
          <w:sz w:val="22"/>
          <w:szCs w:val="22"/>
          <w:lang w:eastAsia="fr-FR"/>
        </w:rPr>
        <w:t xml:space="preserve"> - Ende - </w:t>
      </w:r>
      <w:proofErr w:type="spellStart"/>
      <w:r w:rsidRPr="00055742">
        <w:rPr>
          <w:rFonts w:ascii="Arial Narrow" w:hAnsi="Arial Narrow"/>
          <w:sz w:val="22"/>
          <w:szCs w:val="22"/>
          <w:lang w:eastAsia="fr-FR"/>
        </w:rPr>
        <w:t>Verlust</w:t>
      </w:r>
      <w:proofErr w:type="spellEnd"/>
      <w:r w:rsidRPr="00055742">
        <w:rPr>
          <w:rFonts w:ascii="Arial Narrow" w:hAnsi="Arial Narrow"/>
          <w:sz w:val="22"/>
          <w:szCs w:val="22"/>
          <w:lang w:eastAsia="fr-FR"/>
        </w:rPr>
        <w:t xml:space="preserve"> », in </w:t>
      </w:r>
      <w:proofErr w:type="spellStart"/>
      <w:r w:rsidRPr="00055742">
        <w:rPr>
          <w:rFonts w:ascii="Arial Narrow" w:hAnsi="Arial Narrow"/>
          <w:i/>
          <w:iCs/>
          <w:sz w:val="22"/>
          <w:szCs w:val="22"/>
          <w:lang w:eastAsia="fr-FR"/>
        </w:rPr>
        <w:t>Theologische</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Quartalschrift</w:t>
      </w:r>
      <w:proofErr w:type="spellEnd"/>
      <w:r w:rsidRPr="00055742">
        <w:rPr>
          <w:rFonts w:ascii="Arial Narrow" w:hAnsi="Arial Narrow"/>
          <w:sz w:val="22"/>
          <w:szCs w:val="22"/>
          <w:lang w:eastAsia="fr-FR"/>
        </w:rPr>
        <w:t xml:space="preserve">, 2, 2008, p. 81-159 ; É. </w:t>
      </w:r>
      <w:proofErr w:type="spellStart"/>
      <w:r w:rsidRPr="00055742">
        <w:rPr>
          <w:rFonts w:ascii="Arial Narrow" w:hAnsi="Arial Narrow"/>
          <w:sz w:val="22"/>
          <w:szCs w:val="22"/>
          <w:lang w:eastAsia="fr-FR"/>
        </w:rPr>
        <w:t>Poulat</w:t>
      </w:r>
      <w:proofErr w:type="spellEnd"/>
      <w:r w:rsidRPr="00055742">
        <w:rPr>
          <w:rFonts w:ascii="Arial Narrow" w:hAnsi="Arial Narrow"/>
          <w:sz w:val="22"/>
          <w:szCs w:val="22"/>
          <w:lang w:eastAsia="fr-FR"/>
        </w:rPr>
        <w:t xml:space="preserve"> (entretiens avec D. Masson), </w:t>
      </w:r>
      <w:r w:rsidRPr="00055742">
        <w:rPr>
          <w:rFonts w:ascii="Arial Narrow" w:hAnsi="Arial Narrow"/>
          <w:i/>
          <w:iCs/>
          <w:sz w:val="22"/>
          <w:szCs w:val="22"/>
          <w:lang w:eastAsia="fr-FR"/>
        </w:rPr>
        <w:t>France chrétienne, France laïque</w:t>
      </w:r>
      <w:r w:rsidRPr="00055742">
        <w:rPr>
          <w:rFonts w:ascii="Arial Narrow" w:hAnsi="Arial Narrow"/>
          <w:sz w:val="22"/>
          <w:szCs w:val="22"/>
          <w:lang w:eastAsia="fr-FR"/>
        </w:rPr>
        <w:t xml:space="preserve">, DDB, Paris, 2008, 281 p. ; F. </w:t>
      </w:r>
      <w:proofErr w:type="spellStart"/>
      <w:r w:rsidRPr="00055742">
        <w:rPr>
          <w:rFonts w:ascii="Arial Narrow" w:hAnsi="Arial Narrow"/>
          <w:sz w:val="22"/>
          <w:szCs w:val="22"/>
          <w:lang w:eastAsia="fr-FR"/>
        </w:rPr>
        <w:t>Curtit</w:t>
      </w:r>
      <w:proofErr w:type="spellEnd"/>
      <w:r w:rsidRPr="00055742">
        <w:rPr>
          <w:rFonts w:ascii="Arial Narrow" w:hAnsi="Arial Narrow"/>
          <w:sz w:val="22"/>
          <w:szCs w:val="22"/>
          <w:lang w:eastAsia="fr-FR"/>
        </w:rPr>
        <w:t xml:space="preserve"> et F. Messner (</w:t>
      </w:r>
      <w:proofErr w:type="spellStart"/>
      <w:r w:rsidRPr="00055742">
        <w:rPr>
          <w:rFonts w:ascii="Arial Narrow" w:hAnsi="Arial Narrow"/>
          <w:sz w:val="22"/>
          <w:szCs w:val="22"/>
          <w:lang w:eastAsia="fr-FR"/>
        </w:rPr>
        <w:t>éds</w:t>
      </w:r>
      <w:proofErr w:type="spellEnd"/>
      <w:r w:rsidRPr="00055742">
        <w:rPr>
          <w:rFonts w:ascii="Arial Narrow" w:hAnsi="Arial Narrow"/>
          <w:sz w:val="22"/>
          <w:szCs w:val="22"/>
          <w:lang w:eastAsia="fr-FR"/>
        </w:rPr>
        <w:t xml:space="preserve">.), </w:t>
      </w:r>
      <w:r w:rsidRPr="00055742">
        <w:rPr>
          <w:rFonts w:ascii="Arial Narrow" w:hAnsi="Arial Narrow"/>
          <w:i/>
          <w:iCs/>
          <w:sz w:val="22"/>
          <w:szCs w:val="22"/>
          <w:lang w:eastAsia="fr-FR"/>
        </w:rPr>
        <w:t>Droit des religions en France et en Europe : recueil de textes</w:t>
      </w:r>
      <w:r w:rsidRPr="00055742">
        <w:rPr>
          <w:rFonts w:ascii="Arial Narrow" w:hAnsi="Arial Narrow"/>
          <w:sz w:val="22"/>
          <w:szCs w:val="22"/>
          <w:lang w:eastAsia="fr-FR"/>
        </w:rPr>
        <w:t xml:space="preserve">, Bruylant, Bruxelles, 2008, 1193 p. ; J.-P. </w:t>
      </w:r>
      <w:proofErr w:type="spellStart"/>
      <w:r w:rsidRPr="00055742">
        <w:rPr>
          <w:rFonts w:ascii="Arial Narrow" w:hAnsi="Arial Narrow"/>
          <w:sz w:val="22"/>
          <w:szCs w:val="22"/>
          <w:lang w:eastAsia="fr-FR"/>
        </w:rPr>
        <w:t>Schouppe</w:t>
      </w:r>
      <w:proofErr w:type="spellEnd"/>
      <w:r w:rsidRPr="00055742">
        <w:rPr>
          <w:rFonts w:ascii="Arial Narrow" w:hAnsi="Arial Narrow"/>
          <w:sz w:val="22"/>
          <w:szCs w:val="22"/>
          <w:lang w:eastAsia="fr-FR"/>
        </w:rPr>
        <w:t>, « </w:t>
      </w:r>
      <w:proofErr w:type="spellStart"/>
      <w:r w:rsidRPr="00055742">
        <w:rPr>
          <w:rFonts w:ascii="Arial Narrow" w:hAnsi="Arial Narrow"/>
          <w:sz w:val="22"/>
          <w:szCs w:val="22"/>
          <w:lang w:eastAsia="fr-FR"/>
        </w:rPr>
        <w:t>Atti</w:t>
      </w:r>
      <w:proofErr w:type="spellEnd"/>
      <w:r w:rsidRPr="00055742">
        <w:rPr>
          <w:rFonts w:ascii="Arial Narrow" w:hAnsi="Arial Narrow"/>
          <w:sz w:val="22"/>
          <w:szCs w:val="22"/>
          <w:lang w:eastAsia="fr-FR"/>
        </w:rPr>
        <w:t xml:space="preserve"> di Benedetto XVI : </w:t>
      </w:r>
      <w:proofErr w:type="spellStart"/>
      <w:r w:rsidRPr="00055742">
        <w:rPr>
          <w:rFonts w:ascii="Arial Narrow" w:hAnsi="Arial Narrow"/>
          <w:sz w:val="22"/>
          <w:szCs w:val="22"/>
          <w:lang w:eastAsia="fr-FR"/>
        </w:rPr>
        <w:t>Discorso</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all’assemblea</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generale</w:t>
      </w:r>
      <w:proofErr w:type="spellEnd"/>
      <w:r w:rsidRPr="00055742">
        <w:rPr>
          <w:rFonts w:ascii="Arial Narrow" w:hAnsi="Arial Narrow"/>
          <w:sz w:val="22"/>
          <w:szCs w:val="22"/>
          <w:lang w:eastAsia="fr-FR"/>
        </w:rPr>
        <w:t xml:space="preserve"> delle </w:t>
      </w:r>
      <w:proofErr w:type="spellStart"/>
      <w:r w:rsidRPr="00055742">
        <w:rPr>
          <w:rFonts w:ascii="Arial Narrow" w:hAnsi="Arial Narrow"/>
          <w:sz w:val="22"/>
          <w:szCs w:val="22"/>
          <w:lang w:eastAsia="fr-FR"/>
        </w:rPr>
        <w:t>Nazioni</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Unite</w:t>
      </w:r>
      <w:proofErr w:type="spellEnd"/>
      <w:r w:rsidRPr="00055742">
        <w:rPr>
          <w:rFonts w:ascii="Arial Narrow" w:hAnsi="Arial Narrow"/>
          <w:sz w:val="22"/>
          <w:szCs w:val="22"/>
          <w:lang w:eastAsia="fr-FR"/>
        </w:rPr>
        <w:t xml:space="preserve"> (New York), </w:t>
      </w:r>
      <w:proofErr w:type="spellStart"/>
      <w:r w:rsidRPr="00055742">
        <w:rPr>
          <w:rFonts w:ascii="Arial Narrow" w:hAnsi="Arial Narrow"/>
          <w:sz w:val="22"/>
          <w:szCs w:val="22"/>
          <w:lang w:eastAsia="fr-FR"/>
        </w:rPr>
        <w:t>nel</w:t>
      </w:r>
      <w:proofErr w:type="spellEnd"/>
      <w:r w:rsidRPr="00055742">
        <w:rPr>
          <w:rFonts w:ascii="Arial Narrow" w:hAnsi="Arial Narrow"/>
          <w:sz w:val="22"/>
          <w:szCs w:val="22"/>
          <w:lang w:eastAsia="fr-FR"/>
        </w:rPr>
        <w:t xml:space="preserve"> 60° </w:t>
      </w:r>
      <w:proofErr w:type="spellStart"/>
      <w:r w:rsidRPr="00055742">
        <w:rPr>
          <w:rFonts w:ascii="Arial Narrow" w:hAnsi="Arial Narrow"/>
          <w:sz w:val="22"/>
          <w:szCs w:val="22"/>
          <w:lang w:eastAsia="fr-FR"/>
        </w:rPr>
        <w:t>anniversario</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della</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Dichiarazione</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universale</w:t>
      </w:r>
      <w:proofErr w:type="spellEnd"/>
      <w:r w:rsidRPr="00055742">
        <w:rPr>
          <w:rFonts w:ascii="Arial Narrow" w:hAnsi="Arial Narrow"/>
          <w:sz w:val="22"/>
          <w:szCs w:val="22"/>
          <w:lang w:eastAsia="fr-FR"/>
        </w:rPr>
        <w:t xml:space="preserve"> dei </w:t>
      </w:r>
      <w:proofErr w:type="spellStart"/>
      <w:r w:rsidRPr="00055742">
        <w:rPr>
          <w:rFonts w:ascii="Arial Narrow" w:hAnsi="Arial Narrow"/>
          <w:sz w:val="22"/>
          <w:szCs w:val="22"/>
          <w:lang w:eastAsia="fr-FR"/>
        </w:rPr>
        <w:t>diritti</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dell’Uomo</w:t>
      </w:r>
      <w:proofErr w:type="spellEnd"/>
      <w:r w:rsidRPr="00055742">
        <w:rPr>
          <w:rFonts w:ascii="Arial Narrow" w:hAnsi="Arial Narrow"/>
          <w:sz w:val="22"/>
          <w:szCs w:val="22"/>
          <w:lang w:eastAsia="fr-FR"/>
        </w:rPr>
        <w:t xml:space="preserve">, 18 </w:t>
      </w:r>
      <w:proofErr w:type="spellStart"/>
      <w:r w:rsidRPr="00055742">
        <w:rPr>
          <w:rFonts w:ascii="Arial Narrow" w:hAnsi="Arial Narrow"/>
          <w:sz w:val="22"/>
          <w:szCs w:val="22"/>
          <w:lang w:eastAsia="fr-FR"/>
        </w:rPr>
        <w:t>aprile</w:t>
      </w:r>
      <w:proofErr w:type="spellEnd"/>
      <w:r w:rsidRPr="00055742">
        <w:rPr>
          <w:rFonts w:ascii="Arial Narrow" w:hAnsi="Arial Narrow"/>
          <w:sz w:val="22"/>
          <w:szCs w:val="22"/>
          <w:lang w:eastAsia="fr-FR"/>
        </w:rPr>
        <w:t xml:space="preserve"> 2008 », in </w:t>
      </w:r>
      <w:proofErr w:type="spellStart"/>
      <w:r w:rsidRPr="00055742">
        <w:rPr>
          <w:rFonts w:ascii="Arial Narrow" w:hAnsi="Arial Narrow"/>
          <w:i/>
          <w:iCs/>
          <w:sz w:val="22"/>
          <w:szCs w:val="22"/>
          <w:lang w:eastAsia="fr-FR"/>
        </w:rPr>
        <w:t>Ius</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Ecclesias</w:t>
      </w:r>
      <w:proofErr w:type="spellEnd"/>
      <w:r w:rsidRPr="00055742">
        <w:rPr>
          <w:rFonts w:ascii="Arial Narrow" w:hAnsi="Arial Narrow"/>
          <w:sz w:val="22"/>
          <w:szCs w:val="22"/>
          <w:lang w:eastAsia="fr-FR"/>
        </w:rPr>
        <w:t xml:space="preserve">, vol. XXI, N°1, 2009, p. 189-208 ; J.-P. Durand, « La </w:t>
      </w:r>
      <w:proofErr w:type="spellStart"/>
      <w:r w:rsidRPr="00055742">
        <w:rPr>
          <w:rFonts w:ascii="Arial Narrow" w:hAnsi="Arial Narrow"/>
          <w:sz w:val="22"/>
          <w:szCs w:val="22"/>
          <w:lang w:eastAsia="fr-FR"/>
        </w:rPr>
        <w:t>receptio</w:t>
      </w:r>
      <w:proofErr w:type="spellEnd"/>
      <w:r w:rsidRPr="00055742">
        <w:rPr>
          <w:rFonts w:ascii="Arial Narrow" w:hAnsi="Arial Narrow"/>
          <w:sz w:val="22"/>
          <w:szCs w:val="22"/>
          <w:lang w:eastAsia="fr-FR"/>
        </w:rPr>
        <w:t xml:space="preserve"> du jus </w:t>
      </w:r>
      <w:proofErr w:type="spellStart"/>
      <w:r w:rsidRPr="00055742">
        <w:rPr>
          <w:rFonts w:ascii="Arial Narrow" w:hAnsi="Arial Narrow"/>
          <w:sz w:val="22"/>
          <w:szCs w:val="22"/>
          <w:lang w:eastAsia="fr-FR"/>
        </w:rPr>
        <w:t>nativum</w:t>
      </w:r>
      <w:proofErr w:type="spellEnd"/>
      <w:r w:rsidRPr="00055742">
        <w:rPr>
          <w:rFonts w:ascii="Arial Narrow" w:hAnsi="Arial Narrow"/>
          <w:sz w:val="22"/>
          <w:szCs w:val="22"/>
          <w:lang w:eastAsia="fr-FR"/>
        </w:rPr>
        <w:t xml:space="preserve"> de vie communes confessionnelles en France », in B. d’</w:t>
      </w:r>
      <w:proofErr w:type="spellStart"/>
      <w:r w:rsidRPr="00055742">
        <w:rPr>
          <w:rFonts w:ascii="Arial Narrow" w:hAnsi="Arial Narrow"/>
          <w:sz w:val="22"/>
          <w:szCs w:val="22"/>
          <w:lang w:eastAsia="fr-FR"/>
        </w:rPr>
        <w:t>Alterroche</w:t>
      </w:r>
      <w:proofErr w:type="spellEnd"/>
      <w:r w:rsidRPr="00055742">
        <w:rPr>
          <w:rFonts w:ascii="Arial Narrow" w:hAnsi="Arial Narrow"/>
          <w:sz w:val="22"/>
          <w:szCs w:val="22"/>
          <w:lang w:eastAsia="fr-FR"/>
        </w:rPr>
        <w:t>, F. Demoulin-</w:t>
      </w:r>
      <w:proofErr w:type="spellStart"/>
      <w:r w:rsidRPr="00055742">
        <w:rPr>
          <w:rFonts w:ascii="Arial Narrow" w:hAnsi="Arial Narrow"/>
          <w:sz w:val="22"/>
          <w:szCs w:val="22"/>
          <w:lang w:eastAsia="fr-FR"/>
        </w:rPr>
        <w:t>Auzary</w:t>
      </w:r>
      <w:proofErr w:type="spellEnd"/>
      <w:r w:rsidRPr="00055742">
        <w:rPr>
          <w:rFonts w:ascii="Arial Narrow" w:hAnsi="Arial Narrow"/>
          <w:sz w:val="22"/>
          <w:szCs w:val="22"/>
          <w:lang w:eastAsia="fr-FR"/>
        </w:rPr>
        <w:t xml:space="preserve">, O. Descamps et F. </w:t>
      </w:r>
      <w:proofErr w:type="spellStart"/>
      <w:r w:rsidRPr="00055742">
        <w:rPr>
          <w:rFonts w:ascii="Arial Narrow" w:hAnsi="Arial Narrow"/>
          <w:sz w:val="22"/>
          <w:szCs w:val="22"/>
          <w:lang w:eastAsia="fr-FR"/>
        </w:rPr>
        <w:t>Roumy</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éds</w:t>
      </w:r>
      <w:proofErr w:type="spellEnd"/>
      <w:r w:rsidRPr="00055742">
        <w:rPr>
          <w:rFonts w:ascii="Arial Narrow" w:hAnsi="Arial Narrow"/>
          <w:sz w:val="22"/>
          <w:szCs w:val="22"/>
          <w:lang w:eastAsia="fr-FR"/>
        </w:rPr>
        <w:t xml:space="preserve">), </w:t>
      </w:r>
      <w:r w:rsidRPr="00055742">
        <w:rPr>
          <w:rFonts w:ascii="Arial Narrow" w:hAnsi="Arial Narrow"/>
          <w:i/>
          <w:iCs/>
          <w:sz w:val="22"/>
          <w:szCs w:val="22"/>
          <w:lang w:eastAsia="fr-FR"/>
        </w:rPr>
        <w:t>Mélanges en l’honneur d’Anne Lefebvre-</w:t>
      </w:r>
      <w:proofErr w:type="spellStart"/>
      <w:r w:rsidRPr="00055742">
        <w:rPr>
          <w:rFonts w:ascii="Arial Narrow" w:hAnsi="Arial Narrow"/>
          <w:i/>
          <w:iCs/>
          <w:sz w:val="22"/>
          <w:szCs w:val="22"/>
          <w:lang w:eastAsia="fr-FR"/>
        </w:rPr>
        <w:t>Teillard</w:t>
      </w:r>
      <w:proofErr w:type="spellEnd"/>
      <w:r w:rsidRPr="00055742">
        <w:rPr>
          <w:rFonts w:ascii="Arial Narrow" w:hAnsi="Arial Narrow"/>
          <w:sz w:val="22"/>
          <w:szCs w:val="22"/>
          <w:lang w:eastAsia="fr-FR"/>
        </w:rPr>
        <w:t xml:space="preserve">, Éditions Panthéon Assas-LGDJ, Paris, 2009, p. 412-430 ; Collectif, </w:t>
      </w:r>
      <w:r w:rsidRPr="00055742">
        <w:rPr>
          <w:rFonts w:ascii="Arial Narrow" w:hAnsi="Arial Narrow"/>
          <w:i/>
          <w:iCs/>
          <w:sz w:val="22"/>
          <w:szCs w:val="22"/>
          <w:lang w:eastAsia="fr-FR"/>
        </w:rPr>
        <w:t>Liberté religieuse et régimes des cultes en droit français, textes, pratique administrative, jurisprudence</w:t>
      </w:r>
      <w:r w:rsidRPr="00055742">
        <w:rPr>
          <w:rFonts w:ascii="Arial Narrow" w:hAnsi="Arial Narrow"/>
          <w:sz w:val="22"/>
          <w:szCs w:val="22"/>
          <w:lang w:eastAsia="fr-FR"/>
        </w:rPr>
        <w:t xml:space="preserve">, Conférence des Évêques de France, CORREF et </w:t>
      </w:r>
      <w:proofErr w:type="spellStart"/>
      <w:r w:rsidRPr="00055742">
        <w:rPr>
          <w:rFonts w:ascii="Arial Narrow" w:hAnsi="Arial Narrow"/>
          <w:sz w:val="22"/>
          <w:szCs w:val="22"/>
          <w:lang w:eastAsia="fr-FR"/>
        </w:rPr>
        <w:t>AdobAcrobat</w:t>
      </w:r>
      <w:proofErr w:type="spellEnd"/>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pdf</w:t>
      </w:r>
      <w:proofErr w:type="spellEnd"/>
      <w:r w:rsidRPr="00055742">
        <w:rPr>
          <w:rFonts w:ascii="Arial Narrow" w:hAnsi="Arial Narrow"/>
          <w:sz w:val="22"/>
          <w:szCs w:val="22"/>
          <w:lang w:eastAsia="fr-FR"/>
        </w:rPr>
        <w:t xml:space="preserve"> compact disc, Paris, 2010, (cf. </w:t>
      </w:r>
      <w:hyperlink r:id="rId105" w:history="1">
        <w:r w:rsidRPr="00055742">
          <w:rPr>
            <w:rFonts w:ascii="Arial Narrow" w:hAnsi="Arial Narrow"/>
            <w:color w:val="0000FF"/>
            <w:sz w:val="22"/>
            <w:szCs w:val="22"/>
            <w:u w:val="single"/>
            <w:lang w:eastAsia="fr-FR"/>
          </w:rPr>
          <w:t>Guide-juridique@cef.fr</w:t>
        </w:r>
      </w:hyperlink>
      <w:r w:rsidRPr="00055742">
        <w:rPr>
          <w:rFonts w:ascii="Arial Narrow" w:hAnsi="Arial Narrow"/>
          <w:sz w:val="22"/>
          <w:szCs w:val="22"/>
          <w:lang w:eastAsia="fr-FR"/>
        </w:rPr>
        <w:t xml:space="preserve">) ; Collectif, Dossier « La diffamation des religions et la liberté religieuse », in </w:t>
      </w:r>
      <w:r w:rsidRPr="00055742">
        <w:rPr>
          <w:rFonts w:ascii="Arial Narrow" w:hAnsi="Arial Narrow"/>
          <w:i/>
          <w:iCs/>
          <w:sz w:val="22"/>
          <w:szCs w:val="22"/>
          <w:lang w:eastAsia="fr-FR"/>
        </w:rPr>
        <w:t>Conscience et liberté</w:t>
      </w:r>
      <w:r w:rsidRPr="00055742">
        <w:rPr>
          <w:rFonts w:ascii="Arial Narrow" w:hAnsi="Arial Narrow"/>
          <w:sz w:val="22"/>
          <w:szCs w:val="22"/>
          <w:lang w:eastAsia="fr-FR"/>
        </w:rPr>
        <w:t>, n° 71, 2010, 128 p. ; S. Ferrari et R. Cristofori (</w:t>
      </w:r>
      <w:proofErr w:type="spellStart"/>
      <w:r w:rsidRPr="00055742">
        <w:rPr>
          <w:rFonts w:ascii="Arial Narrow" w:hAnsi="Arial Narrow"/>
          <w:sz w:val="22"/>
          <w:szCs w:val="22"/>
          <w:lang w:eastAsia="fr-FR"/>
        </w:rPr>
        <w:t>dirs</w:t>
      </w:r>
      <w:proofErr w:type="spellEnd"/>
      <w:r w:rsidRPr="00055742">
        <w:rPr>
          <w:rFonts w:ascii="Arial Narrow" w:hAnsi="Arial Narrow"/>
          <w:sz w:val="22"/>
          <w:szCs w:val="22"/>
          <w:lang w:eastAsia="fr-FR"/>
        </w:rPr>
        <w:t xml:space="preserve">), </w:t>
      </w:r>
      <w:r w:rsidRPr="00055742">
        <w:rPr>
          <w:rFonts w:ascii="Arial Narrow" w:hAnsi="Arial Narrow"/>
          <w:i/>
          <w:iCs/>
          <w:sz w:val="22"/>
          <w:szCs w:val="22"/>
          <w:lang w:eastAsia="fr-FR"/>
        </w:rPr>
        <w:t>Law and religion in the 21</w:t>
      </w:r>
      <w:r w:rsidRPr="00055742">
        <w:rPr>
          <w:rFonts w:ascii="Arial Narrow" w:hAnsi="Arial Narrow"/>
          <w:i/>
          <w:iCs/>
          <w:sz w:val="22"/>
          <w:szCs w:val="22"/>
          <w:vertAlign w:val="superscript"/>
          <w:lang w:eastAsia="fr-FR"/>
        </w:rPr>
        <w:t>st</w:t>
      </w:r>
      <w:r w:rsidRPr="00055742">
        <w:rPr>
          <w:rFonts w:ascii="Arial Narrow" w:hAnsi="Arial Narrow"/>
          <w:sz w:val="22"/>
          <w:szCs w:val="22"/>
          <w:lang w:eastAsia="fr-FR"/>
        </w:rPr>
        <w:t> </w:t>
      </w:r>
      <w:r w:rsidRPr="00055742">
        <w:rPr>
          <w:rFonts w:ascii="Arial Narrow" w:hAnsi="Arial Narrow"/>
          <w:i/>
          <w:iCs/>
          <w:sz w:val="22"/>
          <w:szCs w:val="22"/>
          <w:lang w:eastAsia="fr-FR"/>
        </w:rPr>
        <w:t xml:space="preserve">Century, relations </w:t>
      </w:r>
      <w:proofErr w:type="spellStart"/>
      <w:r w:rsidRPr="00055742">
        <w:rPr>
          <w:rFonts w:ascii="Arial Narrow" w:hAnsi="Arial Narrow"/>
          <w:i/>
          <w:iCs/>
          <w:sz w:val="22"/>
          <w:szCs w:val="22"/>
          <w:lang w:eastAsia="fr-FR"/>
        </w:rPr>
        <w:t>between</w:t>
      </w:r>
      <w:proofErr w:type="spellEnd"/>
      <w:r w:rsidRPr="00055742">
        <w:rPr>
          <w:rFonts w:ascii="Arial Narrow" w:hAnsi="Arial Narrow"/>
          <w:i/>
          <w:iCs/>
          <w:sz w:val="22"/>
          <w:szCs w:val="22"/>
          <w:lang w:eastAsia="fr-FR"/>
        </w:rPr>
        <w:t xml:space="preserve"> States and </w:t>
      </w:r>
      <w:proofErr w:type="spellStart"/>
      <w:r w:rsidRPr="00055742">
        <w:rPr>
          <w:rFonts w:ascii="Arial Narrow" w:hAnsi="Arial Narrow"/>
          <w:i/>
          <w:iCs/>
          <w:sz w:val="22"/>
          <w:szCs w:val="22"/>
          <w:lang w:eastAsia="fr-FR"/>
        </w:rPr>
        <w:t>religious</w:t>
      </w:r>
      <w:proofErr w:type="spellEnd"/>
      <w:r w:rsidRPr="00055742">
        <w:rPr>
          <w:rFonts w:ascii="Arial Narrow" w:hAnsi="Arial Narrow"/>
          <w:i/>
          <w:iCs/>
          <w:sz w:val="22"/>
          <w:szCs w:val="22"/>
          <w:lang w:eastAsia="fr-FR"/>
        </w:rPr>
        <w:t xml:space="preserve"> </w:t>
      </w:r>
      <w:proofErr w:type="spellStart"/>
      <w:r w:rsidRPr="00055742">
        <w:rPr>
          <w:rFonts w:ascii="Arial Narrow" w:hAnsi="Arial Narrow"/>
          <w:i/>
          <w:iCs/>
          <w:sz w:val="22"/>
          <w:szCs w:val="22"/>
          <w:lang w:eastAsia="fr-FR"/>
        </w:rPr>
        <w:t>Communities</w:t>
      </w:r>
      <w:proofErr w:type="spellEnd"/>
      <w:r w:rsidRPr="00055742">
        <w:rPr>
          <w:rFonts w:ascii="Arial Narrow" w:hAnsi="Arial Narrow"/>
          <w:sz w:val="22"/>
          <w:szCs w:val="22"/>
          <w:lang w:eastAsia="fr-FR"/>
        </w:rPr>
        <w:t xml:space="preserve">, coll. Cultural </w:t>
      </w:r>
      <w:proofErr w:type="spellStart"/>
      <w:r w:rsidRPr="00055742">
        <w:rPr>
          <w:rFonts w:ascii="Arial Narrow" w:hAnsi="Arial Narrow"/>
          <w:sz w:val="22"/>
          <w:szCs w:val="22"/>
          <w:lang w:eastAsia="fr-FR"/>
        </w:rPr>
        <w:t>diversity</w:t>
      </w:r>
      <w:proofErr w:type="spellEnd"/>
      <w:r w:rsidRPr="00055742">
        <w:rPr>
          <w:rFonts w:ascii="Arial Narrow" w:hAnsi="Arial Narrow"/>
          <w:sz w:val="22"/>
          <w:szCs w:val="22"/>
          <w:lang w:eastAsia="fr-FR"/>
        </w:rPr>
        <w:t xml:space="preserve"> and </w:t>
      </w:r>
      <w:proofErr w:type="spellStart"/>
      <w:r w:rsidRPr="00055742">
        <w:rPr>
          <w:rFonts w:ascii="Arial Narrow" w:hAnsi="Arial Narrow"/>
          <w:sz w:val="22"/>
          <w:szCs w:val="22"/>
          <w:lang w:eastAsia="fr-FR"/>
        </w:rPr>
        <w:t>law</w:t>
      </w:r>
      <w:proofErr w:type="spellEnd"/>
      <w:r w:rsidRPr="00055742">
        <w:rPr>
          <w:rFonts w:ascii="Arial Narrow" w:hAnsi="Arial Narrow"/>
          <w:sz w:val="22"/>
          <w:szCs w:val="22"/>
          <w:lang w:eastAsia="fr-FR"/>
        </w:rPr>
        <w:t xml:space="preserve">, Ed. ICLARS &amp; </w:t>
      </w:r>
      <w:proofErr w:type="spellStart"/>
      <w:r w:rsidRPr="00055742">
        <w:rPr>
          <w:rFonts w:ascii="Arial Narrow" w:hAnsi="Arial Narrow"/>
          <w:sz w:val="22"/>
          <w:szCs w:val="22"/>
          <w:lang w:eastAsia="fr-FR"/>
        </w:rPr>
        <w:t>Ashgate</w:t>
      </w:r>
      <w:proofErr w:type="spellEnd"/>
      <w:r w:rsidRPr="00055742">
        <w:rPr>
          <w:rFonts w:ascii="Arial Narrow" w:hAnsi="Arial Narrow"/>
          <w:sz w:val="22"/>
          <w:szCs w:val="22"/>
          <w:lang w:eastAsia="fr-FR"/>
        </w:rPr>
        <w:t xml:space="preserve">, Milan-Farnham, 2010, 385 p. ; M. </w:t>
      </w:r>
      <w:proofErr w:type="spellStart"/>
      <w:r w:rsidRPr="00055742">
        <w:rPr>
          <w:rFonts w:ascii="Arial Narrow" w:hAnsi="Arial Narrow"/>
          <w:sz w:val="22"/>
          <w:szCs w:val="22"/>
          <w:lang w:eastAsia="fr-FR"/>
        </w:rPr>
        <w:t>Tantardini</w:t>
      </w:r>
      <w:proofErr w:type="spellEnd"/>
      <w:r w:rsidRPr="00055742">
        <w:rPr>
          <w:rFonts w:ascii="Arial Narrow" w:hAnsi="Arial Narrow"/>
          <w:sz w:val="22"/>
          <w:szCs w:val="22"/>
          <w:lang w:eastAsia="fr-FR"/>
        </w:rPr>
        <w:t xml:space="preserve"> et P. Avignon, « Chronique juridique », in </w:t>
      </w:r>
      <w:r w:rsidRPr="00055742">
        <w:rPr>
          <w:rFonts w:ascii="Arial Narrow" w:hAnsi="Arial Narrow"/>
          <w:i/>
          <w:iCs/>
          <w:sz w:val="22"/>
          <w:szCs w:val="22"/>
          <w:lang w:eastAsia="fr-FR"/>
        </w:rPr>
        <w:t>Les Amis des monastères</w:t>
      </w:r>
      <w:r w:rsidRPr="00055742">
        <w:rPr>
          <w:rFonts w:ascii="Arial Narrow" w:hAnsi="Arial Narrow"/>
          <w:sz w:val="22"/>
          <w:szCs w:val="22"/>
          <w:lang w:eastAsia="fr-FR"/>
        </w:rPr>
        <w:t xml:space="preserve">, n° 161, janvier 2010, p. 36-42 ; E. Tawil, </w:t>
      </w:r>
      <w:r w:rsidRPr="00055742">
        <w:rPr>
          <w:rFonts w:ascii="Arial Narrow" w:hAnsi="Arial Narrow"/>
          <w:i/>
          <w:iCs/>
          <w:sz w:val="22"/>
          <w:szCs w:val="22"/>
          <w:lang w:eastAsia="fr-FR"/>
        </w:rPr>
        <w:t>Relations internationales, théorie et pratique. L’intégralité du cours.</w:t>
      </w:r>
      <w:r w:rsidRPr="00055742">
        <w:rPr>
          <w:rFonts w:ascii="Arial Narrow" w:hAnsi="Arial Narrow"/>
          <w:sz w:val="22"/>
          <w:szCs w:val="22"/>
          <w:lang w:eastAsia="fr-FR"/>
        </w:rPr>
        <w:t xml:space="preserve"> </w:t>
      </w:r>
      <w:r w:rsidRPr="00055742">
        <w:rPr>
          <w:rFonts w:ascii="Arial Narrow" w:hAnsi="Arial Narrow"/>
          <w:i/>
          <w:iCs/>
          <w:sz w:val="22"/>
          <w:szCs w:val="22"/>
          <w:lang w:eastAsia="fr-FR"/>
        </w:rPr>
        <w:t>Des conseils méthodologiques</w:t>
      </w:r>
      <w:r w:rsidRPr="00055742">
        <w:rPr>
          <w:rFonts w:ascii="Arial Narrow" w:hAnsi="Arial Narrow"/>
          <w:sz w:val="22"/>
          <w:szCs w:val="22"/>
          <w:lang w:eastAsia="fr-FR"/>
        </w:rPr>
        <w:t xml:space="preserve">, coll. </w:t>
      </w:r>
      <w:proofErr w:type="spellStart"/>
      <w:r w:rsidRPr="00055742">
        <w:rPr>
          <w:rFonts w:ascii="Arial Narrow" w:hAnsi="Arial Narrow"/>
          <w:sz w:val="22"/>
          <w:szCs w:val="22"/>
          <w:lang w:eastAsia="fr-FR"/>
        </w:rPr>
        <w:t>Dyna’Sup</w:t>
      </w:r>
      <w:proofErr w:type="spellEnd"/>
      <w:r w:rsidRPr="00055742">
        <w:rPr>
          <w:rFonts w:ascii="Arial Narrow" w:hAnsi="Arial Narrow"/>
          <w:sz w:val="22"/>
          <w:szCs w:val="22"/>
          <w:lang w:eastAsia="fr-FR"/>
        </w:rPr>
        <w:t xml:space="preserve"> Droit, Vuibert, 2010, 332 p. ; X. </w:t>
      </w:r>
      <w:proofErr w:type="spellStart"/>
      <w:r w:rsidRPr="00055742">
        <w:rPr>
          <w:rFonts w:ascii="Arial Narrow" w:hAnsi="Arial Narrow"/>
          <w:sz w:val="22"/>
          <w:szCs w:val="22"/>
          <w:lang w:eastAsia="fr-FR"/>
        </w:rPr>
        <w:t>Labbée</w:t>
      </w:r>
      <w:proofErr w:type="spellEnd"/>
      <w:r w:rsidRPr="00055742">
        <w:rPr>
          <w:rFonts w:ascii="Arial Narrow" w:hAnsi="Arial Narrow"/>
          <w:sz w:val="22"/>
          <w:szCs w:val="22"/>
          <w:lang w:eastAsia="fr-FR"/>
        </w:rPr>
        <w:t xml:space="preserve">, </w:t>
      </w:r>
      <w:r w:rsidRPr="00055742">
        <w:rPr>
          <w:rFonts w:ascii="Arial Narrow" w:hAnsi="Arial Narrow"/>
          <w:i/>
          <w:iCs/>
          <w:sz w:val="22"/>
          <w:szCs w:val="22"/>
          <w:lang w:eastAsia="fr-FR"/>
        </w:rPr>
        <w:t>Introduction générale au droit. Pour une approche éthique</w:t>
      </w:r>
      <w:r w:rsidRPr="00055742">
        <w:rPr>
          <w:rFonts w:ascii="Arial Narrow" w:hAnsi="Arial Narrow"/>
          <w:sz w:val="22"/>
          <w:szCs w:val="22"/>
          <w:lang w:eastAsia="fr-FR"/>
        </w:rPr>
        <w:t xml:space="preserve">, coll. Droit/manuels, Presses universitaires du Septentrion, Villeneuve-d’Ascq, 2010, 277 p. ; M. </w:t>
      </w:r>
      <w:proofErr w:type="spellStart"/>
      <w:r w:rsidRPr="00055742">
        <w:rPr>
          <w:rFonts w:ascii="Arial Narrow" w:hAnsi="Arial Narrow"/>
          <w:sz w:val="22"/>
          <w:szCs w:val="22"/>
          <w:lang w:eastAsia="fr-FR"/>
        </w:rPr>
        <w:t>Pinsard</w:t>
      </w:r>
      <w:proofErr w:type="spellEnd"/>
      <w:r w:rsidRPr="00055742">
        <w:rPr>
          <w:rFonts w:ascii="Arial Narrow" w:hAnsi="Arial Narrow"/>
          <w:sz w:val="22"/>
          <w:szCs w:val="22"/>
          <w:lang w:eastAsia="fr-FR"/>
        </w:rPr>
        <w:t xml:space="preserve">, </w:t>
      </w:r>
      <w:r w:rsidRPr="00055742">
        <w:rPr>
          <w:rFonts w:ascii="Arial Narrow" w:hAnsi="Arial Narrow"/>
          <w:i/>
          <w:iCs/>
          <w:sz w:val="22"/>
          <w:szCs w:val="22"/>
          <w:lang w:eastAsia="fr-FR"/>
        </w:rPr>
        <w:t>Histoire du christianisme en France</w:t>
      </w:r>
      <w:r w:rsidRPr="00055742">
        <w:rPr>
          <w:rFonts w:ascii="Arial Narrow" w:hAnsi="Arial Narrow"/>
          <w:sz w:val="22"/>
          <w:szCs w:val="22"/>
          <w:lang w:eastAsia="fr-FR"/>
        </w:rPr>
        <w:t xml:space="preserve">, Éditions Ouest-France, Rennes, 2010, 127 p. ; J. Couard, </w:t>
      </w:r>
      <w:r w:rsidRPr="00055742">
        <w:rPr>
          <w:rFonts w:ascii="Arial Narrow" w:hAnsi="Arial Narrow"/>
          <w:i/>
          <w:iCs/>
          <w:sz w:val="22"/>
          <w:szCs w:val="22"/>
          <w:lang w:eastAsia="fr-FR"/>
        </w:rPr>
        <w:t>L’entreprise congréganiste en droit des affaires</w:t>
      </w:r>
      <w:r w:rsidRPr="00055742">
        <w:rPr>
          <w:rFonts w:ascii="Arial Narrow" w:hAnsi="Arial Narrow"/>
          <w:sz w:val="22"/>
          <w:szCs w:val="22"/>
          <w:lang w:eastAsia="fr-FR"/>
        </w:rPr>
        <w:t xml:space="preserve">, </w:t>
      </w:r>
      <w:proofErr w:type="spellStart"/>
      <w:r w:rsidRPr="00055742">
        <w:rPr>
          <w:rFonts w:ascii="Arial Narrow" w:hAnsi="Arial Narrow"/>
          <w:sz w:val="22"/>
          <w:szCs w:val="22"/>
          <w:lang w:eastAsia="fr-FR"/>
        </w:rPr>
        <w:t>préf</w:t>
      </w:r>
      <w:proofErr w:type="spellEnd"/>
      <w:r w:rsidRPr="00055742">
        <w:rPr>
          <w:rFonts w:ascii="Arial Narrow" w:hAnsi="Arial Narrow"/>
          <w:sz w:val="22"/>
          <w:szCs w:val="22"/>
          <w:lang w:eastAsia="fr-FR"/>
        </w:rPr>
        <w:t xml:space="preserve">. de P. Le </w:t>
      </w:r>
      <w:proofErr w:type="spellStart"/>
      <w:r w:rsidRPr="00055742">
        <w:rPr>
          <w:rFonts w:ascii="Arial Narrow" w:hAnsi="Arial Narrow"/>
          <w:sz w:val="22"/>
          <w:szCs w:val="22"/>
          <w:lang w:eastAsia="fr-FR"/>
        </w:rPr>
        <w:t>Tourneau</w:t>
      </w:r>
      <w:proofErr w:type="spellEnd"/>
      <w:r w:rsidRPr="00055742">
        <w:rPr>
          <w:rFonts w:ascii="Arial Narrow" w:hAnsi="Arial Narrow"/>
          <w:sz w:val="22"/>
          <w:szCs w:val="22"/>
          <w:lang w:eastAsia="fr-FR"/>
        </w:rPr>
        <w:t xml:space="preserve">, coll. Doctorat &amp; notariat, t. 41, Defrénois Lextenso éditions, Paris, 2010, 620 p. ; S. Garnier, </w:t>
      </w:r>
      <w:r w:rsidRPr="00055742">
        <w:rPr>
          <w:rFonts w:ascii="Arial Narrow" w:hAnsi="Arial Narrow"/>
          <w:i/>
          <w:iCs/>
          <w:sz w:val="22"/>
          <w:szCs w:val="22"/>
          <w:lang w:eastAsia="fr-FR"/>
        </w:rPr>
        <w:t>L’expulsion des congrégations. Un cas de conscience pour l’Armée. Les événements de Ploërmel – 1904</w:t>
      </w:r>
      <w:r w:rsidRPr="00055742">
        <w:rPr>
          <w:rFonts w:ascii="Arial Narrow" w:hAnsi="Arial Narrow"/>
          <w:sz w:val="22"/>
          <w:szCs w:val="22"/>
          <w:lang w:eastAsia="fr-FR"/>
        </w:rPr>
        <w:t>, Éd. François-Xavier de Guibert, Paris, 2010, 352 p.</w:t>
      </w:r>
    </w:p>
    <w:sectPr w:rsidR="00055742" w:rsidRPr="00055742" w:rsidSect="00292C1B">
      <w:headerReference w:type="even" r:id="rId106"/>
      <w:headerReference w:type="default" r:id="rId107"/>
      <w:footerReference w:type="even" r:id="rId108"/>
      <w:footerReference w:type="default" r:id="rId109"/>
      <w:headerReference w:type="first" r:id="rId110"/>
      <w:footerReference w:type="first" r:id="rId111"/>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D288" w14:textId="77777777" w:rsidR="003A4A00" w:rsidRDefault="003A4A00" w:rsidP="00437985">
      <w:r>
        <w:separator/>
      </w:r>
    </w:p>
  </w:endnote>
  <w:endnote w:type="continuationSeparator" w:id="0">
    <w:p w14:paraId="2676238A" w14:textId="77777777" w:rsidR="003A4A00" w:rsidRDefault="003A4A00"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8EFD"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E848"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34680147"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7FAC"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6C47" w14:textId="77777777" w:rsidR="003A4A00" w:rsidRDefault="003A4A00" w:rsidP="00437985">
      <w:r>
        <w:separator/>
      </w:r>
    </w:p>
  </w:footnote>
  <w:footnote w:type="continuationSeparator" w:id="0">
    <w:p w14:paraId="4A8B70A5" w14:textId="77777777" w:rsidR="003A4A00" w:rsidRDefault="003A4A00"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1E6A"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839D"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940A"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6643B0"/>
    <w:multiLevelType w:val="multilevel"/>
    <w:tmpl w:val="DB24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A0B82"/>
    <w:multiLevelType w:val="multilevel"/>
    <w:tmpl w:val="4EC6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8575DF"/>
    <w:multiLevelType w:val="multilevel"/>
    <w:tmpl w:val="5C7A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B0E0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2DF1EDE"/>
    <w:multiLevelType w:val="multilevel"/>
    <w:tmpl w:val="E150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1"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F51023"/>
    <w:multiLevelType w:val="multilevel"/>
    <w:tmpl w:val="A9EA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3809B4"/>
    <w:multiLevelType w:val="multilevel"/>
    <w:tmpl w:val="F716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3259D4"/>
    <w:multiLevelType w:val="multilevel"/>
    <w:tmpl w:val="D932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3D5502"/>
    <w:multiLevelType w:val="hybridMultilevel"/>
    <w:tmpl w:val="B7AE474A"/>
    <w:lvl w:ilvl="0" w:tplc="040C0005">
      <w:start w:val="1"/>
      <w:numFmt w:val="bullet"/>
      <w:lvlText w:val=""/>
      <w:lvlJc w:val="left"/>
      <w:pPr>
        <w:tabs>
          <w:tab w:val="num" w:pos="360"/>
        </w:tabs>
        <w:ind w:left="360" w:hanging="360"/>
      </w:pPr>
      <w:rPr>
        <w:rFonts w:ascii="Wingdings" w:hAnsi="Wingdings" w:hint="default"/>
        <w:color w:val="auto"/>
      </w:rPr>
    </w:lvl>
    <w:lvl w:ilvl="1" w:tplc="3258A00E">
      <w:start w:val="1"/>
      <w:numFmt w:val="decimal"/>
      <w:pStyle w:val="listepucescitation"/>
      <w:lvlText w:val="%2."/>
      <w:lvlJc w:val="left"/>
      <w:pPr>
        <w:tabs>
          <w:tab w:val="num" w:pos="2160"/>
        </w:tabs>
        <w:ind w:left="2160" w:hanging="360"/>
      </w:pPr>
      <w:rPr>
        <w:rFonts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8"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9" w15:restartNumberingAfterBreak="0">
    <w:nsid w:val="6D2867D0"/>
    <w:multiLevelType w:val="multilevel"/>
    <w:tmpl w:val="ABEE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3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2" w15:restartNumberingAfterBreak="0">
    <w:nsid w:val="71CC683F"/>
    <w:multiLevelType w:val="multilevel"/>
    <w:tmpl w:val="318295DA"/>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506C0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0"/>
  </w:num>
  <w:num w:numId="13">
    <w:abstractNumId w:val="18"/>
  </w:num>
  <w:num w:numId="14">
    <w:abstractNumId w:val="27"/>
  </w:num>
  <w:num w:numId="15">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5"/>
  </w:num>
  <w:num w:numId="17">
    <w:abstractNumId w:val="11"/>
  </w:num>
  <w:num w:numId="18">
    <w:abstractNumId w:val="14"/>
  </w:num>
  <w:num w:numId="19">
    <w:abstractNumId w:val="32"/>
  </w:num>
  <w:num w:numId="20">
    <w:abstractNumId w:val="33"/>
  </w:num>
  <w:num w:numId="21">
    <w:abstractNumId w:val="21"/>
  </w:num>
  <w:num w:numId="22">
    <w:abstractNumId w:val="30"/>
  </w:num>
  <w:num w:numId="23">
    <w:abstractNumId w:val="17"/>
  </w:num>
  <w:num w:numId="24">
    <w:abstractNumId w:val="24"/>
  </w:num>
  <w:num w:numId="25">
    <w:abstractNumId w:val="22"/>
  </w:num>
  <w:num w:numId="26">
    <w:abstractNumId w:val="15"/>
  </w:num>
  <w:num w:numId="27">
    <w:abstractNumId w:val="23"/>
  </w:num>
  <w:num w:numId="28">
    <w:abstractNumId w:val="13"/>
  </w:num>
  <w:num w:numId="29">
    <w:abstractNumId w:val="25"/>
  </w:num>
  <w:num w:numId="30">
    <w:abstractNumId w:val="29"/>
  </w:num>
  <w:num w:numId="31">
    <w:abstractNumId w:val="12"/>
  </w:num>
  <w:num w:numId="32">
    <w:abstractNumId w:val="19"/>
  </w:num>
  <w:num w:numId="33">
    <w:abstractNumId w:val="10"/>
  </w:num>
  <w:num w:numId="34">
    <w:abstractNumId w:val="26"/>
  </w:num>
  <w:num w:numId="35">
    <w:abstractNumId w:val="16"/>
  </w:num>
  <w:num w:numId="36">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42"/>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4D4"/>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742"/>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25E"/>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1D46"/>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A00"/>
    <w:rsid w:val="003A4CD6"/>
    <w:rsid w:val="003A4D41"/>
    <w:rsid w:val="003A5088"/>
    <w:rsid w:val="003A58EF"/>
    <w:rsid w:val="003A6448"/>
    <w:rsid w:val="003A6A6B"/>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E62"/>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01"/>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4A"/>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81A29"/>
  <w15:docId w15:val="{12A74C89-BF8E-439B-98AA-EA43CB6A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uiPriority w:val="9"/>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3A6A6B"/>
    <w:pPr>
      <w:keepNext/>
      <w:numPr>
        <w:ilvl w:val="1"/>
        <w:numId w:val="15"/>
      </w:numPr>
      <w:tabs>
        <w:tab w:val="left" w:pos="426"/>
      </w:tabs>
      <w:spacing w:before="240" w:after="240"/>
      <w:ind w:left="578" w:hanging="578"/>
      <w:outlineLvl w:val="1"/>
    </w:pPr>
    <w:rPr>
      <w:rFonts w:ascii="Arial Narrow" w:eastAsia="Calibri" w:hAnsi="Arial Narrow"/>
      <w:b/>
      <w:smallCaps/>
      <w:sz w:val="22"/>
      <w:szCs w:val="22"/>
      <w:u w:val="single"/>
      <w:lang w:eastAsia="fr-FR"/>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2E1D46"/>
    <w:pPr>
      <w:keepNext/>
      <w:keepLines/>
      <w:spacing w:before="240"/>
      <w:outlineLvl w:val="3"/>
    </w:pPr>
    <w:rPr>
      <w:rFonts w:ascii="Arial Narrow" w:eastAsia="Calibri" w:hAnsi="Arial Narrow"/>
      <w:b/>
      <w:bCs/>
      <w:iCs/>
      <w:caps/>
      <w:sz w:val="22"/>
      <w:lang w:eastAsia="fr-FR"/>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C130C1"/>
    <w:rPr>
      <w:rFonts w:ascii="Arial Narrow" w:hAnsi="Arial Narrow"/>
      <w:b/>
      <w:caps/>
      <w:sz w:val="24"/>
      <w:szCs w:val="24"/>
      <w:u w:val="single"/>
    </w:rPr>
  </w:style>
  <w:style w:type="character" w:customStyle="1" w:styleId="Titre2Car">
    <w:name w:val="Titre 2 Car"/>
    <w:link w:val="Titre2"/>
    <w:rsid w:val="003A6A6B"/>
    <w:rPr>
      <w:rFonts w:ascii="Arial Narrow" w:hAnsi="Arial Narrow"/>
      <w:b/>
      <w:smallCaps/>
      <w:sz w:val="22"/>
      <w:szCs w:val="22"/>
      <w:u w:val="single"/>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2E1D46"/>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uiPriority w:val="99"/>
    <w:semiHidden/>
    <w:unhideWhenUsed/>
    <w:rsid w:val="003C76FA"/>
    <w:rPr>
      <w:rFonts w:ascii="Times New Roman" w:hAnsi="Times New Roman" w:cs="Times New Roman" w:hint="default"/>
      <w:color w:val="800080"/>
      <w:u w:val="single"/>
      <w:lang w:val="fr-FR" w:bidi="ar-SA"/>
    </w:rPr>
  </w:style>
  <w:style w:type="character" w:styleId="Accentuation">
    <w:name w:val="Emphasis"/>
    <w:uiPriority w:val="20"/>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FE224A"/>
    <w:pPr>
      <w:tabs>
        <w:tab w:val="left" w:pos="720"/>
        <w:tab w:val="right" w:leader="dot" w:pos="9401"/>
      </w:tabs>
      <w:spacing w:before="120"/>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3A6A6B"/>
    <w:pPr>
      <w:numPr>
        <w:ilvl w:val="1"/>
        <w:numId w:val="34"/>
      </w:numPr>
      <w:tabs>
        <w:tab w:val="clear" w:pos="2160"/>
        <w:tab w:val="num" w:pos="709"/>
        <w:tab w:val="right" w:leader="dot" w:pos="8505"/>
      </w:tabs>
      <w:spacing w:before="120"/>
      <w:ind w:left="709"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numbering" w:customStyle="1" w:styleId="Aucuneliste2">
    <w:name w:val="Aucune liste2"/>
    <w:next w:val="Aucuneliste"/>
    <w:uiPriority w:val="99"/>
    <w:semiHidden/>
    <w:unhideWhenUsed/>
    <w:rsid w:val="00055742"/>
  </w:style>
  <w:style w:type="paragraph" w:customStyle="1" w:styleId="msonormal0">
    <w:name w:val="msonormal"/>
    <w:basedOn w:val="Normal"/>
    <w:rsid w:val="00055742"/>
    <w:pPr>
      <w:spacing w:before="100" w:beforeAutospacing="1" w:after="100" w:afterAutospacing="1"/>
    </w:pPr>
    <w:rPr>
      <w:szCs w:val="24"/>
      <w:lang w:eastAsia="fr-FR"/>
    </w:rPr>
  </w:style>
  <w:style w:type="paragraph" w:customStyle="1" w:styleId="titre-article">
    <w:name w:val="titre-article"/>
    <w:basedOn w:val="Normal"/>
    <w:rsid w:val="00055742"/>
    <w:pPr>
      <w:spacing w:before="100" w:beforeAutospacing="1" w:after="100" w:afterAutospacing="1"/>
    </w:pPr>
    <w:rPr>
      <w:szCs w:val="24"/>
      <w:lang w:eastAsia="fr-FR"/>
    </w:rPr>
  </w:style>
  <w:style w:type="paragraph" w:customStyle="1" w:styleId="sous-titre-article">
    <w:name w:val="sous-titre-article"/>
    <w:basedOn w:val="Normal"/>
    <w:rsid w:val="00055742"/>
    <w:pPr>
      <w:spacing w:before="100" w:beforeAutospacing="1" w:after="100" w:afterAutospacing="1"/>
    </w:pPr>
    <w:rPr>
      <w:szCs w:val="24"/>
      <w:lang w:eastAsia="fr-FR"/>
    </w:rPr>
  </w:style>
  <w:style w:type="paragraph" w:customStyle="1" w:styleId="meta">
    <w:name w:val="meta"/>
    <w:basedOn w:val="Normal"/>
    <w:rsid w:val="00055742"/>
    <w:pPr>
      <w:spacing w:before="100" w:beforeAutospacing="1" w:after="100" w:afterAutospacing="1"/>
    </w:pPr>
    <w:rPr>
      <w:szCs w:val="24"/>
      <w:lang w:eastAsia="fr-FR"/>
    </w:rPr>
  </w:style>
  <w:style w:type="character" w:customStyle="1" w:styleId="auteur">
    <w:name w:val="auteur"/>
    <w:basedOn w:val="Policepardfaut"/>
    <w:rsid w:val="00055742"/>
  </w:style>
  <w:style w:type="character" w:customStyle="1" w:styleId="in-revue">
    <w:name w:val="in-revue"/>
    <w:basedOn w:val="Policepardfaut"/>
    <w:rsid w:val="00055742"/>
  </w:style>
  <w:style w:type="character" w:customStyle="1" w:styleId="titre-revue">
    <w:name w:val="titre-revue"/>
    <w:basedOn w:val="Policepardfaut"/>
    <w:rsid w:val="00055742"/>
  </w:style>
  <w:style w:type="paragraph" w:customStyle="1" w:styleId="active">
    <w:name w:val="active"/>
    <w:basedOn w:val="Normal"/>
    <w:rsid w:val="00055742"/>
    <w:pPr>
      <w:spacing w:before="100" w:beforeAutospacing="1" w:after="100" w:afterAutospacing="1"/>
    </w:pPr>
    <w:rPr>
      <w:szCs w:val="24"/>
      <w:lang w:eastAsia="fr-FR"/>
    </w:rPr>
  </w:style>
  <w:style w:type="character" w:customStyle="1" w:styleId="material-icons">
    <w:name w:val="material-icons"/>
    <w:basedOn w:val="Policepardfaut"/>
    <w:rsid w:val="00055742"/>
  </w:style>
  <w:style w:type="character" w:customStyle="1" w:styleId="name">
    <w:name w:val="name"/>
    <w:basedOn w:val="Policepardfaut"/>
    <w:rsid w:val="00055742"/>
  </w:style>
  <w:style w:type="paragraph" w:customStyle="1" w:styleId="para">
    <w:name w:val="para"/>
    <w:basedOn w:val="Normal"/>
    <w:rsid w:val="00055742"/>
    <w:pPr>
      <w:spacing w:before="100" w:beforeAutospacing="1" w:after="100" w:afterAutospacing="1"/>
    </w:pPr>
    <w:rPr>
      <w:szCs w:val="24"/>
      <w:lang w:eastAsia="fr-FR"/>
    </w:rPr>
  </w:style>
  <w:style w:type="character" w:customStyle="1" w:styleId="lettrine">
    <w:name w:val="lettrine"/>
    <w:basedOn w:val="Policepardfaut"/>
    <w:rsid w:val="00055742"/>
  </w:style>
  <w:style w:type="character" w:customStyle="1" w:styleId="no">
    <w:name w:val="no"/>
    <w:basedOn w:val="Policepardfaut"/>
    <w:rsid w:val="00055742"/>
  </w:style>
  <w:style w:type="character" w:customStyle="1" w:styleId="objetmedia">
    <w:name w:val="objetmedia"/>
    <w:basedOn w:val="Policepardfaut"/>
    <w:rsid w:val="00055742"/>
  </w:style>
  <w:style w:type="paragraph" w:customStyle="1" w:styleId="elemliste">
    <w:name w:val="elemliste"/>
    <w:basedOn w:val="Normal"/>
    <w:rsid w:val="00055742"/>
    <w:pPr>
      <w:spacing w:before="100" w:beforeAutospacing="1" w:after="100" w:afterAutospacing="1"/>
    </w:pPr>
    <w:rPr>
      <w:szCs w:val="24"/>
      <w:lang w:eastAsia="fr-FR"/>
    </w:rPr>
  </w:style>
  <w:style w:type="paragraph" w:customStyle="1" w:styleId="note">
    <w:name w:val="note"/>
    <w:basedOn w:val="Normal"/>
    <w:rsid w:val="00055742"/>
    <w:pPr>
      <w:spacing w:before="100" w:beforeAutospacing="1" w:after="100" w:afterAutospacing="1"/>
    </w:pPr>
    <w:rPr>
      <w:szCs w:val="24"/>
      <w:lang w:eastAsia="fr-FR"/>
    </w:rPr>
  </w:style>
  <w:style w:type="character" w:styleId="Mentionnonrsolue">
    <w:name w:val="Unresolved Mention"/>
    <w:basedOn w:val="Policepardfaut"/>
    <w:uiPriority w:val="99"/>
    <w:semiHidden/>
    <w:unhideWhenUsed/>
    <w:rsid w:val="00055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31124748">
      <w:bodyDiv w:val="1"/>
      <w:marLeft w:val="0"/>
      <w:marRight w:val="0"/>
      <w:marTop w:val="0"/>
      <w:marBottom w:val="0"/>
      <w:divBdr>
        <w:top w:val="none" w:sz="0" w:space="0" w:color="auto"/>
        <w:left w:val="none" w:sz="0" w:space="0" w:color="auto"/>
        <w:bottom w:val="none" w:sz="0" w:space="0" w:color="auto"/>
        <w:right w:val="none" w:sz="0" w:space="0" w:color="auto"/>
      </w:divBdr>
      <w:divsChild>
        <w:div w:id="540022644">
          <w:marLeft w:val="0"/>
          <w:marRight w:val="0"/>
          <w:marTop w:val="0"/>
          <w:marBottom w:val="0"/>
          <w:divBdr>
            <w:top w:val="none" w:sz="0" w:space="0" w:color="auto"/>
            <w:left w:val="none" w:sz="0" w:space="0" w:color="auto"/>
            <w:bottom w:val="none" w:sz="0" w:space="0" w:color="auto"/>
            <w:right w:val="none" w:sz="0" w:space="0" w:color="auto"/>
          </w:divBdr>
          <w:divsChild>
            <w:div w:id="466045377">
              <w:marLeft w:val="0"/>
              <w:marRight w:val="0"/>
              <w:marTop w:val="0"/>
              <w:marBottom w:val="0"/>
              <w:divBdr>
                <w:top w:val="none" w:sz="0" w:space="0" w:color="auto"/>
                <w:left w:val="none" w:sz="0" w:space="0" w:color="auto"/>
                <w:bottom w:val="none" w:sz="0" w:space="0" w:color="auto"/>
                <w:right w:val="none" w:sz="0" w:space="0" w:color="auto"/>
              </w:divBdr>
              <w:divsChild>
                <w:div w:id="3043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6685">
          <w:marLeft w:val="0"/>
          <w:marRight w:val="0"/>
          <w:marTop w:val="0"/>
          <w:marBottom w:val="0"/>
          <w:divBdr>
            <w:top w:val="none" w:sz="0" w:space="0" w:color="auto"/>
            <w:left w:val="none" w:sz="0" w:space="0" w:color="auto"/>
            <w:bottom w:val="none" w:sz="0" w:space="0" w:color="auto"/>
            <w:right w:val="none" w:sz="0" w:space="0" w:color="auto"/>
          </w:divBdr>
          <w:divsChild>
            <w:div w:id="1812670178">
              <w:marLeft w:val="0"/>
              <w:marRight w:val="0"/>
              <w:marTop w:val="0"/>
              <w:marBottom w:val="0"/>
              <w:divBdr>
                <w:top w:val="none" w:sz="0" w:space="0" w:color="auto"/>
                <w:left w:val="none" w:sz="0" w:space="0" w:color="auto"/>
                <w:bottom w:val="none" w:sz="0" w:space="0" w:color="auto"/>
                <w:right w:val="none" w:sz="0" w:space="0" w:color="auto"/>
              </w:divBdr>
            </w:div>
          </w:divsChild>
        </w:div>
        <w:div w:id="759326163">
          <w:marLeft w:val="0"/>
          <w:marRight w:val="0"/>
          <w:marTop w:val="0"/>
          <w:marBottom w:val="0"/>
          <w:divBdr>
            <w:top w:val="none" w:sz="0" w:space="0" w:color="auto"/>
            <w:left w:val="none" w:sz="0" w:space="0" w:color="auto"/>
            <w:bottom w:val="none" w:sz="0" w:space="0" w:color="auto"/>
            <w:right w:val="none" w:sz="0" w:space="0" w:color="auto"/>
          </w:divBdr>
          <w:divsChild>
            <w:div w:id="1222591661">
              <w:marLeft w:val="0"/>
              <w:marRight w:val="0"/>
              <w:marTop w:val="0"/>
              <w:marBottom w:val="0"/>
              <w:divBdr>
                <w:top w:val="none" w:sz="0" w:space="0" w:color="auto"/>
                <w:left w:val="none" w:sz="0" w:space="0" w:color="auto"/>
                <w:bottom w:val="none" w:sz="0" w:space="0" w:color="auto"/>
                <w:right w:val="none" w:sz="0" w:space="0" w:color="auto"/>
              </w:divBdr>
              <w:divsChild>
                <w:div w:id="19874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3502">
          <w:marLeft w:val="0"/>
          <w:marRight w:val="0"/>
          <w:marTop w:val="0"/>
          <w:marBottom w:val="0"/>
          <w:divBdr>
            <w:top w:val="none" w:sz="0" w:space="0" w:color="auto"/>
            <w:left w:val="none" w:sz="0" w:space="0" w:color="auto"/>
            <w:bottom w:val="none" w:sz="0" w:space="0" w:color="auto"/>
            <w:right w:val="none" w:sz="0" w:space="0" w:color="auto"/>
          </w:divBdr>
          <w:divsChild>
            <w:div w:id="679890411">
              <w:marLeft w:val="0"/>
              <w:marRight w:val="0"/>
              <w:marTop w:val="0"/>
              <w:marBottom w:val="0"/>
              <w:divBdr>
                <w:top w:val="none" w:sz="0" w:space="0" w:color="auto"/>
                <w:left w:val="none" w:sz="0" w:space="0" w:color="auto"/>
                <w:bottom w:val="none" w:sz="0" w:space="0" w:color="auto"/>
                <w:right w:val="none" w:sz="0" w:space="0" w:color="auto"/>
              </w:divBdr>
              <w:divsChild>
                <w:div w:id="284627430">
                  <w:marLeft w:val="0"/>
                  <w:marRight w:val="0"/>
                  <w:marTop w:val="0"/>
                  <w:marBottom w:val="0"/>
                  <w:divBdr>
                    <w:top w:val="none" w:sz="0" w:space="0" w:color="auto"/>
                    <w:left w:val="none" w:sz="0" w:space="0" w:color="auto"/>
                    <w:bottom w:val="none" w:sz="0" w:space="0" w:color="auto"/>
                    <w:right w:val="none" w:sz="0" w:space="0" w:color="auto"/>
                  </w:divBdr>
                  <w:divsChild>
                    <w:div w:id="1136794339">
                      <w:marLeft w:val="0"/>
                      <w:marRight w:val="0"/>
                      <w:marTop w:val="0"/>
                      <w:marBottom w:val="0"/>
                      <w:divBdr>
                        <w:top w:val="none" w:sz="0" w:space="0" w:color="auto"/>
                        <w:left w:val="none" w:sz="0" w:space="0" w:color="auto"/>
                        <w:bottom w:val="none" w:sz="0" w:space="0" w:color="auto"/>
                        <w:right w:val="none" w:sz="0" w:space="0" w:color="auto"/>
                      </w:divBdr>
                      <w:divsChild>
                        <w:div w:id="1098598323">
                          <w:marLeft w:val="0"/>
                          <w:marRight w:val="0"/>
                          <w:marTop w:val="0"/>
                          <w:marBottom w:val="0"/>
                          <w:divBdr>
                            <w:top w:val="none" w:sz="0" w:space="0" w:color="auto"/>
                            <w:left w:val="none" w:sz="0" w:space="0" w:color="auto"/>
                            <w:bottom w:val="none" w:sz="0" w:space="0" w:color="auto"/>
                            <w:right w:val="none" w:sz="0" w:space="0" w:color="auto"/>
                          </w:divBdr>
                          <w:divsChild>
                            <w:div w:id="1926067109">
                              <w:marLeft w:val="0"/>
                              <w:marRight w:val="0"/>
                              <w:marTop w:val="0"/>
                              <w:marBottom w:val="0"/>
                              <w:divBdr>
                                <w:top w:val="none" w:sz="0" w:space="0" w:color="auto"/>
                                <w:left w:val="none" w:sz="0" w:space="0" w:color="auto"/>
                                <w:bottom w:val="none" w:sz="0" w:space="0" w:color="auto"/>
                                <w:right w:val="none" w:sz="0" w:space="0" w:color="auto"/>
                              </w:divBdr>
                              <w:divsChild>
                                <w:div w:id="73014009">
                                  <w:marLeft w:val="0"/>
                                  <w:marRight w:val="0"/>
                                  <w:marTop w:val="0"/>
                                  <w:marBottom w:val="0"/>
                                  <w:divBdr>
                                    <w:top w:val="none" w:sz="0" w:space="0" w:color="auto"/>
                                    <w:left w:val="none" w:sz="0" w:space="0" w:color="auto"/>
                                    <w:bottom w:val="none" w:sz="0" w:space="0" w:color="auto"/>
                                    <w:right w:val="none" w:sz="0" w:space="0" w:color="auto"/>
                                  </w:divBdr>
                                  <w:divsChild>
                                    <w:div w:id="1804687988">
                                      <w:marLeft w:val="0"/>
                                      <w:marRight w:val="0"/>
                                      <w:marTop w:val="0"/>
                                      <w:marBottom w:val="0"/>
                                      <w:divBdr>
                                        <w:top w:val="none" w:sz="0" w:space="0" w:color="auto"/>
                                        <w:left w:val="none" w:sz="0" w:space="0" w:color="auto"/>
                                        <w:bottom w:val="none" w:sz="0" w:space="0" w:color="auto"/>
                                        <w:right w:val="none" w:sz="0" w:space="0" w:color="auto"/>
                                      </w:divBdr>
                                    </w:div>
                                    <w:div w:id="578907427">
                                      <w:marLeft w:val="0"/>
                                      <w:marRight w:val="0"/>
                                      <w:marTop w:val="0"/>
                                      <w:marBottom w:val="0"/>
                                      <w:divBdr>
                                        <w:top w:val="none" w:sz="0" w:space="0" w:color="auto"/>
                                        <w:left w:val="none" w:sz="0" w:space="0" w:color="auto"/>
                                        <w:bottom w:val="none" w:sz="0" w:space="0" w:color="auto"/>
                                        <w:right w:val="none" w:sz="0" w:space="0" w:color="auto"/>
                                      </w:divBdr>
                                      <w:divsChild>
                                        <w:div w:id="9336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7078">
                              <w:marLeft w:val="0"/>
                              <w:marRight w:val="0"/>
                              <w:marTop w:val="0"/>
                              <w:marBottom w:val="0"/>
                              <w:divBdr>
                                <w:top w:val="none" w:sz="0" w:space="0" w:color="auto"/>
                                <w:left w:val="none" w:sz="0" w:space="0" w:color="auto"/>
                                <w:bottom w:val="none" w:sz="0" w:space="0" w:color="auto"/>
                                <w:right w:val="none" w:sz="0" w:space="0" w:color="auto"/>
                              </w:divBdr>
                            </w:div>
                            <w:div w:id="1673217864">
                              <w:marLeft w:val="0"/>
                              <w:marRight w:val="0"/>
                              <w:marTop w:val="0"/>
                              <w:marBottom w:val="0"/>
                              <w:divBdr>
                                <w:top w:val="none" w:sz="0" w:space="0" w:color="auto"/>
                                <w:left w:val="none" w:sz="0" w:space="0" w:color="auto"/>
                                <w:bottom w:val="none" w:sz="0" w:space="0" w:color="auto"/>
                                <w:right w:val="none" w:sz="0" w:space="0" w:color="auto"/>
                              </w:divBdr>
                              <w:divsChild>
                                <w:div w:id="935093323">
                                  <w:marLeft w:val="0"/>
                                  <w:marRight w:val="0"/>
                                  <w:marTop w:val="0"/>
                                  <w:marBottom w:val="0"/>
                                  <w:divBdr>
                                    <w:top w:val="none" w:sz="0" w:space="0" w:color="auto"/>
                                    <w:left w:val="none" w:sz="0" w:space="0" w:color="auto"/>
                                    <w:bottom w:val="none" w:sz="0" w:space="0" w:color="auto"/>
                                    <w:right w:val="none" w:sz="0" w:space="0" w:color="auto"/>
                                  </w:divBdr>
                                </w:div>
                                <w:div w:id="1162233063">
                                  <w:marLeft w:val="0"/>
                                  <w:marRight w:val="0"/>
                                  <w:marTop w:val="0"/>
                                  <w:marBottom w:val="0"/>
                                  <w:divBdr>
                                    <w:top w:val="none" w:sz="0" w:space="0" w:color="auto"/>
                                    <w:left w:val="none" w:sz="0" w:space="0" w:color="auto"/>
                                    <w:bottom w:val="none" w:sz="0" w:space="0" w:color="auto"/>
                                    <w:right w:val="none" w:sz="0" w:space="0" w:color="auto"/>
                                  </w:divBdr>
                                </w:div>
                                <w:div w:id="15804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irn.info/revue-l-annee-canonique-2010-1-page-445.htm" TargetMode="External"/><Relationship Id="rId21" Type="http://schemas.openxmlformats.org/officeDocument/2006/relationships/hyperlink" Target="https://www.cairn.info/revue-l-annee-canonique-2010-1-page-445.htm" TargetMode="External"/><Relationship Id="rId42" Type="http://schemas.openxmlformats.org/officeDocument/2006/relationships/hyperlink" Target="https://www.cairn.info/revue-l-annee-canonique-2010-1-page-445.htm" TargetMode="External"/><Relationship Id="rId47" Type="http://schemas.openxmlformats.org/officeDocument/2006/relationships/hyperlink" Target="https://www.cairn.info/revue-l-annee-canonique-2010-1-page-445.htm" TargetMode="External"/><Relationship Id="rId63" Type="http://schemas.openxmlformats.org/officeDocument/2006/relationships/hyperlink" Target="https://www.cairn.info/revue-l-annee-canonique-2010-1-page-445.htm" TargetMode="External"/><Relationship Id="rId68" Type="http://schemas.openxmlformats.org/officeDocument/2006/relationships/hyperlink" Target="https://www.cairn.info/revue-l-annee-canonique-2010-1-page-445.htm" TargetMode="External"/><Relationship Id="rId84" Type="http://schemas.openxmlformats.org/officeDocument/2006/relationships/hyperlink" Target="https://www.cairn.info/revue-l-annee-canonique-2010-1-page-445.htm" TargetMode="External"/><Relationship Id="rId89" Type="http://schemas.openxmlformats.org/officeDocument/2006/relationships/hyperlink" Target="https://www.cairn.info/revue-l-annee-canonique-2010-1-page-445.htm"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irn.info/revue-l-annee-canonique-2010-1-page-445.htm" TargetMode="External"/><Relationship Id="rId29" Type="http://schemas.openxmlformats.org/officeDocument/2006/relationships/hyperlink" Target="https://www.cairn.info/revue-l-annee-canonique-2010-1-page-445.htm" TargetMode="External"/><Relationship Id="rId107" Type="http://schemas.openxmlformats.org/officeDocument/2006/relationships/header" Target="header2.xml"/><Relationship Id="rId11" Type="http://schemas.openxmlformats.org/officeDocument/2006/relationships/hyperlink" Target="https://www.cairn.info/revue-l-annee-canonique-2010-1-page-445.htm" TargetMode="External"/><Relationship Id="rId24" Type="http://schemas.openxmlformats.org/officeDocument/2006/relationships/hyperlink" Target="https://www.cairn.info/revue-l-annee-canonique-2010-1-page-445.htm" TargetMode="External"/><Relationship Id="rId32" Type="http://schemas.openxmlformats.org/officeDocument/2006/relationships/hyperlink" Target="https://www.cairn.info/revue-l-annee-canonique-2010-1-page-445.htm" TargetMode="External"/><Relationship Id="rId37" Type="http://schemas.openxmlformats.org/officeDocument/2006/relationships/hyperlink" Target="https://www.cairn.info/revue-l-annee-canonique-2010-1-page-445.htm" TargetMode="External"/><Relationship Id="rId40" Type="http://schemas.openxmlformats.org/officeDocument/2006/relationships/hyperlink" Target="https://www.cairn.info/revue-l-annee-canonique-2010-1-page-445.htm" TargetMode="External"/><Relationship Id="rId45" Type="http://schemas.openxmlformats.org/officeDocument/2006/relationships/hyperlink" Target="https://www.cairn.info/revue-l-annee-canonique-2010-1-page-445.htm" TargetMode="External"/><Relationship Id="rId53" Type="http://schemas.openxmlformats.org/officeDocument/2006/relationships/hyperlink" Target="https://www.cairn.info/revue-l-annee-canonique-2010-1-page-445.htm" TargetMode="External"/><Relationship Id="rId58" Type="http://schemas.openxmlformats.org/officeDocument/2006/relationships/hyperlink" Target="https://www.cairn.info/revue-l-annee-canonique-2010-1-page-445.htm" TargetMode="External"/><Relationship Id="rId66" Type="http://schemas.openxmlformats.org/officeDocument/2006/relationships/hyperlink" Target="https://www.cairn.info/revue-l-annee-canonique-2010-1-page-445.htm" TargetMode="External"/><Relationship Id="rId74" Type="http://schemas.openxmlformats.org/officeDocument/2006/relationships/hyperlink" Target="https://www.cairn.info/revue-l-annee-canonique-2010-1-page-445.htm" TargetMode="External"/><Relationship Id="rId79" Type="http://schemas.openxmlformats.org/officeDocument/2006/relationships/hyperlink" Target="https://www.cairn.info/revue-l-annee-canonique-2010-1-page-445.htm" TargetMode="External"/><Relationship Id="rId87" Type="http://schemas.openxmlformats.org/officeDocument/2006/relationships/hyperlink" Target="https://www.cairn.info/revue-l-annee-canonique-2010-1-page-445.htm" TargetMode="External"/><Relationship Id="rId102" Type="http://schemas.openxmlformats.org/officeDocument/2006/relationships/hyperlink" Target="https://www.cairn.info/revue-l-annee-canonique-2010-1-page-445.htm" TargetMode="External"/><Relationship Id="rId110"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www.cairn.info/revue-l-annee-canonique-2010-1-page-445.htm" TargetMode="External"/><Relationship Id="rId82" Type="http://schemas.openxmlformats.org/officeDocument/2006/relationships/hyperlink" Target="https://www.cairn.info/revue-l-annee-canonique-2010-1-page-445.htm" TargetMode="External"/><Relationship Id="rId90" Type="http://schemas.openxmlformats.org/officeDocument/2006/relationships/hyperlink" Target="https://www.cairn.info/revue-l-annee-canonique-2010-1-page-445.htm" TargetMode="External"/><Relationship Id="rId95" Type="http://schemas.openxmlformats.org/officeDocument/2006/relationships/hyperlink" Target="https://www.cairn.info/revue-l-annee-canonique-2010-1-page-445.htm" TargetMode="External"/><Relationship Id="rId19" Type="http://schemas.openxmlformats.org/officeDocument/2006/relationships/hyperlink" Target="https://www.cairn.info/revue-l-annee-canonique-2010-1-page-445.htm" TargetMode="External"/><Relationship Id="rId14" Type="http://schemas.openxmlformats.org/officeDocument/2006/relationships/hyperlink" Target="https://www.cairn.info/revue-l-annee-canonique-2010-1-page-445.htm" TargetMode="External"/><Relationship Id="rId22" Type="http://schemas.openxmlformats.org/officeDocument/2006/relationships/hyperlink" Target="https://www.cairn.info/revue-l-annee-canonique-2010-1-page-445.htm" TargetMode="External"/><Relationship Id="rId27" Type="http://schemas.openxmlformats.org/officeDocument/2006/relationships/hyperlink" Target="https://www.cairn.info/revue-l-annee-canonique-2010-1-page-445.htm" TargetMode="External"/><Relationship Id="rId30" Type="http://schemas.openxmlformats.org/officeDocument/2006/relationships/hyperlink" Target="https://www.cairn.info/revue-l-annee-canonique-2010-1-page-445.htm" TargetMode="External"/><Relationship Id="rId35" Type="http://schemas.openxmlformats.org/officeDocument/2006/relationships/hyperlink" Target="https://www.cairn.info/revue-l-annee-canonique-2010-1-page-445.htm" TargetMode="External"/><Relationship Id="rId43" Type="http://schemas.openxmlformats.org/officeDocument/2006/relationships/hyperlink" Target="https://www.cairn.info/revue-l-annee-canonique-2010-1-page-445.htm" TargetMode="External"/><Relationship Id="rId48" Type="http://schemas.openxmlformats.org/officeDocument/2006/relationships/hyperlink" Target="https://www.cairn.info/revue-l-annee-canonique-2010-1-page-445.htm" TargetMode="External"/><Relationship Id="rId56" Type="http://schemas.openxmlformats.org/officeDocument/2006/relationships/hyperlink" Target="https://www.cairn.info/revue-l-annee-canonique-2010-1-page-445.htm" TargetMode="External"/><Relationship Id="rId64" Type="http://schemas.openxmlformats.org/officeDocument/2006/relationships/hyperlink" Target="https://www.cairn.info/revue-l-annee-canonique-2010-1-page-445.htm" TargetMode="External"/><Relationship Id="rId69" Type="http://schemas.openxmlformats.org/officeDocument/2006/relationships/hyperlink" Target="https://www.cairn.info/revue-l-annee-canonique-2010-1-page-445.htm" TargetMode="External"/><Relationship Id="rId77" Type="http://schemas.openxmlformats.org/officeDocument/2006/relationships/hyperlink" Target="https://www.cairn.info/revue-l-annee-canonique-2010-1-page-445.htm" TargetMode="External"/><Relationship Id="rId100" Type="http://schemas.openxmlformats.org/officeDocument/2006/relationships/hyperlink" Target="https://www.cairn.info/revue-l-annee-canonique-2010-1-page-445.htm" TargetMode="External"/><Relationship Id="rId105" Type="http://schemas.openxmlformats.org/officeDocument/2006/relationships/hyperlink" Target="mailto://Guide-juridique@cef.fr" TargetMode="External"/><Relationship Id="rId113" Type="http://schemas.openxmlformats.org/officeDocument/2006/relationships/theme" Target="theme/theme1.xml"/><Relationship Id="rId8" Type="http://schemas.openxmlformats.org/officeDocument/2006/relationships/hyperlink" Target="https://www.cairn.info/publications-de-Jean-Paul-Durand--34212.htm" TargetMode="External"/><Relationship Id="rId51" Type="http://schemas.openxmlformats.org/officeDocument/2006/relationships/hyperlink" Target="https://www.cairn.info/revue-l-annee-canonique-2010-1-page-445.htm" TargetMode="External"/><Relationship Id="rId72" Type="http://schemas.openxmlformats.org/officeDocument/2006/relationships/hyperlink" Target="https://www.cairn.info/revue-l-annee-canonique-2010-1-page-445.htm" TargetMode="External"/><Relationship Id="rId80" Type="http://schemas.openxmlformats.org/officeDocument/2006/relationships/hyperlink" Target="https://www.cairn.info/revue-l-annee-canonique-2010-1-page-445.htm" TargetMode="External"/><Relationship Id="rId85" Type="http://schemas.openxmlformats.org/officeDocument/2006/relationships/hyperlink" Target="https://www.cairn.info/revue-l-annee-canonique-2010-1-page-445.htm" TargetMode="External"/><Relationship Id="rId93" Type="http://schemas.openxmlformats.org/officeDocument/2006/relationships/hyperlink" Target="https://www.cairn.info/revue-l-annee-canonique-2010-1-page-445.htm" TargetMode="External"/><Relationship Id="rId98" Type="http://schemas.openxmlformats.org/officeDocument/2006/relationships/hyperlink" Target="https://www.cairn.info/revue-l-annee-canonique-2010-1-page-445.htm" TargetMode="External"/><Relationship Id="rId3" Type="http://schemas.openxmlformats.org/officeDocument/2006/relationships/styles" Target="styles.xml"/><Relationship Id="rId12" Type="http://schemas.openxmlformats.org/officeDocument/2006/relationships/hyperlink" Target="https://www.cairn.info/revue-l-annee-canonique-2010-1-page-445.htm" TargetMode="External"/><Relationship Id="rId17" Type="http://schemas.openxmlformats.org/officeDocument/2006/relationships/hyperlink" Target="https://www.cairn.info/revue-l-annee-canonique-2010-1-page-445.htm" TargetMode="External"/><Relationship Id="rId25" Type="http://schemas.openxmlformats.org/officeDocument/2006/relationships/hyperlink" Target="https://www.cairn.info/revue-l-annee-canonique-2010-1-page-445.htm" TargetMode="External"/><Relationship Id="rId33" Type="http://schemas.openxmlformats.org/officeDocument/2006/relationships/hyperlink" Target="https://www.cairn.info/revue-l-annee-canonique-2010-1-page-445.htm" TargetMode="External"/><Relationship Id="rId38" Type="http://schemas.openxmlformats.org/officeDocument/2006/relationships/hyperlink" Target="https://www.cairn.info/revue-l-annee-canonique-2010-1-page-445.htm" TargetMode="External"/><Relationship Id="rId46" Type="http://schemas.openxmlformats.org/officeDocument/2006/relationships/hyperlink" Target="https://www.cairn.info/revue-l-annee-canonique-2010-1-page-445.htm" TargetMode="External"/><Relationship Id="rId59" Type="http://schemas.openxmlformats.org/officeDocument/2006/relationships/hyperlink" Target="https://www.cairn.info/revue-l-annee-canonique-2010-1-page-445.htm" TargetMode="External"/><Relationship Id="rId67" Type="http://schemas.openxmlformats.org/officeDocument/2006/relationships/hyperlink" Target="https://www.cairn.info/revue-l-annee-canonique-2010-1-page-445.htm" TargetMode="External"/><Relationship Id="rId103" Type="http://schemas.openxmlformats.org/officeDocument/2006/relationships/hyperlink" Target="https://www.cairn.info/revue-l-annee-canonique-2010-1-page-445.htm" TargetMode="External"/><Relationship Id="rId108" Type="http://schemas.openxmlformats.org/officeDocument/2006/relationships/footer" Target="footer1.xml"/><Relationship Id="rId20" Type="http://schemas.openxmlformats.org/officeDocument/2006/relationships/hyperlink" Target="https://www.cairn.info/revue-l-annee-canonique-2010-1-page-445.htm" TargetMode="External"/><Relationship Id="rId41" Type="http://schemas.openxmlformats.org/officeDocument/2006/relationships/hyperlink" Target="https://www.cairn.info/revue-l-annee-canonique-2010-1-page-445.htm" TargetMode="External"/><Relationship Id="rId54" Type="http://schemas.openxmlformats.org/officeDocument/2006/relationships/hyperlink" Target="https://www.cairn.info/revue-l-annee-canonique-2010-1-page-445.htm" TargetMode="External"/><Relationship Id="rId62" Type="http://schemas.openxmlformats.org/officeDocument/2006/relationships/hyperlink" Target="https://www.cairn.info/revue-l-annee-canonique-2010-1-page-445.htm" TargetMode="External"/><Relationship Id="rId70" Type="http://schemas.openxmlformats.org/officeDocument/2006/relationships/hyperlink" Target="https://www.cairn.info/revue-l-annee-canonique-2010-1-page-445.htm" TargetMode="External"/><Relationship Id="rId75" Type="http://schemas.openxmlformats.org/officeDocument/2006/relationships/hyperlink" Target="https://www.cairn.info/revue-l-annee-canonique-2010-1-page-445.htm" TargetMode="External"/><Relationship Id="rId83" Type="http://schemas.openxmlformats.org/officeDocument/2006/relationships/hyperlink" Target="https://www.cairn.info/revue-l-annee-canonique-2010-1-page-445.htm" TargetMode="External"/><Relationship Id="rId88" Type="http://schemas.openxmlformats.org/officeDocument/2006/relationships/hyperlink" Target="https://www.cairn.info/revue-l-annee-canonique-2010-1-page-445.htm" TargetMode="External"/><Relationship Id="rId91" Type="http://schemas.openxmlformats.org/officeDocument/2006/relationships/hyperlink" Target="https://www.cairn.info/revue-l-annee-canonique-2010-1-page-445.htm" TargetMode="External"/><Relationship Id="rId96" Type="http://schemas.openxmlformats.org/officeDocument/2006/relationships/hyperlink" Target="https://www.cairn.info/revue-l-annee-canonique-2010-1-page-445.htm" TargetMode="Externa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irn.info/revue-l-annee-canonique-2010-1-page-445.htm" TargetMode="External"/><Relationship Id="rId23" Type="http://schemas.openxmlformats.org/officeDocument/2006/relationships/hyperlink" Target="https://www.cairn.info/revue-l-annee-canonique-2010-1-page-445.htm" TargetMode="External"/><Relationship Id="rId28" Type="http://schemas.openxmlformats.org/officeDocument/2006/relationships/hyperlink" Target="https://www.cairn.info/revue-l-annee-canonique-2010-1-page-445.htm" TargetMode="External"/><Relationship Id="rId36" Type="http://schemas.openxmlformats.org/officeDocument/2006/relationships/hyperlink" Target="https://www.cairn.info/revue-l-annee-canonique-2010-1-page-445.htm" TargetMode="External"/><Relationship Id="rId49" Type="http://schemas.openxmlformats.org/officeDocument/2006/relationships/hyperlink" Target="https://www.cairn.info/revue-l-annee-canonique-2010-1-page-445.htm" TargetMode="External"/><Relationship Id="rId57" Type="http://schemas.openxmlformats.org/officeDocument/2006/relationships/hyperlink" Target="https://www.cairn.info/revue-l-annee-canonique-2010-1-page-445.htm" TargetMode="External"/><Relationship Id="rId106" Type="http://schemas.openxmlformats.org/officeDocument/2006/relationships/header" Target="header1.xml"/><Relationship Id="rId10" Type="http://schemas.openxmlformats.org/officeDocument/2006/relationships/hyperlink" Target="https://www.cairn.info/revue-l-annee-canonique-2010-1.htm" TargetMode="External"/><Relationship Id="rId31" Type="http://schemas.openxmlformats.org/officeDocument/2006/relationships/hyperlink" Target="https://www.cairn.info/revue-l-annee-canonique-2010-1-page-445.htm" TargetMode="External"/><Relationship Id="rId44" Type="http://schemas.openxmlformats.org/officeDocument/2006/relationships/hyperlink" Target="https://www.cairn.info/revue-l-annee-canonique-2010-1-page-445.htm" TargetMode="External"/><Relationship Id="rId52" Type="http://schemas.openxmlformats.org/officeDocument/2006/relationships/hyperlink" Target="https://www.cairn.info/revue-l-annee-canonique-2010-1-page-445.htm" TargetMode="External"/><Relationship Id="rId60" Type="http://schemas.openxmlformats.org/officeDocument/2006/relationships/hyperlink" Target="https://www.cairn.info/revue-l-annee-canonique-2010-1-page-445.htm" TargetMode="External"/><Relationship Id="rId65" Type="http://schemas.openxmlformats.org/officeDocument/2006/relationships/hyperlink" Target="https://www.cairn.info/revue-l-annee-canonique-2010-1-page-445.htm" TargetMode="External"/><Relationship Id="rId73" Type="http://schemas.openxmlformats.org/officeDocument/2006/relationships/hyperlink" Target="https://www.cairn.info/revue-l-annee-canonique-2010-1-page-445.htm" TargetMode="External"/><Relationship Id="rId78" Type="http://schemas.openxmlformats.org/officeDocument/2006/relationships/hyperlink" Target="https://www.cairn.info/revue-l-annee-canonique-2010-1-page-445.htm" TargetMode="External"/><Relationship Id="rId81" Type="http://schemas.openxmlformats.org/officeDocument/2006/relationships/hyperlink" Target="https://www.cairn.info/revue-l-annee-canonique-2010-1-page-445.htm" TargetMode="External"/><Relationship Id="rId86" Type="http://schemas.openxmlformats.org/officeDocument/2006/relationships/hyperlink" Target="https://www.cairn.info/revue-l-annee-canonique-2010-1-page-445.htm" TargetMode="External"/><Relationship Id="rId94" Type="http://schemas.openxmlformats.org/officeDocument/2006/relationships/hyperlink" Target="https://www.cairn.info/revue-l-annee-canonique-2010-1-page-445.htm" TargetMode="External"/><Relationship Id="rId99" Type="http://schemas.openxmlformats.org/officeDocument/2006/relationships/hyperlink" Target="https://www.cairn.info/revue-l-annee-canonique-2010-1-page-445.htm" TargetMode="External"/><Relationship Id="rId101" Type="http://schemas.openxmlformats.org/officeDocument/2006/relationships/hyperlink" Target="https://www.cairn.info/revue-l-annee-canonique-2010-1-page-445.htm" TargetMode="External"/><Relationship Id="rId4" Type="http://schemas.openxmlformats.org/officeDocument/2006/relationships/settings" Target="settings.xml"/><Relationship Id="rId9" Type="http://schemas.openxmlformats.org/officeDocument/2006/relationships/hyperlink" Target="https://www.cairn.info/revue-l-annee-canonique.htm" TargetMode="External"/><Relationship Id="rId13" Type="http://schemas.openxmlformats.org/officeDocument/2006/relationships/hyperlink" Target="http://www.circulaires.gouv.fr/pdf/2010/12/cir_32278.pdf" TargetMode="External"/><Relationship Id="rId18" Type="http://schemas.openxmlformats.org/officeDocument/2006/relationships/hyperlink" Target="https://www.cairn.info/revue-l-annee-canonique-2010-1-page-445.htm" TargetMode="External"/><Relationship Id="rId39" Type="http://schemas.openxmlformats.org/officeDocument/2006/relationships/hyperlink" Target="https://www.cairn.info/revue-l-annee-canonique-2010-1-page-445.htm" TargetMode="External"/><Relationship Id="rId109" Type="http://schemas.openxmlformats.org/officeDocument/2006/relationships/footer" Target="footer2.xml"/><Relationship Id="rId34" Type="http://schemas.openxmlformats.org/officeDocument/2006/relationships/hyperlink" Target="https://www.cairn.info/revue-l-annee-canonique-2010-1-page-445.htm" TargetMode="External"/><Relationship Id="rId50" Type="http://schemas.openxmlformats.org/officeDocument/2006/relationships/hyperlink" Target="https://www.cairn.info/revue-l-annee-canonique-2010-1-page-445.htm" TargetMode="External"/><Relationship Id="rId55" Type="http://schemas.openxmlformats.org/officeDocument/2006/relationships/hyperlink" Target="https://www.cairn.info/revue-l-annee-canonique-2010-1-page-445.htm" TargetMode="External"/><Relationship Id="rId76" Type="http://schemas.openxmlformats.org/officeDocument/2006/relationships/hyperlink" Target="https://www.cairn.info/revue-l-annee-canonique-2010-1-page-445.htm" TargetMode="External"/><Relationship Id="rId97" Type="http://schemas.openxmlformats.org/officeDocument/2006/relationships/hyperlink" Target="https://www.cairn.info/revue-l-annee-canonique-2010-1-page-445.htm" TargetMode="External"/><Relationship Id="rId104" Type="http://schemas.openxmlformats.org/officeDocument/2006/relationships/hyperlink" Target="https://www.cairn.info/revue-l-annee-canonique-2010-1-page-445.htm" TargetMode="External"/><Relationship Id="rId7" Type="http://schemas.openxmlformats.org/officeDocument/2006/relationships/endnotes" Target="endnotes.xml"/><Relationship Id="rId71" Type="http://schemas.openxmlformats.org/officeDocument/2006/relationships/hyperlink" Target="https://www.cairn.info/revue-l-annee-canonique-2010-1-page-445.htm" TargetMode="External"/><Relationship Id="rId92" Type="http://schemas.openxmlformats.org/officeDocument/2006/relationships/hyperlink" Target="https://www.cairn.info/revue-l-annee-canonique-2010-1-page-44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18</TotalTime>
  <Pages>20</Pages>
  <Words>15698</Words>
  <Characters>86339</Characters>
  <Application>Microsoft Office Word</Application>
  <DocSecurity>0</DocSecurity>
  <Lines>719</Lines>
  <Paragraphs>203</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101834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4</cp:revision>
  <cp:lastPrinted>2018-07-18T12:54:00Z</cp:lastPrinted>
  <dcterms:created xsi:type="dcterms:W3CDTF">2021-05-28T19:54:00Z</dcterms:created>
  <dcterms:modified xsi:type="dcterms:W3CDTF">2021-05-28T20:12:00Z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