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9801" w14:textId="77777777" w:rsidR="00F23589" w:rsidRDefault="00F23589" w:rsidP="00BF4004">
      <w:pPr>
        <w:spacing w:line="394" w:lineRule="exact"/>
        <w:ind w:left="62"/>
        <w:jc w:val="center"/>
      </w:pPr>
      <w:r>
        <w:rPr>
          <w:color w:val="000000"/>
          <w:spacing w:val="-3"/>
          <w:sz w:val="22"/>
          <w:szCs w:val="22"/>
        </w:rPr>
        <w:t>REPUBLIQUE FRAN</w:t>
      </w:r>
      <w:r>
        <w:rPr>
          <w:rFonts w:cs="Times New Roman"/>
          <w:color w:val="000000"/>
          <w:spacing w:val="-3"/>
          <w:sz w:val="22"/>
          <w:szCs w:val="22"/>
        </w:rPr>
        <w:t>Ç</w:t>
      </w:r>
      <w:r>
        <w:rPr>
          <w:color w:val="000000"/>
          <w:spacing w:val="-3"/>
          <w:sz w:val="22"/>
          <w:szCs w:val="22"/>
        </w:rPr>
        <w:t>AISE</w:t>
      </w:r>
    </w:p>
    <w:p w14:paraId="051B54FB" w14:textId="77777777" w:rsidR="00F23589" w:rsidRDefault="00F23589" w:rsidP="00BF4004">
      <w:pPr>
        <w:spacing w:line="394" w:lineRule="exact"/>
        <w:ind w:left="1613" w:right="1574"/>
        <w:jc w:val="center"/>
      </w:pPr>
      <w:r>
        <w:rPr>
          <w:color w:val="000000"/>
          <w:spacing w:val="-4"/>
          <w:sz w:val="22"/>
          <w:szCs w:val="22"/>
        </w:rPr>
        <w:t xml:space="preserve">TRIBUNAL DES AFFAIRES DE SECURITE SOCIALE DE LYON </w:t>
      </w:r>
      <w:r>
        <w:rPr>
          <w:color w:val="000000"/>
          <w:spacing w:val="1"/>
          <w:sz w:val="22"/>
          <w:szCs w:val="22"/>
        </w:rPr>
        <w:t>JUGEMENT DU 15 DECEMBRE 2010</w:t>
      </w:r>
    </w:p>
    <w:p w14:paraId="0497C2FB" w14:textId="77777777" w:rsidR="00F23589" w:rsidRDefault="00F23589" w:rsidP="00BF4004">
      <w:pPr>
        <w:tabs>
          <w:tab w:val="left" w:pos="6773"/>
        </w:tabs>
        <w:spacing w:before="1142"/>
        <w:ind w:left="864"/>
      </w:pPr>
      <w:r>
        <w:rPr>
          <w:color w:val="000000"/>
          <w:spacing w:val="-5"/>
          <w:sz w:val="22"/>
          <w:szCs w:val="22"/>
        </w:rPr>
        <w:t>Dossier n</w:t>
      </w:r>
      <w:r>
        <w:rPr>
          <w:rFonts w:cs="Times New Roman"/>
          <w:color w:val="000000"/>
          <w:spacing w:val="-5"/>
          <w:sz w:val="22"/>
          <w:szCs w:val="22"/>
        </w:rPr>
        <w:t>°</w:t>
      </w:r>
      <w:r>
        <w:rPr>
          <w:color w:val="000000"/>
          <w:spacing w:val="-5"/>
          <w:sz w:val="22"/>
          <w:szCs w:val="22"/>
        </w:rPr>
        <w:t xml:space="preserve"> 20082585</w:t>
      </w:r>
      <w:r>
        <w:rPr>
          <w:color w:val="000000"/>
          <w:sz w:val="22"/>
          <w:szCs w:val="22"/>
        </w:rPr>
        <w:tab/>
      </w:r>
      <w:r>
        <w:rPr>
          <w:color w:val="000000"/>
          <w:spacing w:val="-6"/>
          <w:sz w:val="22"/>
          <w:szCs w:val="22"/>
        </w:rPr>
        <w:t>D</w:t>
      </w:r>
      <w:r>
        <w:rPr>
          <w:rFonts w:cs="Times New Roman"/>
          <w:color w:val="000000"/>
          <w:spacing w:val="-6"/>
          <w:sz w:val="22"/>
          <w:szCs w:val="22"/>
        </w:rPr>
        <w:t>é</w:t>
      </w:r>
      <w:r>
        <w:rPr>
          <w:color w:val="000000"/>
          <w:spacing w:val="-6"/>
          <w:sz w:val="22"/>
          <w:szCs w:val="22"/>
        </w:rPr>
        <w:t>cision n</w:t>
      </w:r>
      <w:r>
        <w:rPr>
          <w:rFonts w:cs="Times New Roman"/>
          <w:color w:val="000000"/>
          <w:spacing w:val="-6"/>
          <w:sz w:val="22"/>
          <w:szCs w:val="22"/>
        </w:rPr>
        <w:t>°</w:t>
      </w:r>
      <w:r>
        <w:rPr>
          <w:color w:val="000000"/>
          <w:spacing w:val="-6"/>
          <w:sz w:val="22"/>
          <w:szCs w:val="22"/>
        </w:rPr>
        <w:t xml:space="preserve"> 5400/2010</w:t>
      </w:r>
    </w:p>
    <w:p w14:paraId="4D1FC796" w14:textId="77777777" w:rsidR="00F23589" w:rsidRDefault="00F23589" w:rsidP="00BF4004">
      <w:pPr>
        <w:spacing w:before="1013"/>
        <w:ind w:left="1282"/>
      </w:pPr>
      <w:r>
        <w:rPr>
          <w:b/>
          <w:bCs/>
          <w:color w:val="000000"/>
          <w:spacing w:val="1"/>
          <w:sz w:val="21"/>
          <w:szCs w:val="21"/>
        </w:rPr>
        <w:t>DEMANDEUR :</w:t>
      </w:r>
    </w:p>
    <w:p w14:paraId="5738AC5E" w14:textId="2126E2A2" w:rsidR="00F23589" w:rsidRDefault="00F23589" w:rsidP="006726F4">
      <w:pPr>
        <w:spacing w:before="538" w:line="250" w:lineRule="exact"/>
        <w:ind w:left="1282"/>
      </w:pPr>
      <w:r>
        <w:rPr>
          <w:b/>
          <w:bCs/>
          <w:color w:val="000000"/>
          <w:spacing w:val="2"/>
          <w:sz w:val="22"/>
          <w:szCs w:val="22"/>
        </w:rPr>
        <w:t>Monsieur D</w:t>
      </w:r>
      <w:r w:rsidR="00252ECC">
        <w:rPr>
          <w:b/>
          <w:bCs/>
          <w:color w:val="000000"/>
          <w:spacing w:val="2"/>
          <w:sz w:val="22"/>
          <w:szCs w:val="22"/>
        </w:rPr>
        <w:t>………… J……</w:t>
      </w:r>
    </w:p>
    <w:p w14:paraId="34397B0D" w14:textId="18CBCBE0" w:rsidR="006726F4" w:rsidRDefault="00252ECC" w:rsidP="006726F4">
      <w:pPr>
        <w:spacing w:line="250" w:lineRule="exact"/>
        <w:ind w:left="1282" w:right="2836"/>
        <w:rPr>
          <w:b/>
          <w:bCs/>
          <w:color w:val="000000"/>
          <w:spacing w:val="-3"/>
          <w:sz w:val="22"/>
          <w:szCs w:val="22"/>
        </w:rPr>
      </w:pPr>
      <w:r>
        <w:rPr>
          <w:b/>
          <w:bCs/>
          <w:color w:val="000000"/>
          <w:spacing w:val="-3"/>
          <w:sz w:val="22"/>
          <w:szCs w:val="22"/>
        </w:rPr>
        <w:t>………</w:t>
      </w:r>
    </w:p>
    <w:p w14:paraId="1C326097" w14:textId="691A8CCC" w:rsidR="00F23589" w:rsidRDefault="00252ECC" w:rsidP="006726F4">
      <w:pPr>
        <w:spacing w:line="250" w:lineRule="exact"/>
        <w:ind w:left="1282" w:right="2836"/>
      </w:pPr>
      <w:r>
        <w:rPr>
          <w:b/>
          <w:bCs/>
          <w:color w:val="000000"/>
          <w:spacing w:val="5"/>
          <w:sz w:val="22"/>
          <w:szCs w:val="22"/>
        </w:rPr>
        <w:t>………</w:t>
      </w:r>
    </w:p>
    <w:p w14:paraId="53B0438A" w14:textId="77777777" w:rsidR="00F23589" w:rsidRDefault="00F23589" w:rsidP="00BF4004">
      <w:pPr>
        <w:spacing w:before="499"/>
        <w:ind w:left="1277"/>
      </w:pPr>
      <w:r>
        <w:rPr>
          <w:b/>
          <w:bCs/>
          <w:color w:val="000000"/>
          <w:spacing w:val="2"/>
          <w:sz w:val="21"/>
          <w:szCs w:val="21"/>
          <w:u w:val="single"/>
        </w:rPr>
        <w:t>DEFENDEUR :</w:t>
      </w:r>
    </w:p>
    <w:p w14:paraId="2C1BF84D" w14:textId="77777777" w:rsidR="00F23589" w:rsidRDefault="00F23589" w:rsidP="00BF4004">
      <w:pPr>
        <w:spacing w:before="274" w:line="254" w:lineRule="exact"/>
        <w:ind w:left="1267"/>
      </w:pPr>
      <w:r>
        <w:rPr>
          <w:b/>
          <w:bCs/>
          <w:color w:val="000000"/>
          <w:spacing w:val="2"/>
          <w:sz w:val="21"/>
          <w:szCs w:val="21"/>
        </w:rPr>
        <w:t>CAVIMAC</w:t>
      </w:r>
    </w:p>
    <w:p w14:paraId="48115C6B" w14:textId="77777777" w:rsidR="006726F4" w:rsidRDefault="00F23589" w:rsidP="00BF4004">
      <w:pPr>
        <w:spacing w:line="254" w:lineRule="exact"/>
        <w:ind w:left="1248" w:right="4320"/>
        <w:rPr>
          <w:b/>
          <w:bCs/>
          <w:color w:val="000000"/>
          <w:spacing w:val="-1"/>
          <w:sz w:val="22"/>
          <w:szCs w:val="22"/>
        </w:rPr>
      </w:pPr>
      <w:r>
        <w:rPr>
          <w:b/>
          <w:bCs/>
          <w:color w:val="000000"/>
          <w:spacing w:val="-1"/>
          <w:sz w:val="22"/>
          <w:szCs w:val="22"/>
        </w:rPr>
        <w:t>119 rue du Pr</w:t>
      </w:r>
      <w:r>
        <w:rPr>
          <w:rFonts w:cs="Times New Roman"/>
          <w:b/>
          <w:bCs/>
          <w:color w:val="000000"/>
          <w:spacing w:val="-1"/>
          <w:sz w:val="22"/>
          <w:szCs w:val="22"/>
        </w:rPr>
        <w:t>é</w:t>
      </w:r>
      <w:r>
        <w:rPr>
          <w:b/>
          <w:bCs/>
          <w:color w:val="000000"/>
          <w:spacing w:val="-1"/>
          <w:sz w:val="22"/>
          <w:szCs w:val="22"/>
        </w:rPr>
        <w:t>sident Wilson</w:t>
      </w:r>
    </w:p>
    <w:p w14:paraId="5D13426C" w14:textId="77777777" w:rsidR="006726F4" w:rsidRDefault="00F23589" w:rsidP="00BF4004">
      <w:pPr>
        <w:spacing w:line="254" w:lineRule="exact"/>
        <w:ind w:left="1248" w:right="4320"/>
        <w:rPr>
          <w:b/>
          <w:bCs/>
          <w:color w:val="000000"/>
          <w:spacing w:val="-5"/>
          <w:sz w:val="22"/>
          <w:szCs w:val="22"/>
          <w:u w:val="single"/>
        </w:rPr>
      </w:pPr>
      <w:r>
        <w:rPr>
          <w:b/>
          <w:bCs/>
          <w:color w:val="000000"/>
          <w:spacing w:val="-5"/>
          <w:sz w:val="22"/>
          <w:szCs w:val="22"/>
          <w:u w:val="single"/>
        </w:rPr>
        <w:t>92309 LE VALLOIS-PERRET CEDEX</w:t>
      </w:r>
    </w:p>
    <w:p w14:paraId="46E80300" w14:textId="77777777" w:rsidR="00F23589" w:rsidRDefault="00F23589" w:rsidP="00BF4004">
      <w:pPr>
        <w:spacing w:line="254" w:lineRule="exact"/>
        <w:ind w:left="1248" w:right="4320"/>
      </w:pPr>
      <w:r>
        <w:rPr>
          <w:b/>
          <w:bCs/>
          <w:color w:val="000000"/>
          <w:spacing w:val="-3"/>
          <w:sz w:val="22"/>
          <w:szCs w:val="22"/>
        </w:rPr>
        <w:t>repr</w:t>
      </w:r>
      <w:r>
        <w:rPr>
          <w:rFonts w:cs="Times New Roman"/>
          <w:b/>
          <w:bCs/>
          <w:color w:val="000000"/>
          <w:spacing w:val="-3"/>
          <w:sz w:val="22"/>
          <w:szCs w:val="22"/>
        </w:rPr>
        <w:t>é</w:t>
      </w:r>
      <w:r>
        <w:rPr>
          <w:b/>
          <w:bCs/>
          <w:color w:val="000000"/>
          <w:spacing w:val="-3"/>
          <w:sz w:val="22"/>
          <w:szCs w:val="22"/>
        </w:rPr>
        <w:t>sent</w:t>
      </w:r>
      <w:r>
        <w:rPr>
          <w:rFonts w:cs="Times New Roman"/>
          <w:b/>
          <w:bCs/>
          <w:color w:val="000000"/>
          <w:spacing w:val="-3"/>
          <w:sz w:val="22"/>
          <w:szCs w:val="22"/>
        </w:rPr>
        <w:t>é</w:t>
      </w:r>
      <w:r>
        <w:rPr>
          <w:b/>
          <w:bCs/>
          <w:color w:val="000000"/>
          <w:spacing w:val="-3"/>
          <w:sz w:val="22"/>
          <w:szCs w:val="22"/>
        </w:rPr>
        <w:t xml:space="preserve"> par Ma</w:t>
      </w:r>
      <w:r>
        <w:rPr>
          <w:rFonts w:cs="Times New Roman"/>
          <w:b/>
          <w:bCs/>
          <w:color w:val="000000"/>
          <w:spacing w:val="-3"/>
          <w:sz w:val="22"/>
          <w:szCs w:val="22"/>
        </w:rPr>
        <w:t>î</w:t>
      </w:r>
      <w:r>
        <w:rPr>
          <w:b/>
          <w:bCs/>
          <w:color w:val="000000"/>
          <w:spacing w:val="-3"/>
          <w:sz w:val="22"/>
          <w:szCs w:val="22"/>
        </w:rPr>
        <w:t>tre FOURRIER</w:t>
      </w:r>
    </w:p>
    <w:p w14:paraId="4DC7E1B4" w14:textId="77777777" w:rsidR="00F23589" w:rsidRDefault="00F23589" w:rsidP="00BF4004">
      <w:pPr>
        <w:spacing w:before="269"/>
        <w:ind w:left="1258"/>
      </w:pPr>
      <w:r>
        <w:rPr>
          <w:b/>
          <w:bCs/>
          <w:color w:val="000000"/>
          <w:spacing w:val="3"/>
          <w:sz w:val="21"/>
          <w:szCs w:val="21"/>
          <w:u w:val="single"/>
        </w:rPr>
        <w:t>MISE EN CAUSE :</w:t>
      </w:r>
    </w:p>
    <w:p w14:paraId="082A93E8" w14:textId="77777777" w:rsidR="00F23589" w:rsidRPr="006726F4" w:rsidRDefault="00F23589" w:rsidP="006726F4">
      <w:pPr>
        <w:spacing w:before="274" w:line="254" w:lineRule="exact"/>
        <w:ind w:left="1267"/>
        <w:rPr>
          <w:b/>
          <w:bCs/>
          <w:color w:val="000000"/>
          <w:spacing w:val="2"/>
          <w:sz w:val="21"/>
          <w:szCs w:val="21"/>
        </w:rPr>
      </w:pPr>
      <w:r w:rsidRPr="006726F4">
        <w:rPr>
          <w:b/>
          <w:bCs/>
          <w:color w:val="000000"/>
          <w:spacing w:val="2"/>
          <w:sz w:val="21"/>
          <w:szCs w:val="21"/>
        </w:rPr>
        <w:t>ASSOCIATION DIOCESAINE DE LYON</w:t>
      </w:r>
    </w:p>
    <w:p w14:paraId="6478D2C4" w14:textId="01576C92" w:rsidR="006726F4" w:rsidRDefault="00F23589" w:rsidP="006726F4">
      <w:pPr>
        <w:spacing w:line="254" w:lineRule="exact"/>
        <w:ind w:left="1248" w:right="4320"/>
        <w:rPr>
          <w:b/>
          <w:bCs/>
          <w:color w:val="000000"/>
          <w:spacing w:val="-4"/>
          <w:sz w:val="22"/>
          <w:szCs w:val="22"/>
        </w:rPr>
      </w:pPr>
      <w:r>
        <w:rPr>
          <w:b/>
          <w:bCs/>
          <w:color w:val="000000"/>
          <w:spacing w:val="-4"/>
          <w:sz w:val="22"/>
          <w:szCs w:val="22"/>
        </w:rPr>
        <w:t>1 place Fourvi</w:t>
      </w:r>
      <w:r w:rsidR="00252ECC">
        <w:rPr>
          <w:rFonts w:cs="Times New Roman"/>
          <w:b/>
          <w:bCs/>
          <w:color w:val="000000"/>
          <w:spacing w:val="-4"/>
          <w:sz w:val="22"/>
          <w:szCs w:val="22"/>
        </w:rPr>
        <w:t>è</w:t>
      </w:r>
      <w:r>
        <w:rPr>
          <w:b/>
          <w:bCs/>
          <w:color w:val="000000"/>
          <w:spacing w:val="-4"/>
          <w:sz w:val="22"/>
          <w:szCs w:val="22"/>
        </w:rPr>
        <w:t>re</w:t>
      </w:r>
    </w:p>
    <w:p w14:paraId="0A3A9ED8" w14:textId="77777777" w:rsidR="006726F4" w:rsidRDefault="00F23589" w:rsidP="006726F4">
      <w:pPr>
        <w:spacing w:line="254" w:lineRule="exact"/>
        <w:ind w:left="1248" w:right="4320"/>
        <w:rPr>
          <w:b/>
          <w:bCs/>
          <w:color w:val="000000"/>
          <w:spacing w:val="-3"/>
          <w:sz w:val="22"/>
          <w:szCs w:val="22"/>
          <w:u w:val="single"/>
        </w:rPr>
      </w:pPr>
      <w:r>
        <w:rPr>
          <w:b/>
          <w:bCs/>
          <w:color w:val="000000"/>
          <w:spacing w:val="-3"/>
          <w:sz w:val="22"/>
          <w:szCs w:val="22"/>
          <w:u w:val="single"/>
        </w:rPr>
        <w:t>69321 LYON CEDX 05</w:t>
      </w:r>
    </w:p>
    <w:p w14:paraId="05EC7EB1" w14:textId="77777777" w:rsidR="00F23589" w:rsidRDefault="00F23589" w:rsidP="00BF4004">
      <w:pPr>
        <w:spacing w:line="254" w:lineRule="exact"/>
        <w:ind w:left="1190" w:right="4800" w:firstLine="77"/>
      </w:pPr>
      <w:r>
        <w:rPr>
          <w:b/>
          <w:bCs/>
          <w:color w:val="000000"/>
          <w:spacing w:val="-5"/>
          <w:sz w:val="22"/>
          <w:szCs w:val="22"/>
        </w:rPr>
        <w:t>repr</w:t>
      </w:r>
      <w:r>
        <w:rPr>
          <w:rFonts w:cs="Times New Roman"/>
          <w:b/>
          <w:bCs/>
          <w:color w:val="000000"/>
          <w:spacing w:val="-5"/>
          <w:sz w:val="22"/>
          <w:szCs w:val="22"/>
        </w:rPr>
        <w:t>é</w:t>
      </w:r>
      <w:r>
        <w:rPr>
          <w:b/>
          <w:bCs/>
          <w:color w:val="000000"/>
          <w:spacing w:val="-5"/>
          <w:sz w:val="22"/>
          <w:szCs w:val="22"/>
        </w:rPr>
        <w:t>sent</w:t>
      </w:r>
      <w:r>
        <w:rPr>
          <w:rFonts w:cs="Times New Roman"/>
          <w:b/>
          <w:bCs/>
          <w:color w:val="000000"/>
          <w:spacing w:val="-5"/>
          <w:sz w:val="22"/>
          <w:szCs w:val="22"/>
        </w:rPr>
        <w:t>é</w:t>
      </w:r>
      <w:r>
        <w:rPr>
          <w:b/>
          <w:bCs/>
          <w:color w:val="000000"/>
          <w:spacing w:val="-5"/>
          <w:sz w:val="22"/>
          <w:szCs w:val="22"/>
        </w:rPr>
        <w:t xml:space="preserve"> par Ma</w:t>
      </w:r>
      <w:r>
        <w:rPr>
          <w:rFonts w:cs="Times New Roman"/>
          <w:b/>
          <w:bCs/>
          <w:color w:val="000000"/>
          <w:spacing w:val="-5"/>
          <w:sz w:val="22"/>
          <w:szCs w:val="22"/>
        </w:rPr>
        <w:t>î</w:t>
      </w:r>
      <w:r>
        <w:rPr>
          <w:b/>
          <w:bCs/>
          <w:color w:val="000000"/>
          <w:spacing w:val="-5"/>
          <w:sz w:val="22"/>
          <w:szCs w:val="22"/>
        </w:rPr>
        <w:t>tre OLLIVIER</w:t>
      </w:r>
    </w:p>
    <w:p w14:paraId="5CC504F2" w14:textId="77777777" w:rsidR="00F23589" w:rsidRDefault="00F23589" w:rsidP="006726F4">
      <w:pPr>
        <w:spacing w:before="269"/>
        <w:ind w:left="1258"/>
      </w:pPr>
      <w:r>
        <w:rPr>
          <w:b/>
          <w:bCs/>
          <w:color w:val="000000"/>
          <w:spacing w:val="-4"/>
          <w:sz w:val="22"/>
          <w:szCs w:val="22"/>
          <w:u w:val="single"/>
        </w:rPr>
        <w:t>PROCEDURE :</w:t>
      </w:r>
    </w:p>
    <w:p w14:paraId="0D5B9E0B" w14:textId="77777777" w:rsidR="00F23589" w:rsidRDefault="00F23589" w:rsidP="00BF4004">
      <w:pPr>
        <w:spacing w:before="77" w:line="485" w:lineRule="exact"/>
        <w:ind w:left="1267" w:right="4320"/>
      </w:pPr>
      <w:r>
        <w:rPr>
          <w:b/>
          <w:bCs/>
          <w:color w:val="000000"/>
          <w:spacing w:val="-3"/>
          <w:sz w:val="22"/>
          <w:szCs w:val="22"/>
        </w:rPr>
        <w:t>Date de recours 10 novembre 2008 D</w:t>
      </w:r>
      <w:r>
        <w:rPr>
          <w:rFonts w:cs="Times New Roman"/>
          <w:b/>
          <w:bCs/>
          <w:color w:val="000000"/>
          <w:spacing w:val="-3"/>
          <w:sz w:val="22"/>
          <w:szCs w:val="22"/>
        </w:rPr>
        <w:t>é</w:t>
      </w:r>
      <w:r>
        <w:rPr>
          <w:b/>
          <w:bCs/>
          <w:color w:val="000000"/>
          <w:spacing w:val="-3"/>
          <w:sz w:val="22"/>
          <w:szCs w:val="22"/>
        </w:rPr>
        <w:t>bats : audience du 20 octobre 2010</w:t>
      </w:r>
    </w:p>
    <w:p w14:paraId="0ECAD594" w14:textId="77777777" w:rsidR="00F23589" w:rsidRPr="006C6C56" w:rsidRDefault="00F23589" w:rsidP="006C6C56">
      <w:pPr>
        <w:spacing w:before="269"/>
        <w:ind w:left="1258"/>
        <w:rPr>
          <w:b/>
          <w:bCs/>
          <w:color w:val="000000"/>
          <w:spacing w:val="-4"/>
          <w:sz w:val="22"/>
          <w:szCs w:val="22"/>
          <w:u w:val="single"/>
        </w:rPr>
      </w:pPr>
      <w:r w:rsidRPr="006C6C56">
        <w:rPr>
          <w:b/>
          <w:bCs/>
          <w:color w:val="000000"/>
          <w:spacing w:val="-4"/>
          <w:sz w:val="22"/>
          <w:szCs w:val="22"/>
          <w:u w:val="single"/>
        </w:rPr>
        <w:t>COMPOSITION DU TRIBUNAL LORS DES DEBATS ET DU DELIBERE :</w:t>
      </w:r>
    </w:p>
    <w:p w14:paraId="1670507B" w14:textId="77777777" w:rsidR="00F23589" w:rsidRPr="006C6C56" w:rsidRDefault="00F23589" w:rsidP="006C6C56">
      <w:pPr>
        <w:spacing w:before="240"/>
        <w:ind w:left="1264"/>
        <w:rPr>
          <w:b/>
          <w:bCs/>
          <w:color w:val="000000"/>
          <w:spacing w:val="-2"/>
          <w:sz w:val="22"/>
          <w:szCs w:val="22"/>
        </w:rPr>
      </w:pPr>
      <w:r w:rsidRPr="006C6C56">
        <w:rPr>
          <w:b/>
          <w:bCs/>
          <w:color w:val="000000"/>
          <w:spacing w:val="-2"/>
          <w:sz w:val="22"/>
          <w:szCs w:val="22"/>
        </w:rPr>
        <w:t>Président : Madame GUILLET</w:t>
      </w:r>
    </w:p>
    <w:p w14:paraId="6DCC3D9F" w14:textId="77777777" w:rsidR="00F23589" w:rsidRPr="006C6C56" w:rsidRDefault="00F23589" w:rsidP="006C6C56">
      <w:pPr>
        <w:spacing w:before="240"/>
        <w:ind w:left="1264"/>
        <w:rPr>
          <w:b/>
          <w:bCs/>
          <w:color w:val="000000"/>
          <w:spacing w:val="-2"/>
          <w:sz w:val="22"/>
          <w:szCs w:val="22"/>
        </w:rPr>
      </w:pPr>
      <w:r w:rsidRPr="006C6C56">
        <w:rPr>
          <w:b/>
          <w:bCs/>
          <w:color w:val="000000"/>
          <w:spacing w:val="-2"/>
          <w:sz w:val="22"/>
          <w:szCs w:val="22"/>
        </w:rPr>
        <w:t>Assesseur non salarié : Monsieur  GUILHERMET</w:t>
      </w:r>
    </w:p>
    <w:p w14:paraId="4F64ECC7" w14:textId="77777777" w:rsidR="00F23589" w:rsidRPr="006C6C56" w:rsidRDefault="00F23589" w:rsidP="006C6C56">
      <w:pPr>
        <w:spacing w:before="240"/>
        <w:ind w:left="1264"/>
        <w:rPr>
          <w:b/>
          <w:bCs/>
          <w:color w:val="000000"/>
          <w:spacing w:val="-2"/>
          <w:sz w:val="22"/>
          <w:szCs w:val="22"/>
        </w:rPr>
      </w:pPr>
      <w:r w:rsidRPr="006C6C56">
        <w:rPr>
          <w:b/>
          <w:bCs/>
          <w:color w:val="000000"/>
          <w:spacing w:val="-2"/>
          <w:sz w:val="22"/>
          <w:szCs w:val="22"/>
        </w:rPr>
        <w:t>Assesseur salarié : Monsieur     HERVOUET</w:t>
      </w:r>
    </w:p>
    <w:p w14:paraId="6DDC7D69" w14:textId="77777777" w:rsidR="00F23589" w:rsidRDefault="00F23589" w:rsidP="006C6C56">
      <w:pPr>
        <w:spacing w:before="240"/>
        <w:ind w:left="1264"/>
      </w:pPr>
      <w:r>
        <w:rPr>
          <w:b/>
          <w:bCs/>
          <w:color w:val="000000"/>
          <w:spacing w:val="-2"/>
          <w:sz w:val="22"/>
          <w:szCs w:val="22"/>
        </w:rPr>
        <w:t>Assist</w:t>
      </w:r>
      <w:r>
        <w:rPr>
          <w:rFonts w:cs="Times New Roman"/>
          <w:b/>
          <w:bCs/>
          <w:color w:val="000000"/>
          <w:spacing w:val="-2"/>
          <w:sz w:val="22"/>
          <w:szCs w:val="22"/>
        </w:rPr>
        <w:t>é</w:t>
      </w:r>
      <w:r>
        <w:rPr>
          <w:b/>
          <w:bCs/>
          <w:color w:val="000000"/>
          <w:spacing w:val="-2"/>
          <w:sz w:val="22"/>
          <w:szCs w:val="22"/>
        </w:rPr>
        <w:t>s lors des d</w:t>
      </w:r>
      <w:r>
        <w:rPr>
          <w:rFonts w:cs="Times New Roman"/>
          <w:b/>
          <w:bCs/>
          <w:color w:val="000000"/>
          <w:spacing w:val="-2"/>
          <w:sz w:val="22"/>
          <w:szCs w:val="22"/>
        </w:rPr>
        <w:t>é</w:t>
      </w:r>
      <w:r>
        <w:rPr>
          <w:b/>
          <w:bCs/>
          <w:color w:val="000000"/>
          <w:spacing w:val="-2"/>
          <w:sz w:val="22"/>
          <w:szCs w:val="22"/>
        </w:rPr>
        <w:t>bats et du prononc</w:t>
      </w:r>
      <w:r>
        <w:rPr>
          <w:rFonts w:cs="Times New Roman"/>
          <w:b/>
          <w:bCs/>
          <w:color w:val="000000"/>
          <w:spacing w:val="-2"/>
          <w:sz w:val="22"/>
          <w:szCs w:val="22"/>
        </w:rPr>
        <w:t>é</w:t>
      </w:r>
      <w:r>
        <w:rPr>
          <w:b/>
          <w:bCs/>
          <w:color w:val="000000"/>
          <w:spacing w:val="-2"/>
          <w:sz w:val="22"/>
          <w:szCs w:val="22"/>
        </w:rPr>
        <w:t xml:space="preserve"> du jugement de Monsieur </w:t>
      </w:r>
      <w:r w:rsidRPr="006C6C56">
        <w:rPr>
          <w:b/>
          <w:bCs/>
          <w:color w:val="000000"/>
          <w:spacing w:val="-2"/>
          <w:sz w:val="22"/>
          <w:szCs w:val="22"/>
        </w:rPr>
        <w:t>CAUSSE</w:t>
      </w:r>
      <w:r>
        <w:rPr>
          <w:color w:val="000000"/>
          <w:spacing w:val="-2"/>
          <w:sz w:val="22"/>
          <w:szCs w:val="22"/>
        </w:rPr>
        <w:t xml:space="preserve">, </w:t>
      </w:r>
      <w:r>
        <w:rPr>
          <w:b/>
          <w:bCs/>
          <w:color w:val="000000"/>
          <w:spacing w:val="-3"/>
          <w:sz w:val="22"/>
          <w:szCs w:val="22"/>
        </w:rPr>
        <w:t>Secr</w:t>
      </w:r>
      <w:r>
        <w:rPr>
          <w:rFonts w:cs="Times New Roman"/>
          <w:b/>
          <w:bCs/>
          <w:color w:val="000000"/>
          <w:spacing w:val="-3"/>
          <w:sz w:val="22"/>
          <w:szCs w:val="22"/>
        </w:rPr>
        <w:t>é</w:t>
      </w:r>
      <w:r>
        <w:rPr>
          <w:b/>
          <w:bCs/>
          <w:color w:val="000000"/>
          <w:spacing w:val="-3"/>
          <w:sz w:val="22"/>
          <w:szCs w:val="22"/>
        </w:rPr>
        <w:t>taire.</w:t>
      </w:r>
    </w:p>
    <w:p w14:paraId="3EC40D4C" w14:textId="77777777" w:rsidR="00F23589" w:rsidRDefault="00F23589" w:rsidP="006C6C56">
      <w:pPr>
        <w:spacing w:before="240" w:line="264" w:lineRule="exact"/>
        <w:ind w:firstLine="1262"/>
      </w:pPr>
      <w:r>
        <w:rPr>
          <w:color w:val="000000"/>
          <w:spacing w:val="-3"/>
          <w:sz w:val="22"/>
          <w:szCs w:val="22"/>
        </w:rPr>
        <w:t>La tentative de conciliation pr</w:t>
      </w:r>
      <w:r>
        <w:rPr>
          <w:rFonts w:cs="Times New Roman"/>
          <w:color w:val="000000"/>
          <w:spacing w:val="-3"/>
          <w:sz w:val="22"/>
          <w:szCs w:val="22"/>
        </w:rPr>
        <w:t>é</w:t>
      </w:r>
      <w:r>
        <w:rPr>
          <w:color w:val="000000"/>
          <w:spacing w:val="-3"/>
          <w:sz w:val="22"/>
          <w:szCs w:val="22"/>
        </w:rPr>
        <w:t xml:space="preserve">vue par l'article R.142.21 du Code de </w:t>
      </w:r>
      <w:smartTag w:uri="urn:schemas-microsoft-com:office:smarttags" w:element="PersonName">
        <w:smartTagPr>
          <w:attr w:name="ProductID" w:val="la Sécurité Sociale"/>
        </w:smartTagPr>
        <w:r>
          <w:rPr>
            <w:color w:val="000000"/>
            <w:spacing w:val="-3"/>
            <w:sz w:val="22"/>
            <w:szCs w:val="22"/>
          </w:rPr>
          <w:t>la S</w:t>
        </w:r>
        <w:r>
          <w:rPr>
            <w:rFonts w:cs="Times New Roman"/>
            <w:color w:val="000000"/>
            <w:spacing w:val="-3"/>
            <w:sz w:val="22"/>
            <w:szCs w:val="22"/>
          </w:rPr>
          <w:t>é</w:t>
        </w:r>
        <w:r>
          <w:rPr>
            <w:color w:val="000000"/>
            <w:spacing w:val="-3"/>
            <w:sz w:val="22"/>
            <w:szCs w:val="22"/>
          </w:rPr>
          <w:t>curit</w:t>
        </w:r>
        <w:r>
          <w:rPr>
            <w:rFonts w:cs="Times New Roman"/>
            <w:color w:val="000000"/>
            <w:spacing w:val="-3"/>
            <w:sz w:val="22"/>
            <w:szCs w:val="22"/>
          </w:rPr>
          <w:t xml:space="preserve">é </w:t>
        </w:r>
        <w:r>
          <w:rPr>
            <w:color w:val="000000"/>
            <w:spacing w:val="6"/>
            <w:sz w:val="22"/>
            <w:szCs w:val="22"/>
          </w:rPr>
          <w:t>Sociale</w:t>
        </w:r>
      </w:smartTag>
      <w:r>
        <w:rPr>
          <w:color w:val="000000"/>
          <w:spacing w:val="6"/>
          <w:sz w:val="22"/>
          <w:szCs w:val="22"/>
        </w:rPr>
        <w:t xml:space="preserve"> n'ayant pas abouti, le Tribunal a rendu la d</w:t>
      </w:r>
      <w:r>
        <w:rPr>
          <w:rFonts w:cs="Times New Roman"/>
          <w:color w:val="000000"/>
          <w:spacing w:val="6"/>
          <w:sz w:val="22"/>
          <w:szCs w:val="22"/>
        </w:rPr>
        <w:t>é</w:t>
      </w:r>
      <w:r>
        <w:rPr>
          <w:color w:val="000000"/>
          <w:spacing w:val="6"/>
          <w:sz w:val="22"/>
          <w:szCs w:val="22"/>
        </w:rPr>
        <w:t>cision suivante, prononc</w:t>
      </w:r>
      <w:r>
        <w:rPr>
          <w:rFonts w:cs="Times New Roman"/>
          <w:color w:val="000000"/>
          <w:spacing w:val="6"/>
          <w:sz w:val="22"/>
          <w:szCs w:val="22"/>
        </w:rPr>
        <w:t>é</w:t>
      </w:r>
      <w:r>
        <w:rPr>
          <w:color w:val="000000"/>
          <w:spacing w:val="6"/>
          <w:sz w:val="22"/>
          <w:szCs w:val="22"/>
        </w:rPr>
        <w:t xml:space="preserve">e par le </w:t>
      </w:r>
      <w:r>
        <w:rPr>
          <w:color w:val="000000"/>
          <w:spacing w:val="-3"/>
          <w:sz w:val="22"/>
          <w:szCs w:val="22"/>
        </w:rPr>
        <w:t>Pr</w:t>
      </w:r>
      <w:r>
        <w:rPr>
          <w:rFonts w:cs="Times New Roman"/>
          <w:color w:val="000000"/>
          <w:spacing w:val="-3"/>
          <w:sz w:val="22"/>
          <w:szCs w:val="22"/>
        </w:rPr>
        <w:t>é</w:t>
      </w:r>
      <w:r>
        <w:rPr>
          <w:color w:val="000000"/>
          <w:spacing w:val="-3"/>
          <w:sz w:val="22"/>
          <w:szCs w:val="22"/>
        </w:rPr>
        <w:t>sident, en application de l'article 452 du Nouveau Code de Proc</w:t>
      </w:r>
      <w:r>
        <w:rPr>
          <w:rFonts w:cs="Times New Roman"/>
          <w:color w:val="000000"/>
          <w:spacing w:val="-3"/>
          <w:sz w:val="22"/>
          <w:szCs w:val="22"/>
        </w:rPr>
        <w:t>é</w:t>
      </w:r>
      <w:r>
        <w:rPr>
          <w:color w:val="000000"/>
          <w:spacing w:val="-3"/>
          <w:sz w:val="22"/>
          <w:szCs w:val="22"/>
        </w:rPr>
        <w:t>dure Civile.</w:t>
      </w:r>
    </w:p>
    <w:p w14:paraId="023EE2AC" w14:textId="77777777" w:rsidR="00247A68" w:rsidRDefault="00247A68" w:rsidP="00247A68">
      <w:pPr>
        <w:jc w:val="both"/>
        <w:rPr>
          <w:rFonts w:cs="Times New Roman"/>
          <w:sz w:val="24"/>
          <w:szCs w:val="24"/>
        </w:rPr>
        <w:sectPr w:rsidR="00247A68">
          <w:type w:val="continuous"/>
          <w:pgSz w:w="11909" w:h="16834"/>
          <w:pgMar w:top="1440" w:right="1220" w:bottom="720" w:left="1190" w:header="720" w:footer="720" w:gutter="0"/>
          <w:cols w:space="60"/>
          <w:noEndnote/>
        </w:sectPr>
      </w:pPr>
    </w:p>
    <w:p w14:paraId="418A8D97" w14:textId="38B3F6D0" w:rsidR="007713A6" w:rsidRPr="00247A68" w:rsidRDefault="007713A6" w:rsidP="00247A68">
      <w:pPr>
        <w:jc w:val="both"/>
        <w:rPr>
          <w:rFonts w:ascii="Times New Roman" w:hAnsi="Times New Roman"/>
        </w:rPr>
      </w:pPr>
      <w:r w:rsidRPr="00247A68">
        <w:rPr>
          <w:rFonts w:ascii="Times New Roman" w:hAnsi="Times New Roman"/>
          <w:color w:val="000000"/>
          <w:spacing w:val="-4"/>
          <w:sz w:val="24"/>
          <w:szCs w:val="24"/>
        </w:rPr>
        <w:lastRenderedPageBreak/>
        <w:t>Par lettre recommandée avec demande d'avis de réception du 10 novembre 2008, Monsieur J</w:t>
      </w:r>
      <w:r w:rsidR="00252ECC">
        <w:rPr>
          <w:rFonts w:ascii="Times New Roman" w:hAnsi="Times New Roman"/>
          <w:color w:val="000000"/>
          <w:spacing w:val="-4"/>
          <w:sz w:val="24"/>
          <w:szCs w:val="24"/>
        </w:rPr>
        <w:t xml:space="preserve">…… </w:t>
      </w:r>
      <w:r w:rsidRPr="00247A68">
        <w:rPr>
          <w:rFonts w:ascii="Times New Roman" w:hAnsi="Times New Roman"/>
          <w:color w:val="000000"/>
          <w:spacing w:val="-1"/>
          <w:sz w:val="24"/>
          <w:szCs w:val="24"/>
        </w:rPr>
        <w:t>D</w:t>
      </w:r>
      <w:r w:rsidR="00252ECC">
        <w:rPr>
          <w:rFonts w:ascii="Times New Roman" w:hAnsi="Times New Roman"/>
          <w:color w:val="000000"/>
          <w:spacing w:val="-1"/>
          <w:sz w:val="24"/>
          <w:szCs w:val="24"/>
        </w:rPr>
        <w:t>…………</w:t>
      </w:r>
      <w:r w:rsidRPr="00247A68">
        <w:rPr>
          <w:rFonts w:ascii="Times New Roman" w:hAnsi="Times New Roman"/>
          <w:color w:val="000000"/>
          <w:spacing w:val="-1"/>
          <w:sz w:val="24"/>
          <w:szCs w:val="24"/>
        </w:rPr>
        <w:t xml:space="preserve"> a saisi le tribunal des affaires de sécurité sociale de Lyon d'un recours contre la </w:t>
      </w:r>
      <w:r w:rsidRPr="00247A68">
        <w:rPr>
          <w:rFonts w:ascii="Times New Roman" w:hAnsi="Times New Roman"/>
          <w:color w:val="000000"/>
          <w:spacing w:val="-7"/>
          <w:sz w:val="24"/>
          <w:szCs w:val="24"/>
        </w:rPr>
        <w:t xml:space="preserve">décision implicite de rejet de la commission de recours amiable de la Caisse d'Assurance Vieillesse </w:t>
      </w:r>
      <w:r w:rsidRPr="00247A68">
        <w:rPr>
          <w:rFonts w:ascii="Times New Roman" w:hAnsi="Times New Roman"/>
          <w:color w:val="000000"/>
          <w:spacing w:val="1"/>
          <w:sz w:val="24"/>
          <w:szCs w:val="24"/>
        </w:rPr>
        <w:t xml:space="preserve">Invalidité et Maladie des Cultes (CAVIMAC), qu'il a précédemment saisie de plusieurs </w:t>
      </w:r>
      <w:r w:rsidRPr="00247A68">
        <w:rPr>
          <w:rFonts w:ascii="Times New Roman" w:hAnsi="Times New Roman"/>
          <w:color w:val="000000"/>
          <w:spacing w:val="-1"/>
          <w:sz w:val="24"/>
          <w:szCs w:val="24"/>
        </w:rPr>
        <w:t xml:space="preserve">demandes afférentes à sa pension de retraite. Il a sollicité la convocation de la Cavimac et de </w:t>
      </w:r>
      <w:r w:rsidRPr="00247A68">
        <w:rPr>
          <w:rFonts w:ascii="Times New Roman" w:hAnsi="Times New Roman"/>
          <w:color w:val="000000"/>
          <w:spacing w:val="-3"/>
          <w:sz w:val="24"/>
          <w:szCs w:val="24"/>
        </w:rPr>
        <w:t>l'Association Diocésaine de Lyon.</w:t>
      </w:r>
    </w:p>
    <w:p w14:paraId="7B66C108" w14:textId="77777777" w:rsidR="007713A6" w:rsidRPr="00247A68" w:rsidRDefault="007713A6" w:rsidP="00247A68">
      <w:pPr>
        <w:spacing w:before="240"/>
        <w:jc w:val="both"/>
        <w:rPr>
          <w:rFonts w:ascii="Times New Roman" w:hAnsi="Times New Roman"/>
          <w:color w:val="000000"/>
          <w:spacing w:val="-4"/>
          <w:sz w:val="24"/>
          <w:szCs w:val="24"/>
        </w:rPr>
      </w:pPr>
      <w:r w:rsidRPr="00247A68">
        <w:rPr>
          <w:rFonts w:ascii="Times New Roman" w:hAnsi="Times New Roman"/>
          <w:color w:val="000000"/>
          <w:spacing w:val="-4"/>
          <w:sz w:val="24"/>
          <w:szCs w:val="24"/>
        </w:rPr>
        <w:t>Par décision notifiée le 6 janvier 2009, la commission de recours amiable a rejeté la demande visant à obtenir des droits dès son arrivée au postulat et celle concernant l'application du minimum contributif pour le calcul de la fraction de pension avant 1979, ainsi que la demande sollicitant le bénéfice de la retraite complémentaire.</w:t>
      </w:r>
    </w:p>
    <w:p w14:paraId="30084552" w14:textId="77777777" w:rsidR="007713A6" w:rsidRPr="00247A68" w:rsidRDefault="007713A6" w:rsidP="00247A68">
      <w:pPr>
        <w:spacing w:before="240"/>
        <w:jc w:val="both"/>
        <w:rPr>
          <w:rFonts w:ascii="Times New Roman" w:hAnsi="Times New Roman"/>
          <w:color w:val="000000"/>
          <w:spacing w:val="-4"/>
          <w:sz w:val="24"/>
          <w:szCs w:val="24"/>
        </w:rPr>
      </w:pPr>
      <w:r w:rsidRPr="00247A68">
        <w:rPr>
          <w:rFonts w:ascii="Times New Roman" w:hAnsi="Times New Roman"/>
          <w:color w:val="000000"/>
          <w:spacing w:val="-4"/>
          <w:sz w:val="24"/>
          <w:szCs w:val="24"/>
        </w:rPr>
        <w:t>Par jugement du 16 juin 2010, le tribunal des affaires de sécurité sociale s'est déclaré incompétent pour connaître des demandes formées à l'encontre de l'association diocésaine de Lyon, au profit du tribunal de grande instance</w:t>
      </w:r>
    </w:p>
    <w:p w14:paraId="4858268B" w14:textId="6B105324" w:rsidR="007713A6" w:rsidRPr="00247A68" w:rsidRDefault="007713A6" w:rsidP="00247A68">
      <w:pPr>
        <w:spacing w:before="240"/>
        <w:jc w:val="both"/>
        <w:rPr>
          <w:rFonts w:ascii="Times New Roman" w:hAnsi="Times New Roman"/>
          <w:color w:val="000000"/>
          <w:spacing w:val="-4"/>
          <w:sz w:val="24"/>
          <w:szCs w:val="24"/>
        </w:rPr>
      </w:pPr>
      <w:r w:rsidRPr="00247A68">
        <w:rPr>
          <w:rFonts w:ascii="Times New Roman" w:hAnsi="Times New Roman"/>
          <w:color w:val="000000"/>
          <w:spacing w:val="-4"/>
          <w:sz w:val="24"/>
          <w:szCs w:val="24"/>
        </w:rPr>
        <w:t xml:space="preserve">À l'audience du 20 octobre 2010, Monsieur </w:t>
      </w:r>
      <w:r w:rsidR="00252ECC">
        <w:rPr>
          <w:rFonts w:ascii="Times New Roman" w:hAnsi="Times New Roman"/>
          <w:color w:val="000000"/>
          <w:spacing w:val="-4"/>
          <w:sz w:val="24"/>
          <w:szCs w:val="24"/>
        </w:rPr>
        <w:t>J…… D…………</w:t>
      </w:r>
      <w:r w:rsidRPr="00247A68">
        <w:rPr>
          <w:rFonts w:ascii="Times New Roman" w:hAnsi="Times New Roman"/>
          <w:color w:val="000000"/>
          <w:spacing w:val="-4"/>
          <w:sz w:val="24"/>
          <w:szCs w:val="24"/>
        </w:rPr>
        <w:t xml:space="preserve"> relate qu'après une scolarité à l'Institution Victor de Laprade à Montbrison (42) qui faisait office de petit séminaire, il est entré </w:t>
      </w:r>
      <w:r w:rsidRPr="00252ECC">
        <w:rPr>
          <w:rFonts w:ascii="Times New Roman" w:hAnsi="Times New Roman"/>
          <w:color w:val="000000"/>
          <w:spacing w:val="6"/>
          <w:sz w:val="24"/>
          <w:szCs w:val="24"/>
        </w:rPr>
        <w:t>en 1960, à l'âge de 17 ans, après son baccalauréat, au grand séminaire Saint-Joseph à Francheville ;</w:t>
      </w:r>
      <w:r w:rsidRPr="00247A68">
        <w:rPr>
          <w:rFonts w:ascii="Times New Roman" w:hAnsi="Times New Roman"/>
          <w:color w:val="000000"/>
          <w:spacing w:val="-4"/>
          <w:sz w:val="24"/>
          <w:szCs w:val="24"/>
        </w:rPr>
        <w:t xml:space="preserve"> qu'il a passé deux années au séminaire saint Joseph puis trois années au séminaire Saint Irénée ; que cette période a été interrompue par son service militaire de septembre 1963 à décembre 1964, suivi d'un stage pastoral de quelques mois.</w:t>
      </w:r>
    </w:p>
    <w:p w14:paraId="78CB6E78" w14:textId="77777777" w:rsidR="007713A6" w:rsidRPr="00247A68" w:rsidRDefault="007713A6" w:rsidP="00247A68">
      <w:pPr>
        <w:spacing w:before="240"/>
        <w:jc w:val="both"/>
        <w:rPr>
          <w:rFonts w:ascii="Times New Roman" w:hAnsi="Times New Roman"/>
          <w:color w:val="000000"/>
          <w:spacing w:val="-4"/>
          <w:sz w:val="24"/>
          <w:szCs w:val="24"/>
        </w:rPr>
      </w:pPr>
      <w:r w:rsidRPr="00247A68">
        <w:rPr>
          <w:rFonts w:ascii="Times New Roman" w:hAnsi="Times New Roman"/>
          <w:color w:val="000000"/>
          <w:spacing w:val="-4"/>
          <w:sz w:val="24"/>
          <w:szCs w:val="24"/>
        </w:rPr>
        <w:t>Il soutient qu'à compter de 1960, il a été soumis au règlement des séminaires dirigés par les sulpiciens et que sa formation était exclusivement orientée vers sa future fonction de prêtre diocésain.</w:t>
      </w:r>
    </w:p>
    <w:p w14:paraId="2F59F8D7" w14:textId="7920D4D6" w:rsidR="007713A6" w:rsidRPr="00247A68" w:rsidRDefault="007713A6" w:rsidP="00247A68">
      <w:pPr>
        <w:spacing w:before="240"/>
        <w:jc w:val="both"/>
        <w:rPr>
          <w:rFonts w:ascii="Times New Roman" w:hAnsi="Times New Roman"/>
          <w:color w:val="000000"/>
          <w:spacing w:val="-4"/>
          <w:sz w:val="24"/>
          <w:szCs w:val="24"/>
        </w:rPr>
      </w:pPr>
      <w:r w:rsidRPr="00247A68">
        <w:rPr>
          <w:rFonts w:ascii="Times New Roman" w:hAnsi="Times New Roman"/>
          <w:color w:val="000000"/>
          <w:spacing w:val="-4"/>
          <w:sz w:val="24"/>
          <w:szCs w:val="24"/>
        </w:rPr>
        <w:t>Il fait valoir que la CAVIMAC, en accord avec l'Association Diocésaine, n'a validé que 91</w:t>
      </w:r>
      <w:r w:rsidR="00252ECC">
        <w:rPr>
          <w:rFonts w:ascii="Times New Roman" w:hAnsi="Times New Roman"/>
          <w:color w:val="000000"/>
          <w:spacing w:val="-4"/>
          <w:sz w:val="24"/>
          <w:szCs w:val="24"/>
        </w:rPr>
        <w:t> </w:t>
      </w:r>
      <w:r w:rsidRPr="00247A68">
        <w:rPr>
          <w:rFonts w:ascii="Times New Roman" w:hAnsi="Times New Roman"/>
          <w:color w:val="000000"/>
          <w:spacing w:val="-4"/>
          <w:sz w:val="24"/>
          <w:szCs w:val="24"/>
        </w:rPr>
        <w:t>trimestres au titre de son activité cultuelle en retenant comme date d'affiliation la cérémonie dite de la tonsure qui s'est déroulée en juin 1963, alors que cette cérémonie n'était qu'une étape symbolique parmi d'autres marquant l'accession progressive vers la fonction de prêtre. Il prétend que tonsurés ou non, les séminaristes n'en étaient pas moins en situation de dépendance du diocèse dès leur admission.</w:t>
      </w:r>
    </w:p>
    <w:p w14:paraId="29AC24B4" w14:textId="7B921172" w:rsidR="007713A6" w:rsidRPr="00247A68" w:rsidRDefault="007713A6" w:rsidP="00247A68">
      <w:pPr>
        <w:spacing w:before="240"/>
        <w:jc w:val="both"/>
        <w:rPr>
          <w:rFonts w:ascii="Times New Roman" w:hAnsi="Times New Roman"/>
          <w:color w:val="000000"/>
          <w:spacing w:val="-4"/>
          <w:sz w:val="24"/>
          <w:szCs w:val="24"/>
        </w:rPr>
      </w:pPr>
      <w:r w:rsidRPr="00247A68">
        <w:rPr>
          <w:rFonts w:ascii="Times New Roman" w:hAnsi="Times New Roman"/>
          <w:color w:val="000000"/>
          <w:spacing w:val="-4"/>
          <w:sz w:val="24"/>
          <w:szCs w:val="24"/>
        </w:rPr>
        <w:t>Il demande la condamnation de la Cavimac à prendre en compte, p</w:t>
      </w:r>
      <w:r w:rsidR="00247A68">
        <w:rPr>
          <w:rFonts w:ascii="Times New Roman" w:hAnsi="Times New Roman"/>
          <w:color w:val="000000"/>
          <w:spacing w:val="-4"/>
          <w:sz w:val="24"/>
          <w:szCs w:val="24"/>
        </w:rPr>
        <w:t>our le calcul de sa pension, 11 </w:t>
      </w:r>
      <w:r w:rsidRPr="00247A68">
        <w:rPr>
          <w:rFonts w:ascii="Times New Roman" w:hAnsi="Times New Roman"/>
          <w:color w:val="000000"/>
          <w:spacing w:val="-4"/>
          <w:sz w:val="24"/>
          <w:szCs w:val="24"/>
        </w:rPr>
        <w:t>trimestres, du 1er octobre 1960 au 1er juin 1963, s'ajoutant aux trimestres déjà validés, à revaloriser l'ensemble des trimestres antérieurs à 1979 comme des trimestres cotisés en application de la loi du 2 janvier 1978 et du décret du 3 juillet 1979 et à lui payer la somme de 1000 euros sur le fondement de l'article 700 du code de procédure civile.</w:t>
      </w:r>
    </w:p>
    <w:p w14:paraId="4C08C3A3" w14:textId="33F6ADD6" w:rsidR="00247A68" w:rsidRDefault="007713A6" w:rsidP="00247A68">
      <w:pPr>
        <w:spacing w:before="240"/>
        <w:jc w:val="both"/>
        <w:rPr>
          <w:rFonts w:ascii="Times New Roman" w:hAnsi="Times New Roman"/>
          <w:color w:val="000000"/>
          <w:spacing w:val="-4"/>
          <w:sz w:val="24"/>
          <w:szCs w:val="24"/>
        </w:rPr>
      </w:pPr>
      <w:r w:rsidRPr="00247A68">
        <w:rPr>
          <w:rFonts w:ascii="Times New Roman" w:hAnsi="Times New Roman"/>
          <w:color w:val="000000"/>
          <w:spacing w:val="-4"/>
          <w:sz w:val="24"/>
          <w:szCs w:val="24"/>
        </w:rPr>
        <w:t>La CAVIMAC conclut au débouté des demandes de M.</w:t>
      </w:r>
      <w:r w:rsidR="00247A68">
        <w:rPr>
          <w:rFonts w:ascii="Times New Roman" w:hAnsi="Times New Roman"/>
          <w:color w:val="000000"/>
          <w:spacing w:val="-4"/>
          <w:sz w:val="24"/>
          <w:szCs w:val="24"/>
        </w:rPr>
        <w:t xml:space="preserve"> </w:t>
      </w:r>
      <w:r w:rsidR="00304106">
        <w:rPr>
          <w:rFonts w:ascii="Times New Roman" w:hAnsi="Times New Roman"/>
          <w:color w:val="000000"/>
          <w:spacing w:val="-4"/>
          <w:sz w:val="24"/>
          <w:szCs w:val="24"/>
        </w:rPr>
        <w:t>D…………</w:t>
      </w:r>
      <w:r w:rsidRPr="00247A68">
        <w:rPr>
          <w:rFonts w:ascii="Times New Roman" w:hAnsi="Times New Roman"/>
          <w:color w:val="000000"/>
          <w:spacing w:val="-4"/>
          <w:sz w:val="24"/>
          <w:szCs w:val="24"/>
        </w:rPr>
        <w:t xml:space="preserve"> et à sa condamnation à lui verser la somme de 1</w:t>
      </w:r>
      <w:r w:rsidR="00247A68">
        <w:rPr>
          <w:rFonts w:ascii="Times New Roman" w:hAnsi="Times New Roman"/>
          <w:color w:val="000000"/>
          <w:spacing w:val="-4"/>
          <w:sz w:val="24"/>
          <w:szCs w:val="24"/>
        </w:rPr>
        <w:t> </w:t>
      </w:r>
      <w:r w:rsidRPr="00247A68">
        <w:rPr>
          <w:rFonts w:ascii="Times New Roman" w:hAnsi="Times New Roman"/>
          <w:color w:val="000000"/>
          <w:spacing w:val="-4"/>
          <w:sz w:val="24"/>
          <w:szCs w:val="24"/>
        </w:rPr>
        <w:t>500 € en application de l'article 700 du code de procédure civile. Elle expose que M.</w:t>
      </w:r>
      <w:r w:rsidR="00247A68">
        <w:rPr>
          <w:rFonts w:ascii="Times New Roman" w:hAnsi="Times New Roman"/>
          <w:color w:val="000000"/>
          <w:spacing w:val="-4"/>
          <w:sz w:val="24"/>
          <w:szCs w:val="24"/>
        </w:rPr>
        <w:t xml:space="preserve"> </w:t>
      </w:r>
      <w:r w:rsidR="00304106">
        <w:rPr>
          <w:rFonts w:ascii="Times New Roman" w:hAnsi="Times New Roman"/>
          <w:color w:val="000000"/>
          <w:spacing w:val="-4"/>
          <w:sz w:val="24"/>
          <w:szCs w:val="24"/>
        </w:rPr>
        <w:t>D…………</w:t>
      </w:r>
      <w:r w:rsidRPr="00247A68">
        <w:rPr>
          <w:rFonts w:ascii="Times New Roman" w:hAnsi="Times New Roman"/>
          <w:color w:val="000000"/>
          <w:spacing w:val="-4"/>
          <w:sz w:val="24"/>
          <w:szCs w:val="24"/>
        </w:rPr>
        <w:t xml:space="preserve"> ne s'est trouvé en exercice au sens de l'article D 721-1 du code de la sécurité sociale qu'à compter de sa tonsure ; qu'il appartient à chaque culte de déterminer ses critères d'attribution de la qualité de ministre des cultes, membre des congrégations ou de collectivités religieuses, elle-même ayant pris en considération ces éléments au sein de son règlement intérieur ; qu'est considéré comme ministre du culte le séminariste qui prononce solennellement lors d'une cérémonie publique un premier engagement ; que la référence aux</w:t>
      </w:r>
    </w:p>
    <w:p w14:paraId="0746318A" w14:textId="77777777" w:rsidR="007713A6" w:rsidRPr="00247A68" w:rsidRDefault="007713A6" w:rsidP="00247A68">
      <w:pPr>
        <w:spacing w:before="240"/>
        <w:jc w:val="both"/>
        <w:rPr>
          <w:rFonts w:ascii="Times New Roman" w:hAnsi="Times New Roman"/>
          <w:color w:val="000000"/>
          <w:spacing w:val="-4"/>
          <w:sz w:val="24"/>
          <w:szCs w:val="24"/>
        </w:rPr>
      </w:pPr>
      <w:r>
        <w:rPr>
          <w:rFonts w:cs="Times New Roman"/>
          <w:sz w:val="24"/>
          <w:szCs w:val="24"/>
        </w:rPr>
        <w:br w:type="page"/>
      </w:r>
      <w:r w:rsidRPr="00247A68">
        <w:rPr>
          <w:rFonts w:ascii="Times New Roman" w:hAnsi="Times New Roman"/>
          <w:color w:val="000000"/>
          <w:spacing w:val="-4"/>
          <w:sz w:val="24"/>
          <w:szCs w:val="24"/>
        </w:rPr>
        <w:lastRenderedPageBreak/>
        <w:t>collectivités religieuses a été introduite en complément de l'expression membres des congrégations pour dépasser le cadre restrictif du seul culte catholique.</w:t>
      </w:r>
    </w:p>
    <w:p w14:paraId="2AE72F22" w14:textId="1977B1B4" w:rsidR="007713A6" w:rsidRPr="00247A68" w:rsidRDefault="007713A6" w:rsidP="00247A68">
      <w:pPr>
        <w:spacing w:before="240"/>
        <w:jc w:val="both"/>
        <w:rPr>
          <w:rFonts w:ascii="Times New Roman" w:hAnsi="Times New Roman"/>
          <w:color w:val="000000"/>
          <w:spacing w:val="-4"/>
          <w:sz w:val="24"/>
          <w:szCs w:val="24"/>
        </w:rPr>
      </w:pPr>
      <w:r w:rsidRPr="00247A68">
        <w:rPr>
          <w:rFonts w:ascii="Times New Roman" w:hAnsi="Times New Roman"/>
          <w:color w:val="000000"/>
          <w:spacing w:val="-4"/>
          <w:sz w:val="24"/>
          <w:szCs w:val="24"/>
        </w:rPr>
        <w:t>L'association diocésaine de Lyon conclut dans le même sens et sollicite la condamnation de M.</w:t>
      </w:r>
      <w:r w:rsidR="00304106">
        <w:rPr>
          <w:rFonts w:ascii="Times New Roman" w:hAnsi="Times New Roman"/>
          <w:color w:val="000000"/>
          <w:spacing w:val="-4"/>
          <w:sz w:val="24"/>
          <w:szCs w:val="24"/>
        </w:rPr>
        <w:t xml:space="preserve"> D…………</w:t>
      </w:r>
      <w:r w:rsidRPr="00247A68">
        <w:rPr>
          <w:rFonts w:ascii="Times New Roman" w:hAnsi="Times New Roman"/>
          <w:color w:val="000000"/>
          <w:spacing w:val="-4"/>
          <w:sz w:val="24"/>
          <w:szCs w:val="24"/>
        </w:rPr>
        <w:t xml:space="preserve"> à lui verser la somme de 1000 € sur le fondement de l'article 700 du code de procédure civile.</w:t>
      </w:r>
    </w:p>
    <w:p w14:paraId="02080771" w14:textId="77777777" w:rsidR="007713A6" w:rsidRDefault="007713A6" w:rsidP="00BF4004">
      <w:pPr>
        <w:spacing w:before="557"/>
        <w:ind w:left="14"/>
      </w:pPr>
      <w:r>
        <w:rPr>
          <w:color w:val="000000"/>
          <w:spacing w:val="-12"/>
          <w:sz w:val="25"/>
          <w:szCs w:val="25"/>
        </w:rPr>
        <w:t>MOTIFS</w:t>
      </w:r>
    </w:p>
    <w:p w14:paraId="09123699" w14:textId="77777777" w:rsidR="007713A6" w:rsidRDefault="007713A6" w:rsidP="00BF4004">
      <w:pPr>
        <w:spacing w:before="274"/>
        <w:ind w:left="29"/>
      </w:pPr>
      <w:r>
        <w:rPr>
          <w:color w:val="000000"/>
          <w:spacing w:val="-6"/>
          <w:sz w:val="25"/>
          <w:szCs w:val="25"/>
          <w:u w:val="single"/>
        </w:rPr>
        <w:t>Sur la demande de validation de trimestres</w:t>
      </w:r>
    </w:p>
    <w:p w14:paraId="1AB81AA3" w14:textId="47DAAA6A" w:rsidR="007713A6" w:rsidRPr="001F71CF" w:rsidRDefault="007713A6" w:rsidP="001F71CF">
      <w:pPr>
        <w:spacing w:before="240"/>
        <w:jc w:val="both"/>
        <w:rPr>
          <w:rFonts w:ascii="Times New Roman" w:hAnsi="Times New Roman"/>
          <w:color w:val="000000"/>
          <w:spacing w:val="-4"/>
          <w:sz w:val="24"/>
          <w:szCs w:val="24"/>
        </w:rPr>
      </w:pPr>
      <w:r w:rsidRPr="001F71CF">
        <w:rPr>
          <w:rFonts w:ascii="Times New Roman" w:hAnsi="Times New Roman"/>
          <w:color w:val="000000"/>
          <w:spacing w:val="-4"/>
          <w:sz w:val="24"/>
          <w:szCs w:val="24"/>
        </w:rPr>
        <w:t xml:space="preserve">La loi du 2 janvier </w:t>
      </w:r>
      <w:smartTag w:uri="urn:schemas-microsoft-com:office:smarttags" w:element="metricconverter">
        <w:smartTagPr>
          <w:attr w:name="ProductID" w:val="1978 a"/>
        </w:smartTagPr>
        <w:r w:rsidRPr="001F71CF">
          <w:rPr>
            <w:rFonts w:ascii="Times New Roman" w:hAnsi="Times New Roman"/>
            <w:color w:val="000000"/>
            <w:spacing w:val="-4"/>
            <w:sz w:val="24"/>
            <w:szCs w:val="24"/>
          </w:rPr>
          <w:t>1978 a</w:t>
        </w:r>
      </w:smartTag>
      <w:r w:rsidRPr="001F71CF">
        <w:rPr>
          <w:rFonts w:ascii="Times New Roman" w:hAnsi="Times New Roman"/>
          <w:color w:val="000000"/>
          <w:spacing w:val="-4"/>
          <w:sz w:val="24"/>
          <w:szCs w:val="24"/>
        </w:rPr>
        <w:t xml:space="preserve"> institué au profit des ministres du culte, des membres des congrégations et collectivités religieuses ne relevant pas à titre obligatoire d'un autre régime de sécurité sociale, un ensemble de garanties contre les risques maladie, maternité,</w:t>
      </w:r>
      <w:r w:rsidR="00304106">
        <w:rPr>
          <w:rFonts w:ascii="Times New Roman" w:hAnsi="Times New Roman"/>
          <w:color w:val="000000"/>
          <w:spacing w:val="-4"/>
          <w:sz w:val="24"/>
          <w:szCs w:val="24"/>
        </w:rPr>
        <w:t xml:space="preserve"> </w:t>
      </w:r>
      <w:r w:rsidRPr="001F71CF">
        <w:rPr>
          <w:rFonts w:ascii="Times New Roman" w:hAnsi="Times New Roman"/>
          <w:color w:val="000000"/>
          <w:spacing w:val="-4"/>
          <w:sz w:val="24"/>
          <w:szCs w:val="24"/>
        </w:rPr>
        <w:t>invalidité et vieillesse.</w:t>
      </w:r>
    </w:p>
    <w:p w14:paraId="23E29C19" w14:textId="3FD820CE" w:rsidR="007713A6" w:rsidRPr="001F71CF" w:rsidRDefault="007713A6" w:rsidP="001F71CF">
      <w:pPr>
        <w:spacing w:before="240"/>
        <w:jc w:val="both"/>
        <w:rPr>
          <w:rFonts w:ascii="Times New Roman" w:hAnsi="Times New Roman"/>
          <w:color w:val="000000"/>
          <w:spacing w:val="-4"/>
          <w:sz w:val="24"/>
          <w:szCs w:val="24"/>
        </w:rPr>
      </w:pPr>
      <w:r w:rsidRPr="001F71CF">
        <w:rPr>
          <w:rFonts w:ascii="Times New Roman" w:hAnsi="Times New Roman"/>
          <w:color w:val="000000"/>
          <w:spacing w:val="-4"/>
          <w:sz w:val="24"/>
          <w:szCs w:val="24"/>
        </w:rPr>
        <w:t>L'article L382 - 27 du code de la sécurité sociale prévoit que « les personnes qui exercent ou ont exercé des activités mentionnées à l'article L 382-15 (ministres du culte ou membres des congrégations et collectivités religieuses) reçoivent une pension vieillesse... Les prestations afférentes aux périodes d'assurance antérieures au 1er janvier 1998 sont liquidées dans les conditions législatives et réglementaires en vigueur au 31 décembre 1997 sous réserve d'adaptation par décret. » L'article D721 -11,</w:t>
      </w:r>
      <w:r w:rsidR="00304106">
        <w:rPr>
          <w:rFonts w:ascii="Times New Roman" w:hAnsi="Times New Roman"/>
          <w:color w:val="000000"/>
          <w:spacing w:val="-4"/>
          <w:sz w:val="24"/>
          <w:szCs w:val="24"/>
        </w:rPr>
        <w:t xml:space="preserve"> </w:t>
      </w:r>
      <w:r w:rsidRPr="001F71CF">
        <w:rPr>
          <w:rFonts w:ascii="Times New Roman" w:hAnsi="Times New Roman"/>
          <w:color w:val="000000"/>
          <w:spacing w:val="-4"/>
          <w:sz w:val="24"/>
          <w:szCs w:val="24"/>
        </w:rPr>
        <w:t>abrogé le 17juin</w:t>
      </w:r>
      <w:r w:rsidR="00304106">
        <w:rPr>
          <w:rFonts w:ascii="Times New Roman" w:hAnsi="Times New Roman"/>
          <w:color w:val="000000"/>
          <w:spacing w:val="-4"/>
          <w:sz w:val="24"/>
          <w:szCs w:val="24"/>
        </w:rPr>
        <w:t xml:space="preserve"> </w:t>
      </w:r>
      <w:r w:rsidRPr="001F71CF">
        <w:rPr>
          <w:rFonts w:ascii="Times New Roman" w:hAnsi="Times New Roman"/>
          <w:color w:val="000000"/>
          <w:spacing w:val="-4"/>
          <w:sz w:val="24"/>
          <w:szCs w:val="24"/>
        </w:rPr>
        <w:t>l998</w:t>
      </w:r>
      <w:r w:rsidR="00304106">
        <w:rPr>
          <w:rFonts w:ascii="Times New Roman" w:hAnsi="Times New Roman"/>
          <w:color w:val="000000"/>
          <w:spacing w:val="-4"/>
          <w:sz w:val="24"/>
          <w:szCs w:val="24"/>
        </w:rPr>
        <w:t xml:space="preserve"> </w:t>
      </w:r>
      <w:r w:rsidRPr="001F71CF">
        <w:rPr>
          <w:rFonts w:ascii="Times New Roman" w:hAnsi="Times New Roman"/>
          <w:color w:val="000000"/>
          <w:spacing w:val="-4"/>
          <w:sz w:val="24"/>
          <w:szCs w:val="24"/>
        </w:rPr>
        <w:t>mais</w:t>
      </w:r>
      <w:r w:rsidR="00304106">
        <w:rPr>
          <w:rFonts w:ascii="Times New Roman" w:hAnsi="Times New Roman"/>
          <w:color w:val="000000"/>
          <w:spacing w:val="-4"/>
          <w:sz w:val="24"/>
          <w:szCs w:val="24"/>
        </w:rPr>
        <w:t xml:space="preserve"> </w:t>
      </w:r>
      <w:r w:rsidRPr="001F71CF">
        <w:rPr>
          <w:rFonts w:ascii="Times New Roman" w:hAnsi="Times New Roman"/>
          <w:color w:val="000000"/>
          <w:spacing w:val="-4"/>
          <w:sz w:val="24"/>
          <w:szCs w:val="24"/>
        </w:rPr>
        <w:t>applicable</w:t>
      </w:r>
      <w:r w:rsidR="00304106">
        <w:rPr>
          <w:rFonts w:ascii="Times New Roman" w:hAnsi="Times New Roman"/>
          <w:color w:val="000000"/>
          <w:spacing w:val="-4"/>
          <w:sz w:val="24"/>
          <w:szCs w:val="24"/>
        </w:rPr>
        <w:t xml:space="preserve"> </w:t>
      </w:r>
      <w:r w:rsidRPr="001F71CF">
        <w:rPr>
          <w:rFonts w:ascii="Times New Roman" w:hAnsi="Times New Roman"/>
          <w:color w:val="000000"/>
          <w:spacing w:val="-4"/>
          <w:sz w:val="24"/>
          <w:szCs w:val="24"/>
        </w:rPr>
        <w:t>en</w:t>
      </w:r>
      <w:r w:rsidR="00304106">
        <w:rPr>
          <w:rFonts w:ascii="Times New Roman" w:hAnsi="Times New Roman"/>
          <w:color w:val="000000"/>
          <w:spacing w:val="-4"/>
          <w:sz w:val="24"/>
          <w:szCs w:val="24"/>
        </w:rPr>
        <w:t xml:space="preserve"> </w:t>
      </w:r>
      <w:r w:rsidRPr="001F71CF">
        <w:rPr>
          <w:rFonts w:ascii="Times New Roman" w:hAnsi="Times New Roman"/>
          <w:color w:val="000000"/>
          <w:spacing w:val="-4"/>
          <w:sz w:val="24"/>
          <w:szCs w:val="24"/>
        </w:rPr>
        <w:t>l'espèce, disposait que «</w:t>
      </w:r>
      <w:r w:rsidR="00304106">
        <w:rPr>
          <w:rFonts w:ascii="Times New Roman" w:hAnsi="Times New Roman"/>
          <w:color w:val="000000"/>
          <w:spacing w:val="-4"/>
          <w:sz w:val="24"/>
          <w:szCs w:val="24"/>
        </w:rPr>
        <w:t> </w:t>
      </w:r>
      <w:r w:rsidRPr="001F71CF">
        <w:rPr>
          <w:rFonts w:ascii="Times New Roman" w:hAnsi="Times New Roman"/>
          <w:color w:val="000000"/>
          <w:spacing w:val="-4"/>
          <w:sz w:val="24"/>
          <w:szCs w:val="24"/>
        </w:rPr>
        <w:t>sont prises en compte pour l'ouverture du droit et le calcul de la pension, les périodes d'exercice d'activités mentionnées à l'article L 721-1 accomplies antérieurement au 1er janvier 1979 en qualité de ministre de culte ou de membre d'une congrégation ou collectivité religieuse lorsque ces périodes ne sont pas validées par un autre régime obligatoire d'assurance vieillesse de base ».</w:t>
      </w:r>
    </w:p>
    <w:p w14:paraId="478B21BE"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S'agissant d'une validation de trimestres sans cotisation, il convient d'interpréter cette disposition de façon stricte.</w:t>
      </w:r>
    </w:p>
    <w:p w14:paraId="3F9A5020"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En application du règlement intérieur de la CAMAVIC, devenue CAVIMAC, approuvé par arrêté ministériel du 24 juillet 1989 publié au journal officiel du trois août 1989, pour l'affiliation des personnes, chaque culte détermine, conformément à son organisation interne, les critères établissant la qualité cultuelle ou congréganiste de ses membres, ainsi que les dates de début et de fin de cette qualité.</w:t>
      </w:r>
    </w:p>
    <w:p w14:paraId="1E00B28B" w14:textId="303DBB49"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En l'espèce, en application de l'article 1.23 dudit règlement, opposable à M.</w:t>
      </w:r>
      <w:r w:rsidR="00304106">
        <w:rPr>
          <w:rFonts w:ascii="Times New Roman" w:hAnsi="Times New Roman"/>
          <w:color w:val="000000"/>
          <w:spacing w:val="-4"/>
          <w:sz w:val="24"/>
          <w:szCs w:val="24"/>
        </w:rPr>
        <w:t>D…………</w:t>
      </w:r>
      <w:r w:rsidRPr="00363067">
        <w:rPr>
          <w:rFonts w:ascii="Times New Roman" w:hAnsi="Times New Roman"/>
          <w:color w:val="000000"/>
          <w:spacing w:val="-4"/>
          <w:sz w:val="24"/>
          <w:szCs w:val="24"/>
        </w:rPr>
        <w:t>, la date d'entrée en ministère est celle de la tonsure.</w:t>
      </w:r>
    </w:p>
    <w:p w14:paraId="1BCE4CF3"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De même, il résulte des travaux parlementaires ayant précédé le vote de la loi du 2 janvier 1978 que l'expression « collectivités religieuses » a été introduite pour inclure parmi les bénéficiaires de la loi les membres des groupements de diverses religions qui, tout en ayant les mêmes activités et mode de vie que les membres des congrégations, ne connaissent pas cette appellation spécifiquement catholique, un séminariste ne relevant pas d'une telle collectivité.</w:t>
      </w:r>
    </w:p>
    <w:p w14:paraId="546AC092"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De surcroît, s'agissant de la condition d'exercice d'activités, il résulte du règlement des séminaires de Saint-Sulpice que, si les séminaristes sont astreints à une discipline assez stricte et au respect du dogme catholique, leur vie dans les séminaires est celle d'étudiants, la seule</w:t>
      </w:r>
    </w:p>
    <w:p w14:paraId="1E6A8705" w14:textId="616F6782"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br w:type="page"/>
      </w:r>
      <w:r w:rsidRPr="00363067">
        <w:rPr>
          <w:rFonts w:ascii="Times New Roman" w:hAnsi="Times New Roman"/>
          <w:color w:val="000000"/>
          <w:spacing w:val="-4"/>
          <w:sz w:val="24"/>
          <w:szCs w:val="24"/>
        </w:rPr>
        <w:lastRenderedPageBreak/>
        <w:t xml:space="preserve">mention d'autres activités étant portée dans la cinquième partie concernant les permissions, congés et vacances, indiquant dans son article 28 que les grandes vacances doivent aussi être utilisées pour permettre à chacun de s'initier à son ministère futur spécialement par le concours donné aux colonies de vacances et à d'autres activités apostoliques. Cette prescription qui ne concerne qu'un temps réduit de l'année scolaire ne peut suffire à caractériser un exercice ; de </w:t>
      </w:r>
      <w:r w:rsidR="00363067">
        <w:rPr>
          <w:rFonts w:ascii="Times New Roman" w:hAnsi="Times New Roman"/>
          <w:color w:val="000000"/>
          <w:spacing w:val="-4"/>
          <w:sz w:val="24"/>
          <w:szCs w:val="24"/>
        </w:rPr>
        <w:t>plus, M.</w:t>
      </w:r>
      <w:r w:rsidR="00304106">
        <w:rPr>
          <w:rFonts w:ascii="Times New Roman" w:hAnsi="Times New Roman"/>
          <w:color w:val="000000"/>
          <w:spacing w:val="-4"/>
          <w:sz w:val="24"/>
          <w:szCs w:val="24"/>
        </w:rPr>
        <w:t xml:space="preserve"> D…………</w:t>
      </w:r>
      <w:r w:rsidR="00363067">
        <w:rPr>
          <w:rFonts w:ascii="Times New Roman" w:hAnsi="Times New Roman"/>
          <w:color w:val="000000"/>
          <w:spacing w:val="-4"/>
          <w:sz w:val="24"/>
          <w:szCs w:val="24"/>
        </w:rPr>
        <w:t xml:space="preserve"> n'</w:t>
      </w:r>
      <w:r w:rsidRPr="00363067">
        <w:rPr>
          <w:rFonts w:ascii="Times New Roman" w:hAnsi="Times New Roman"/>
          <w:color w:val="000000"/>
          <w:spacing w:val="-4"/>
          <w:sz w:val="24"/>
          <w:szCs w:val="24"/>
        </w:rPr>
        <w:t>apporte pas la preuve de telles activités préalablement à sa cérémonie dite de la tonsure.</w:t>
      </w:r>
    </w:p>
    <w:p w14:paraId="77CA8675" w14:textId="09E2DCEB"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M.</w:t>
      </w:r>
      <w:r w:rsidR="00304106">
        <w:rPr>
          <w:rFonts w:ascii="Times New Roman" w:hAnsi="Times New Roman"/>
          <w:color w:val="000000"/>
          <w:spacing w:val="-4"/>
          <w:sz w:val="24"/>
          <w:szCs w:val="24"/>
        </w:rPr>
        <w:t xml:space="preserve"> D…………</w:t>
      </w:r>
      <w:r w:rsidRPr="00363067">
        <w:rPr>
          <w:rFonts w:ascii="Times New Roman" w:hAnsi="Times New Roman"/>
          <w:color w:val="000000"/>
          <w:spacing w:val="-4"/>
          <w:sz w:val="24"/>
          <w:szCs w:val="24"/>
        </w:rPr>
        <w:t xml:space="preserve"> sera donc débouté de sa demande de validation de trimestres supplémentaires.</w:t>
      </w:r>
    </w:p>
    <w:p w14:paraId="2F9526D3" w14:textId="77777777" w:rsidR="007713A6" w:rsidRDefault="007713A6" w:rsidP="00BF4004">
      <w:pPr>
        <w:spacing w:before="566"/>
        <w:ind w:left="38"/>
      </w:pPr>
      <w:r>
        <w:rPr>
          <w:color w:val="000000"/>
          <w:spacing w:val="-4"/>
          <w:sz w:val="25"/>
          <w:szCs w:val="25"/>
          <w:u w:val="single"/>
        </w:rPr>
        <w:t>Sur la demande au titre du minimum contributif</w:t>
      </w:r>
    </w:p>
    <w:p w14:paraId="07FF2AEC" w14:textId="09A1B5D3"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En application de l'article L 382 - 27 du code de la sécurité sociale, les prestations afférentes aux périodes d'assurance antérieures au 1</w:t>
      </w:r>
      <w:r w:rsidR="00304106" w:rsidRPr="00304106">
        <w:rPr>
          <w:rFonts w:ascii="Times New Roman" w:hAnsi="Times New Roman"/>
          <w:color w:val="000000"/>
          <w:spacing w:val="-4"/>
          <w:sz w:val="24"/>
          <w:szCs w:val="24"/>
          <w:vertAlign w:val="superscript"/>
        </w:rPr>
        <w:t>er</w:t>
      </w:r>
      <w:r w:rsidR="00304106">
        <w:rPr>
          <w:rFonts w:ascii="Times New Roman" w:hAnsi="Times New Roman"/>
          <w:color w:val="000000"/>
          <w:spacing w:val="-4"/>
          <w:sz w:val="24"/>
          <w:szCs w:val="24"/>
        </w:rPr>
        <w:t xml:space="preserve"> </w:t>
      </w:r>
      <w:r w:rsidRPr="00363067">
        <w:rPr>
          <w:rFonts w:ascii="Times New Roman" w:hAnsi="Times New Roman"/>
          <w:color w:val="000000"/>
          <w:spacing w:val="-4"/>
          <w:sz w:val="24"/>
          <w:szCs w:val="24"/>
        </w:rPr>
        <w:t>janvier 1998 sont liquidées dans les conditions législatives et réglementaires en vigueur au 31 décembre 1997 sous réserve d'adaptation par décret. Il y a ainsi lieu à application des articles D721-7 et D 721-8du code de la sécurité sociale prévoyant un montant maximum des pensions de vieillesse servie par la CAVIMAC, revalorisé chaque année par arrêté.</w:t>
      </w:r>
    </w:p>
    <w:p w14:paraId="631E5109"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Ces dispositions privaient les assurés dépendant du régime des cultes du droit au minimum contributif instauré en 1983 et dont le montant était supérieur à ce maximum de pension.</w:t>
      </w:r>
    </w:p>
    <w:p w14:paraId="1D17B40B"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 xml:space="preserve">Le décret 2006 -1325 du 31 octobre 2006, pris pour l'application de l'article L 382 - </w:t>
      </w:r>
      <w:smartTag w:uri="urn:schemas-microsoft-com:office:smarttags" w:element="metricconverter">
        <w:smartTagPr>
          <w:attr w:name="ProductID" w:val="27, a"/>
        </w:smartTagPr>
        <w:r w:rsidRPr="00363067">
          <w:rPr>
            <w:rFonts w:ascii="Times New Roman" w:hAnsi="Times New Roman"/>
            <w:color w:val="000000"/>
            <w:spacing w:val="-4"/>
            <w:sz w:val="24"/>
            <w:szCs w:val="24"/>
          </w:rPr>
          <w:t>27, a</w:t>
        </w:r>
      </w:smartTag>
      <w:r w:rsidRPr="00363067">
        <w:rPr>
          <w:rFonts w:ascii="Times New Roman" w:hAnsi="Times New Roman"/>
          <w:color w:val="000000"/>
          <w:spacing w:val="-4"/>
          <w:sz w:val="24"/>
          <w:szCs w:val="24"/>
        </w:rPr>
        <w:t xml:space="preserve"> prévu une mise à niveau progressif par application aux pensions servies par la CAVIMAC d'une majoration calculée à partir d'une fraction Croissante selon l'année de naissance de l'assuré, de l'écart entre, d'une part le maximum de pension fixé en application de l'article D 721 - 7, et d'autre part le montant du minimum de pension majoré au titre des périodes ayant donné lieu à cotisations à la charge de l'assuré, fixé en application de l'article L 351 - 10. Ce décret précise que la majoration est attribuée au prorata du nombre de trimestres cotisés par l'assuré entre le 1er janvier 1979 et le 31 décembre 1997, rapporté au nombre de trimestres nécessaires pour atteindre la durée maximale </w:t>
      </w:r>
      <w:r w:rsidR="00363067" w:rsidRPr="00363067">
        <w:rPr>
          <w:rFonts w:ascii="Times New Roman" w:hAnsi="Times New Roman"/>
          <w:color w:val="000000"/>
          <w:spacing w:val="-4"/>
          <w:sz w:val="24"/>
          <w:szCs w:val="24"/>
        </w:rPr>
        <w:t>d’assurance</w:t>
      </w:r>
      <w:r w:rsidRPr="00363067">
        <w:rPr>
          <w:rFonts w:ascii="Times New Roman" w:hAnsi="Times New Roman"/>
          <w:color w:val="000000"/>
          <w:spacing w:val="-4"/>
          <w:sz w:val="24"/>
          <w:szCs w:val="24"/>
        </w:rPr>
        <w:t>.</w:t>
      </w:r>
    </w:p>
    <w:p w14:paraId="3162C172"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Il résulte de ces dispositions que la pension de vieillesse correspondant aux trimestres acquis avant 1979 reste calculée sur la base du montant maximum de pension.</w:t>
      </w:r>
    </w:p>
    <w:p w14:paraId="34A3F5C7" w14:textId="06C0CDDA"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M.</w:t>
      </w:r>
      <w:r w:rsidR="00270E7E">
        <w:rPr>
          <w:rFonts w:ascii="Times New Roman" w:hAnsi="Times New Roman"/>
          <w:color w:val="000000"/>
          <w:spacing w:val="-4"/>
          <w:sz w:val="24"/>
          <w:szCs w:val="24"/>
        </w:rPr>
        <w:t xml:space="preserve"> </w:t>
      </w:r>
      <w:r w:rsidR="00304106">
        <w:rPr>
          <w:rFonts w:ascii="Times New Roman" w:hAnsi="Times New Roman"/>
          <w:color w:val="000000"/>
          <w:spacing w:val="-4"/>
          <w:sz w:val="24"/>
          <w:szCs w:val="24"/>
        </w:rPr>
        <w:t>D…………</w:t>
      </w:r>
      <w:r w:rsidRPr="00363067">
        <w:rPr>
          <w:rFonts w:ascii="Times New Roman" w:hAnsi="Times New Roman"/>
          <w:color w:val="000000"/>
          <w:spacing w:val="-4"/>
          <w:sz w:val="24"/>
          <w:szCs w:val="24"/>
        </w:rPr>
        <w:t xml:space="preserve"> sera donc débouté de sa demande à ce titre.</w:t>
      </w:r>
    </w:p>
    <w:p w14:paraId="11189216"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Il n'est pas inéquitable de laisser à la charge de chacune des parties les frais irrépétibles engagés par elle.</w:t>
      </w:r>
    </w:p>
    <w:p w14:paraId="76A911B5" w14:textId="77777777" w:rsidR="007713A6" w:rsidRDefault="007713A6" w:rsidP="00BF4004">
      <w:pPr>
        <w:spacing w:before="557" w:line="283" w:lineRule="exact"/>
        <w:ind w:left="24"/>
        <w:jc w:val="center"/>
      </w:pPr>
      <w:r>
        <w:rPr>
          <w:color w:val="000000"/>
          <w:spacing w:val="-7"/>
          <w:sz w:val="25"/>
          <w:szCs w:val="25"/>
        </w:rPr>
        <w:t>PAR CES MOTIFS,</w:t>
      </w:r>
    </w:p>
    <w:p w14:paraId="4F19440A" w14:textId="77777777"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Le tribunal, statuant publiquement par jugement mis à disposition des parties, contradictoirement et en premier ressort :</w:t>
      </w:r>
    </w:p>
    <w:p w14:paraId="17541411" w14:textId="53F242E5" w:rsidR="007713A6" w:rsidRPr="00363067" w:rsidRDefault="007713A6"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 xml:space="preserve">Déboute M. </w:t>
      </w:r>
      <w:r w:rsidR="00252ECC">
        <w:rPr>
          <w:rFonts w:ascii="Times New Roman" w:hAnsi="Times New Roman"/>
          <w:color w:val="000000"/>
          <w:spacing w:val="-4"/>
          <w:sz w:val="24"/>
          <w:szCs w:val="24"/>
        </w:rPr>
        <w:t>J…… D…………</w:t>
      </w:r>
      <w:r w:rsidRPr="00363067">
        <w:rPr>
          <w:rFonts w:ascii="Times New Roman" w:hAnsi="Times New Roman"/>
          <w:color w:val="000000"/>
          <w:spacing w:val="-4"/>
          <w:sz w:val="24"/>
          <w:szCs w:val="24"/>
        </w:rPr>
        <w:t xml:space="preserve"> de ses demandes ;</w:t>
      </w:r>
    </w:p>
    <w:p w14:paraId="0F92A140" w14:textId="77777777" w:rsidR="00BE6C89" w:rsidRPr="00363067" w:rsidRDefault="007713A6" w:rsidP="00363067">
      <w:pPr>
        <w:spacing w:before="240"/>
        <w:jc w:val="both"/>
        <w:rPr>
          <w:rFonts w:ascii="Times New Roman" w:hAnsi="Times New Roman"/>
          <w:color w:val="000000"/>
          <w:spacing w:val="-4"/>
          <w:sz w:val="24"/>
          <w:szCs w:val="24"/>
        </w:rPr>
      </w:pPr>
      <w:r>
        <w:rPr>
          <w:rFonts w:cs="Times New Roman"/>
          <w:sz w:val="24"/>
          <w:szCs w:val="24"/>
        </w:rPr>
        <w:br w:type="page"/>
      </w:r>
      <w:r w:rsidR="00BE6C89" w:rsidRPr="00363067">
        <w:rPr>
          <w:rFonts w:ascii="Times New Roman" w:hAnsi="Times New Roman"/>
          <w:color w:val="000000"/>
          <w:spacing w:val="-4"/>
          <w:sz w:val="24"/>
          <w:szCs w:val="24"/>
        </w:rPr>
        <w:lastRenderedPageBreak/>
        <w:t>Dit n'y avoir lieu à condamnation au titre de l'article 700 du code de procédure civile ;</w:t>
      </w:r>
    </w:p>
    <w:p w14:paraId="0740DC43" w14:textId="77777777" w:rsidR="00BE6C89" w:rsidRPr="00363067" w:rsidRDefault="00BE6C89"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Rappelle que la présente décision est susceptible d'appel dans le délai de un mois à compter de sa notification et que ce délai est augmenté d'un mois pour les personnes qui demeurent dans un département d'outre-mer et de deux mois pour celles qui demeurent à l'étranger (article 643 du code de procédure civile) ;</w:t>
      </w:r>
    </w:p>
    <w:p w14:paraId="5E4E98CE" w14:textId="77777777" w:rsidR="00BE6C89" w:rsidRPr="00363067" w:rsidRDefault="00BE6C89"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Rappelle que l'appel doit être formé par pli recommandé avec accusé de réception adressé au greffe de la cour d'appel (Chambre Sociale-Annexe- ISA 70011, 149, Cours Lafayette 69413 LYON CEDEX 06) avec une copie de la décision de jugement contesté ;</w:t>
      </w:r>
    </w:p>
    <w:p w14:paraId="084905F5" w14:textId="77777777" w:rsidR="00BE6C89" w:rsidRPr="00363067" w:rsidRDefault="00BE6C89" w:rsidP="00363067">
      <w:pPr>
        <w:spacing w:before="240"/>
        <w:jc w:val="both"/>
        <w:rPr>
          <w:rFonts w:ascii="Times New Roman" w:hAnsi="Times New Roman"/>
          <w:color w:val="000000"/>
          <w:spacing w:val="-4"/>
          <w:sz w:val="24"/>
          <w:szCs w:val="24"/>
        </w:rPr>
      </w:pPr>
      <w:r w:rsidRPr="00363067">
        <w:rPr>
          <w:rFonts w:ascii="Times New Roman" w:hAnsi="Times New Roman"/>
          <w:color w:val="000000"/>
          <w:spacing w:val="-4"/>
          <w:sz w:val="24"/>
          <w:szCs w:val="24"/>
        </w:rPr>
        <w:t>Rappelle que la déclaration d'appel doit indiquer les noms, prénoms, profession et domicile de l'appelant, ainsi que le nom et l'adresse de la partie adverse, qu'elle doit désigner le jugement dont il est fait appel et mentionner, le cas échéant, le nom et l'adresse du représentant de l'appelant devant la cour.</w:t>
      </w:r>
    </w:p>
    <w:p w14:paraId="747649CA" w14:textId="77777777" w:rsidR="00BE6C89" w:rsidRPr="00363067" w:rsidRDefault="00BE6C89" w:rsidP="00363067">
      <w:pPr>
        <w:spacing w:before="240"/>
        <w:jc w:val="both"/>
        <w:rPr>
          <w:rFonts w:ascii="Times New Roman" w:hAnsi="Times New Roman"/>
          <w:color w:val="000000"/>
          <w:spacing w:val="-4"/>
          <w:sz w:val="24"/>
          <w:szCs w:val="24"/>
        </w:rPr>
        <w:sectPr w:rsidR="00BE6C89" w:rsidRPr="00363067" w:rsidSect="00247A68">
          <w:pgSz w:w="11909" w:h="16834"/>
          <w:pgMar w:top="1440" w:right="1418" w:bottom="720" w:left="1418" w:header="720" w:footer="720" w:gutter="0"/>
          <w:cols w:space="60"/>
          <w:noEndnote/>
        </w:sectPr>
      </w:pPr>
    </w:p>
    <w:p w14:paraId="78F9B6A7" w14:textId="77777777" w:rsidR="00BE6C89" w:rsidRDefault="00BE6C89" w:rsidP="00BF4004">
      <w:pPr>
        <w:spacing w:line="278" w:lineRule="exact"/>
      </w:pPr>
    </w:p>
    <w:p w14:paraId="1EE110A4" w14:textId="77777777" w:rsidR="00363067" w:rsidRDefault="00363067" w:rsidP="00170894">
      <w:pPr>
        <w:tabs>
          <w:tab w:val="right" w:pos="9639"/>
        </w:tabs>
        <w:spacing w:before="240"/>
        <w:rPr>
          <w:rFonts w:ascii="Times New Roman" w:hAnsi="Times New Roman" w:cs="Times New Roman"/>
          <w:color w:val="000000"/>
          <w:spacing w:val="-8"/>
          <w:sz w:val="25"/>
          <w:szCs w:val="25"/>
        </w:rPr>
      </w:pPr>
      <w:r>
        <w:rPr>
          <w:rFonts w:ascii="Times New Roman" w:hAnsi="Times New Roman" w:cs="Times New Roman"/>
          <w:color w:val="000000"/>
          <w:spacing w:val="-10"/>
          <w:sz w:val="25"/>
          <w:szCs w:val="25"/>
        </w:rPr>
        <w:t>LE PRESIDENT</w:t>
      </w:r>
      <w:r w:rsidR="00170894">
        <w:rPr>
          <w:rFonts w:ascii="Times New Roman" w:hAnsi="Times New Roman" w:cs="Times New Roman"/>
          <w:color w:val="000000"/>
          <w:spacing w:val="-10"/>
          <w:sz w:val="25"/>
          <w:szCs w:val="25"/>
        </w:rPr>
        <w:tab/>
        <w:t>LE SECRETAIRE</w:t>
      </w:r>
      <w:r w:rsidR="00D21E55">
        <w:rPr>
          <w:rFonts w:ascii="Times New Roman" w:hAnsi="Times New Roman" w:cs="Times New Roman"/>
          <w:color w:val="000000"/>
          <w:spacing w:val="-10"/>
          <w:sz w:val="25"/>
          <w:szCs w:val="25"/>
        </w:rPr>
        <w:br/>
      </w:r>
      <w:r>
        <w:rPr>
          <w:rFonts w:ascii="Times New Roman" w:hAnsi="Times New Roman" w:cs="Times New Roman"/>
          <w:color w:val="000000"/>
          <w:spacing w:val="-8"/>
          <w:sz w:val="25"/>
          <w:szCs w:val="25"/>
        </w:rPr>
        <w:t>Muriel GUILET</w:t>
      </w:r>
      <w:r w:rsidR="00170894">
        <w:rPr>
          <w:rFonts w:ascii="Times New Roman" w:hAnsi="Times New Roman" w:cs="Times New Roman"/>
          <w:color w:val="000000"/>
          <w:spacing w:val="-8"/>
          <w:sz w:val="25"/>
          <w:szCs w:val="25"/>
        </w:rPr>
        <w:tab/>
        <w:t>Serge CAUSSE</w:t>
      </w:r>
    </w:p>
    <w:p w14:paraId="3B4833AD" w14:textId="77777777" w:rsidR="00170894" w:rsidRDefault="00170894" w:rsidP="00170894">
      <w:pPr>
        <w:tabs>
          <w:tab w:val="right" w:pos="9639"/>
        </w:tabs>
        <w:spacing w:before="240"/>
        <w:rPr>
          <w:rFonts w:ascii="Times New Roman" w:hAnsi="Times New Roman" w:cs="Times New Roman"/>
          <w:color w:val="000000"/>
          <w:spacing w:val="-10"/>
          <w:sz w:val="25"/>
          <w:szCs w:val="25"/>
        </w:rPr>
      </w:pPr>
      <w:r>
        <w:rPr>
          <w:rFonts w:ascii="Times New Roman" w:hAnsi="Times New Roman" w:cs="Times New Roman"/>
          <w:color w:val="000000"/>
          <w:spacing w:val="-8"/>
          <w:sz w:val="25"/>
          <w:szCs w:val="25"/>
        </w:rPr>
        <w:tab/>
      </w:r>
    </w:p>
    <w:p w14:paraId="5BF3545B" w14:textId="77777777" w:rsidR="00170894" w:rsidRDefault="00170894" w:rsidP="00170894">
      <w:pPr>
        <w:tabs>
          <w:tab w:val="center" w:pos="5103"/>
          <w:tab w:val="right" w:pos="9639"/>
        </w:tabs>
        <w:spacing w:before="100" w:beforeAutospacing="1"/>
        <w:rPr>
          <w:rFonts w:ascii="Times New Roman" w:hAnsi="Times New Roman" w:cs="Times New Roman"/>
          <w:sz w:val="24"/>
          <w:szCs w:val="24"/>
        </w:rPr>
        <w:sectPr w:rsidR="00170894">
          <w:type w:val="continuous"/>
          <w:pgSz w:w="11909" w:h="16834"/>
          <w:pgMar w:top="989" w:right="593" w:bottom="360" w:left="761" w:header="720" w:footer="720" w:gutter="0"/>
          <w:cols w:space="60"/>
          <w:noEndnote/>
        </w:sectPr>
      </w:pPr>
    </w:p>
    <w:p w14:paraId="20F7FF1A" w14:textId="5BD666BE" w:rsidR="00170894" w:rsidRDefault="00252ECC" w:rsidP="00170894">
      <w:pPr>
        <w:tabs>
          <w:tab w:val="center" w:pos="5103"/>
          <w:tab w:val="right" w:pos="9639"/>
        </w:tabs>
        <w:spacing w:before="100" w:beforeAutospacing="1"/>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B62E3A" wp14:editId="1AD44136">
            <wp:extent cx="1473200" cy="16084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3200" cy="1608455"/>
                    </a:xfrm>
                    <a:prstGeom prst="rect">
                      <a:avLst/>
                    </a:prstGeom>
                    <a:noFill/>
                    <a:ln>
                      <a:noFill/>
                    </a:ln>
                  </pic:spPr>
                </pic:pic>
              </a:graphicData>
            </a:graphic>
          </wp:inline>
        </w:drawing>
      </w:r>
    </w:p>
    <w:p w14:paraId="65024C54" w14:textId="0F9321DE" w:rsidR="00170894" w:rsidRDefault="00170894" w:rsidP="00170894">
      <w:pPr>
        <w:tabs>
          <w:tab w:val="center" w:pos="5103"/>
          <w:tab w:val="right" w:pos="9639"/>
        </w:tabs>
        <w:spacing w:before="100" w:beforeAutospacing="1"/>
        <w:rPr>
          <w:rFonts w:ascii="Times New Roman" w:hAnsi="Times New Roman" w:cs="Times New Roman"/>
          <w:sz w:val="24"/>
          <w:szCs w:val="24"/>
        </w:rPr>
      </w:pPr>
      <w:r>
        <w:rPr>
          <w:rFonts w:ascii="Times New Roman" w:hAnsi="Times New Roman" w:cs="Times New Roman"/>
          <w:sz w:val="24"/>
          <w:szCs w:val="24"/>
        </w:rPr>
        <w:br w:type="column"/>
      </w:r>
      <w:r w:rsidR="00252ECC">
        <w:rPr>
          <w:rFonts w:ascii="Times New Roman" w:hAnsi="Times New Roman" w:cs="Times New Roman"/>
          <w:noProof/>
          <w:sz w:val="24"/>
          <w:szCs w:val="24"/>
        </w:rPr>
        <w:drawing>
          <wp:inline distT="0" distB="0" distL="0" distR="0" wp14:anchorId="5C182389" wp14:editId="7A43A162">
            <wp:extent cx="1092200" cy="10966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2200" cy="1096645"/>
                    </a:xfrm>
                    <a:prstGeom prst="rect">
                      <a:avLst/>
                    </a:prstGeom>
                    <a:noFill/>
                    <a:ln>
                      <a:noFill/>
                    </a:ln>
                  </pic:spPr>
                </pic:pic>
              </a:graphicData>
            </a:graphic>
          </wp:inline>
        </w:drawing>
      </w:r>
    </w:p>
    <w:p w14:paraId="24372216" w14:textId="7A2F370B" w:rsidR="00170894" w:rsidRDefault="00170894" w:rsidP="00170894">
      <w:pPr>
        <w:tabs>
          <w:tab w:val="center" w:pos="5103"/>
          <w:tab w:val="right" w:pos="9639"/>
        </w:tabs>
        <w:spacing w:before="100" w:beforeAutospacing="1"/>
        <w:rPr>
          <w:rFonts w:ascii="Times New Roman" w:hAnsi="Times New Roman" w:cs="Times New Roman"/>
          <w:color w:val="000000"/>
          <w:spacing w:val="-10"/>
          <w:sz w:val="25"/>
          <w:szCs w:val="25"/>
        </w:rPr>
      </w:pPr>
      <w:r>
        <w:rPr>
          <w:rFonts w:ascii="Times New Roman" w:hAnsi="Times New Roman" w:cs="Times New Roman"/>
          <w:sz w:val="24"/>
          <w:szCs w:val="24"/>
        </w:rPr>
        <w:br w:type="column"/>
      </w:r>
      <w:r w:rsidR="00252ECC" w:rsidRPr="00170894">
        <w:rPr>
          <w:rFonts w:ascii="Times New Roman" w:hAnsi="Times New Roman" w:cs="Times New Roman"/>
          <w:noProof/>
          <w:sz w:val="24"/>
          <w:szCs w:val="24"/>
        </w:rPr>
        <w:drawing>
          <wp:inline distT="0" distB="0" distL="0" distR="0" wp14:anchorId="25182F04" wp14:editId="148CD760">
            <wp:extent cx="1312545" cy="67754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2545" cy="677545"/>
                    </a:xfrm>
                    <a:prstGeom prst="rect">
                      <a:avLst/>
                    </a:prstGeom>
                    <a:noFill/>
                    <a:ln>
                      <a:noFill/>
                    </a:ln>
                  </pic:spPr>
                </pic:pic>
              </a:graphicData>
            </a:graphic>
          </wp:inline>
        </w:drawing>
      </w:r>
    </w:p>
    <w:p w14:paraId="72236B39" w14:textId="77777777" w:rsidR="00BE6C89" w:rsidRDefault="00BE6C89" w:rsidP="00AE5462">
      <w:pPr>
        <w:rPr>
          <w:rFonts w:ascii="Times New Roman" w:hAnsi="Times New Roman" w:cs="Times New Roman"/>
          <w:sz w:val="24"/>
          <w:szCs w:val="24"/>
        </w:rPr>
      </w:pPr>
    </w:p>
    <w:p w14:paraId="53D5639D" w14:textId="77777777" w:rsidR="00C364ED" w:rsidRDefault="00C364ED" w:rsidP="00C364ED">
      <w:pPr>
        <w:spacing w:before="19"/>
        <w:ind w:left="38"/>
        <w:sectPr w:rsidR="00C364ED" w:rsidSect="00170894">
          <w:type w:val="continuous"/>
          <w:pgSz w:w="11909" w:h="16834"/>
          <w:pgMar w:top="989" w:right="593" w:bottom="360" w:left="761" w:header="720" w:footer="720" w:gutter="0"/>
          <w:cols w:num="3" w:space="60" w:equalWidth="0">
            <w:col w:w="3046" w:space="708"/>
            <w:col w:w="3046" w:space="708"/>
            <w:col w:w="3046"/>
          </w:cols>
          <w:noEndnote/>
        </w:sectPr>
      </w:pPr>
    </w:p>
    <w:p w14:paraId="3C5B6C41" w14:textId="77777777" w:rsidR="00AE5462" w:rsidRPr="000542F8" w:rsidRDefault="00AE5462" w:rsidP="00AE5462">
      <w:pPr>
        <w:rPr>
          <w:rFonts w:ascii="Times New Roman" w:hAnsi="Times New Roman" w:cs="Times New Roman"/>
          <w:sz w:val="24"/>
          <w:szCs w:val="24"/>
        </w:rPr>
      </w:pPr>
    </w:p>
    <w:p w14:paraId="1A54DADF" w14:textId="77777777" w:rsidR="00C364ED" w:rsidRDefault="00C364ED" w:rsidP="00AE5462">
      <w:pPr>
        <w:rPr>
          <w:color w:val="000000"/>
          <w:sz w:val="17"/>
          <w:szCs w:val="17"/>
        </w:rPr>
      </w:pPr>
    </w:p>
    <w:p w14:paraId="445D6E02" w14:textId="77777777" w:rsidR="00C364ED" w:rsidRDefault="00BE6C89" w:rsidP="00C364ED">
      <w:pPr>
        <w:spacing w:line="360" w:lineRule="auto"/>
        <w:ind w:right="8145"/>
        <w:rPr>
          <w:color w:val="000000"/>
        </w:rPr>
      </w:pPr>
      <w:r w:rsidRPr="00C364ED">
        <w:rPr>
          <w:color w:val="000000"/>
        </w:rPr>
        <w:t>dispens</w:t>
      </w:r>
      <w:r w:rsidRPr="00C364ED">
        <w:rPr>
          <w:rFonts w:cs="Times New Roman"/>
          <w:color w:val="000000"/>
        </w:rPr>
        <w:t>é</w:t>
      </w:r>
      <w:r w:rsidR="00170894" w:rsidRPr="00C364ED">
        <w:rPr>
          <w:color w:val="000000"/>
        </w:rPr>
        <w:t xml:space="preserve"> de</w:t>
      </w:r>
      <w:r w:rsidRPr="00C364ED">
        <w:rPr>
          <w:color w:val="000000"/>
        </w:rPr>
        <w:t>s formalit</w:t>
      </w:r>
      <w:r w:rsidRPr="00C364ED">
        <w:rPr>
          <w:rFonts w:cs="Times New Roman"/>
          <w:color w:val="000000"/>
        </w:rPr>
        <w:t>é</w:t>
      </w:r>
      <w:r w:rsidRPr="00C364ED">
        <w:rPr>
          <w:color w:val="000000"/>
        </w:rPr>
        <w:t xml:space="preserve">s de </w:t>
      </w:r>
    </w:p>
    <w:p w14:paraId="4F522A21" w14:textId="77777777" w:rsidR="00C364ED" w:rsidRDefault="00BE6C89" w:rsidP="00C364ED">
      <w:pPr>
        <w:spacing w:line="360" w:lineRule="auto"/>
        <w:ind w:right="8145"/>
        <w:rPr>
          <w:color w:val="000000"/>
          <w:spacing w:val="2"/>
        </w:rPr>
      </w:pPr>
      <w:r w:rsidRPr="00C364ED">
        <w:rPr>
          <w:color w:val="000000"/>
          <w:spacing w:val="2"/>
        </w:rPr>
        <w:t xml:space="preserve">timbre et d'enregistrement </w:t>
      </w:r>
    </w:p>
    <w:p w14:paraId="1E2700F1" w14:textId="77777777" w:rsidR="00C364ED" w:rsidRDefault="00BE6C89" w:rsidP="00C364ED">
      <w:pPr>
        <w:spacing w:line="360" w:lineRule="auto"/>
        <w:ind w:right="8145"/>
        <w:rPr>
          <w:color w:val="000000"/>
          <w:spacing w:val="2"/>
        </w:rPr>
      </w:pPr>
      <w:r w:rsidRPr="00C364ED">
        <w:rPr>
          <w:color w:val="000000"/>
          <w:spacing w:val="2"/>
        </w:rPr>
        <w:t>art. L 124-1 du code de la</w:t>
      </w:r>
    </w:p>
    <w:p w14:paraId="595BE5EE" w14:textId="77777777" w:rsidR="00C364ED" w:rsidRDefault="00BE6C89" w:rsidP="00C364ED">
      <w:pPr>
        <w:spacing w:line="360" w:lineRule="auto"/>
        <w:ind w:right="8145"/>
        <w:rPr>
          <w:color w:val="000000"/>
          <w:spacing w:val="3"/>
        </w:rPr>
      </w:pPr>
      <w:r w:rsidRPr="00C364ED">
        <w:rPr>
          <w:color w:val="000000"/>
          <w:spacing w:val="2"/>
        </w:rPr>
        <w:t>S</w:t>
      </w:r>
      <w:r w:rsidRPr="00C364ED">
        <w:rPr>
          <w:rFonts w:cs="Times New Roman"/>
          <w:color w:val="000000"/>
          <w:spacing w:val="2"/>
        </w:rPr>
        <w:t>é</w:t>
      </w:r>
      <w:r w:rsidRPr="00C364ED">
        <w:rPr>
          <w:color w:val="000000"/>
          <w:spacing w:val="2"/>
        </w:rPr>
        <w:t>curit</w:t>
      </w:r>
      <w:r w:rsidRPr="00C364ED">
        <w:rPr>
          <w:rFonts w:cs="Times New Roman"/>
          <w:color w:val="000000"/>
          <w:spacing w:val="2"/>
        </w:rPr>
        <w:t>é</w:t>
      </w:r>
      <w:r w:rsidRPr="00C364ED">
        <w:rPr>
          <w:color w:val="000000"/>
          <w:spacing w:val="2"/>
        </w:rPr>
        <w:t xml:space="preserve"> Sociale </w:t>
      </w:r>
      <w:r w:rsidRPr="00C364ED">
        <w:rPr>
          <w:color w:val="000000"/>
          <w:spacing w:val="3"/>
        </w:rPr>
        <w:t>pour</w:t>
      </w:r>
    </w:p>
    <w:p w14:paraId="3590C722" w14:textId="62A86C6A" w:rsidR="00C364ED" w:rsidRPr="00C364ED" w:rsidRDefault="00BE6C89" w:rsidP="00C364ED">
      <w:pPr>
        <w:spacing w:line="360" w:lineRule="auto"/>
        <w:ind w:right="8145"/>
        <w:rPr>
          <w:color w:val="000000"/>
          <w:spacing w:val="3"/>
        </w:rPr>
      </w:pPr>
      <w:r w:rsidRPr="00C364ED">
        <w:rPr>
          <w:color w:val="000000"/>
          <w:spacing w:val="3"/>
        </w:rPr>
        <w:t>exp</w:t>
      </w:r>
      <w:r w:rsidRPr="00C364ED">
        <w:rPr>
          <w:rFonts w:cs="Times New Roman"/>
          <w:color w:val="000000"/>
          <w:spacing w:val="3"/>
        </w:rPr>
        <w:t>é</w:t>
      </w:r>
      <w:r w:rsidRPr="00C364ED">
        <w:rPr>
          <w:color w:val="000000"/>
          <w:spacing w:val="3"/>
        </w:rPr>
        <w:t>dition certifi</w:t>
      </w:r>
      <w:r w:rsidRPr="00C364ED">
        <w:rPr>
          <w:rFonts w:cs="Times New Roman"/>
          <w:color w:val="000000"/>
          <w:spacing w:val="3"/>
        </w:rPr>
        <w:t>é</w:t>
      </w:r>
      <w:r w:rsidR="00304106">
        <w:rPr>
          <w:rFonts w:cs="Times New Roman"/>
          <w:color w:val="000000"/>
          <w:spacing w:val="3"/>
        </w:rPr>
        <w:t>e</w:t>
      </w:r>
      <w:r w:rsidRPr="00C364ED">
        <w:rPr>
          <w:color w:val="000000"/>
          <w:spacing w:val="3"/>
        </w:rPr>
        <w:t xml:space="preserve"> </w:t>
      </w:r>
    </w:p>
    <w:p w14:paraId="0E343DDE" w14:textId="77777777" w:rsidR="00C364ED" w:rsidRPr="00C364ED" w:rsidRDefault="00BE6C89" w:rsidP="00C364ED">
      <w:pPr>
        <w:spacing w:line="360" w:lineRule="auto"/>
        <w:ind w:right="6019"/>
        <w:rPr>
          <w:color w:val="000000"/>
          <w:spacing w:val="11"/>
        </w:rPr>
      </w:pPr>
      <w:r w:rsidRPr="00C364ED">
        <w:rPr>
          <w:color w:val="000000"/>
          <w:spacing w:val="3"/>
        </w:rPr>
        <w:t xml:space="preserve">conforme </w:t>
      </w:r>
      <w:r w:rsidR="00C364ED" w:rsidRPr="00C364ED">
        <w:rPr>
          <w:color w:val="000000"/>
          <w:spacing w:val="11"/>
        </w:rPr>
        <w:t>Lyon le</w:t>
      </w:r>
      <w:r w:rsidRPr="00C364ED">
        <w:rPr>
          <w:color w:val="000000"/>
          <w:spacing w:val="11"/>
        </w:rPr>
        <w:t xml:space="preserve"> </w:t>
      </w:r>
      <w:r w:rsidR="00C364ED">
        <w:rPr>
          <w:color w:val="000000"/>
          <w:spacing w:val="11"/>
        </w:rPr>
        <w:tab/>
      </w:r>
      <w:r w:rsidR="00C364ED" w:rsidRPr="00C364ED">
        <w:rPr>
          <w:color w:val="000000"/>
          <w:spacing w:val="12"/>
          <w:w w:val="59"/>
          <w:sz w:val="24"/>
          <w:szCs w:val="24"/>
        </w:rPr>
        <w:t>15 DEC. 2010</w:t>
      </w:r>
    </w:p>
    <w:p w14:paraId="05363150" w14:textId="77777777" w:rsidR="00AE5462" w:rsidRDefault="00BE6C89" w:rsidP="00C364ED">
      <w:pPr>
        <w:ind w:right="6019"/>
        <w:rPr>
          <w:color w:val="000000"/>
          <w:spacing w:val="-4"/>
          <w:sz w:val="17"/>
          <w:szCs w:val="17"/>
        </w:rPr>
      </w:pPr>
      <w:r>
        <w:rPr>
          <w:color w:val="000000"/>
          <w:spacing w:val="-4"/>
          <w:sz w:val="17"/>
          <w:szCs w:val="17"/>
        </w:rPr>
        <w:t>LA SECRETAIRE :</w:t>
      </w:r>
      <w:r w:rsidR="00C364ED">
        <w:rPr>
          <w:color w:val="000000"/>
          <w:spacing w:val="-4"/>
          <w:sz w:val="17"/>
          <w:szCs w:val="17"/>
        </w:rPr>
        <w:tab/>
      </w:r>
      <w:r w:rsidR="00C364ED">
        <w:rPr>
          <w:color w:val="000000"/>
          <w:spacing w:val="-4"/>
          <w:sz w:val="17"/>
          <w:szCs w:val="17"/>
        </w:rPr>
        <w:tab/>
      </w:r>
    </w:p>
    <w:p w14:paraId="0B0E7E5E" w14:textId="77777777" w:rsidR="00BE6C89" w:rsidRDefault="00BE6C89" w:rsidP="00170894">
      <w:pPr>
        <w:spacing w:line="216" w:lineRule="exact"/>
        <w:ind w:right="8428"/>
        <w:rPr>
          <w:color w:val="000000"/>
          <w:spacing w:val="-4"/>
          <w:sz w:val="17"/>
          <w:szCs w:val="17"/>
        </w:rPr>
      </w:pPr>
    </w:p>
    <w:p w14:paraId="46128762" w14:textId="77777777" w:rsidR="00AE5462" w:rsidRDefault="00AE5462" w:rsidP="00170894">
      <w:pPr>
        <w:spacing w:line="216" w:lineRule="exact"/>
        <w:ind w:right="8428"/>
        <w:rPr>
          <w:color w:val="000000"/>
          <w:spacing w:val="-4"/>
          <w:sz w:val="17"/>
          <w:szCs w:val="17"/>
        </w:rPr>
      </w:pPr>
    </w:p>
    <w:p w14:paraId="4FE08D06" w14:textId="77777777" w:rsidR="00AE5462" w:rsidRDefault="00AE5462" w:rsidP="00170894">
      <w:pPr>
        <w:spacing w:line="216" w:lineRule="exact"/>
        <w:ind w:right="8428"/>
        <w:rPr>
          <w:color w:val="000000"/>
          <w:spacing w:val="-4"/>
          <w:sz w:val="17"/>
          <w:szCs w:val="17"/>
        </w:rPr>
      </w:pPr>
    </w:p>
    <w:p w14:paraId="748EF186" w14:textId="77777777" w:rsidR="00AE5462" w:rsidRDefault="00AE5462" w:rsidP="00170894">
      <w:pPr>
        <w:spacing w:line="216" w:lineRule="exact"/>
        <w:ind w:right="8428"/>
      </w:pPr>
    </w:p>
    <w:p w14:paraId="2AD4936C" w14:textId="77777777" w:rsidR="00F23589" w:rsidRPr="00D21E55" w:rsidRDefault="00F23589" w:rsidP="00D21E55">
      <w:pPr>
        <w:spacing w:line="278" w:lineRule="exact"/>
      </w:pPr>
    </w:p>
    <w:sectPr w:rsidR="00F23589" w:rsidRPr="00D21E55">
      <w:type w:val="continuous"/>
      <w:pgSz w:w="11909" w:h="16834"/>
      <w:pgMar w:top="989" w:right="593" w:bottom="360" w:left="76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32"/>
    <w:rsid w:val="000542F8"/>
    <w:rsid w:val="00170894"/>
    <w:rsid w:val="001F71CF"/>
    <w:rsid w:val="00247A68"/>
    <w:rsid w:val="00252ECC"/>
    <w:rsid w:val="00270E7E"/>
    <w:rsid w:val="00304106"/>
    <w:rsid w:val="00363067"/>
    <w:rsid w:val="003E6F8A"/>
    <w:rsid w:val="005975AC"/>
    <w:rsid w:val="005C0809"/>
    <w:rsid w:val="006726F4"/>
    <w:rsid w:val="006B61A6"/>
    <w:rsid w:val="006C6C56"/>
    <w:rsid w:val="00760AF5"/>
    <w:rsid w:val="007713A6"/>
    <w:rsid w:val="008F4BB3"/>
    <w:rsid w:val="00AE5462"/>
    <w:rsid w:val="00BC3632"/>
    <w:rsid w:val="00BE6C89"/>
    <w:rsid w:val="00BF4004"/>
    <w:rsid w:val="00C364ED"/>
    <w:rsid w:val="00D21E55"/>
    <w:rsid w:val="00F235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0D96C2B"/>
  <w15:chartTrackingRefBased/>
  <w15:docId w15:val="{F797564C-DB80-4044-8269-AB8D5F26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1762</Words>
  <Characters>9696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Pol_C</dc:creator>
  <cp:keywords/>
  <cp:lastModifiedBy>Joseph AUVINET</cp:lastModifiedBy>
  <cp:revision>4</cp:revision>
  <cp:lastPrinted>2021-07-27T14:45:00Z</cp:lastPrinted>
  <dcterms:created xsi:type="dcterms:W3CDTF">2021-07-27T14:47:00Z</dcterms:created>
  <dcterms:modified xsi:type="dcterms:W3CDTF">2021-07-27T18:55:00Z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-672175543</vt:i4>
  </property>
  <property fmtid="{D5CDD505-2E9C-101B-9397-08002B2CF9AE}" pid="3" name="_NewReviewCycle">
    <vt:lpwstr/>
  </property>
  <property fmtid="{D5CDD505-2E9C-101B-9397-08002B2CF9AE}" pid="4" name="_EmailSubject">
    <vt:lpwstr>TASS de Lyon</vt:lpwstr>
  </property>
  <property fmtid="{D5CDD505-2E9C-101B-9397-08002B2CF9AE}" pid="5" name="_AuthorEmail">
    <vt:lpwstr>paul.chirat@orange.fr</vt:lpwstr>
  </property>
  <property fmtid="{D5CDD505-2E9C-101B-9397-08002B2CF9AE}" pid="6" name="_AuthorEmailDisplayName">
    <vt:lpwstr>Paul CHIRAT</vt:lpwstr>
  </property>
  <property fmtid="{D5CDD505-2E9C-101B-9397-08002B2CF9AE}" pid="7" name="_ReviewingToolsShownOnce">
    <vt:lpwstr/>
  </property>
</Properties>
</file>