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F399" w14:textId="77777777" w:rsidR="006D3BFB" w:rsidRPr="003022C2" w:rsidRDefault="00EE17FC" w:rsidP="006D3BFB">
      <w:pPr>
        <w:pStyle w:val="Standard"/>
        <w:spacing w:before="120"/>
        <w:rPr>
          <w:rFonts w:eastAsia="Times New Roman" w:cs="Times New Roman"/>
          <w:b/>
          <w:bCs/>
          <w:sz w:val="28"/>
          <w:szCs w:val="28"/>
        </w:rPr>
      </w:pPr>
      <w:r w:rsidRPr="003022C2">
        <w:rPr>
          <w:rFonts w:eastAsia="Times New Roman" w:cs="Times New Roman"/>
          <w:b/>
          <w:bCs/>
          <w:noProof/>
        </w:rPr>
        <w:pict w14:anchorId="061ACCCE">
          <v:shapetype id="_x0000_t202" coordsize="21600,21600" o:spt="202" path="m,l,21600r21600,l21600,xe">
            <v:stroke joinstyle="miter"/>
            <v:path gradientshapeok="t" o:connecttype="rect"/>
          </v:shapetype>
          <v:shape id="_x0000_s1026" type="#_x0000_t202" style="position:absolute;margin-left:21.45pt;margin-top:6.75pt;width:408pt;height:52.15pt;z-index:1">
            <v:textbox style="mso-next-textbox:#_x0000_s1026;mso-fit-shape-to-text:t">
              <w:txbxContent>
                <w:p w14:paraId="1D50166A" w14:textId="77777777" w:rsidR="000B74CA" w:rsidRDefault="000B74CA" w:rsidP="006D3BFB">
                  <w:pPr>
                    <w:jc w:val="center"/>
                    <w:rPr>
                      <w:b/>
                      <w:sz w:val="28"/>
                      <w:szCs w:val="28"/>
                    </w:rPr>
                  </w:pPr>
                  <w:r>
                    <w:rPr>
                      <w:b/>
                      <w:sz w:val="28"/>
                      <w:szCs w:val="28"/>
                    </w:rPr>
                    <w:t xml:space="preserve">PRISE EN COMPTE DES PERIODES ANTERIEURES </w:t>
                  </w:r>
                </w:p>
                <w:p w14:paraId="2478A6DE" w14:textId="77777777" w:rsidR="000B74CA" w:rsidRDefault="000B74CA" w:rsidP="006D3BFB">
                  <w:pPr>
                    <w:jc w:val="center"/>
                    <w:rPr>
                      <w:b/>
                      <w:sz w:val="28"/>
                      <w:szCs w:val="28"/>
                    </w:rPr>
                  </w:pPr>
                  <w:r>
                    <w:rPr>
                      <w:b/>
                      <w:sz w:val="28"/>
                      <w:szCs w:val="28"/>
                    </w:rPr>
                    <w:t>AU 1</w:t>
                  </w:r>
                  <w:r w:rsidRPr="006D5E6A">
                    <w:rPr>
                      <w:b/>
                      <w:sz w:val="28"/>
                      <w:szCs w:val="28"/>
                      <w:vertAlign w:val="superscript"/>
                    </w:rPr>
                    <w:t>ER</w:t>
                  </w:r>
                  <w:r>
                    <w:rPr>
                      <w:b/>
                      <w:sz w:val="28"/>
                      <w:szCs w:val="28"/>
                    </w:rPr>
                    <w:t xml:space="preserve"> JANVIER 1979</w:t>
                  </w:r>
                </w:p>
              </w:txbxContent>
            </v:textbox>
            <w10:wrap type="square"/>
          </v:shape>
        </w:pict>
      </w:r>
    </w:p>
    <w:p w14:paraId="7233348F" w14:textId="77777777" w:rsidR="006D3BFB" w:rsidRPr="003022C2" w:rsidRDefault="006D3BFB" w:rsidP="006D3BFB">
      <w:pPr>
        <w:pStyle w:val="Standard"/>
        <w:spacing w:before="120"/>
        <w:rPr>
          <w:rFonts w:eastAsia="Times New Roman" w:cs="Times New Roman"/>
          <w:b/>
          <w:bCs/>
        </w:rPr>
      </w:pPr>
    </w:p>
    <w:p w14:paraId="31743515" w14:textId="77777777" w:rsidR="006D3BFB" w:rsidRDefault="006D3BFB" w:rsidP="006D3BFB">
      <w:pPr>
        <w:pStyle w:val="Standard"/>
        <w:spacing w:before="120"/>
        <w:rPr>
          <w:rFonts w:eastAsia="Times New Roman" w:cs="Times New Roman"/>
          <w:b/>
          <w:bCs/>
        </w:rPr>
      </w:pPr>
    </w:p>
    <w:p w14:paraId="52252618" w14:textId="77777777" w:rsidR="00861641" w:rsidRDefault="00861641" w:rsidP="00861641">
      <w:pPr>
        <w:pStyle w:val="standard0"/>
        <w:spacing w:before="120" w:beforeAutospacing="0" w:after="0" w:afterAutospacing="0"/>
        <w:rPr>
          <w:rFonts w:ascii="Arial" w:hAnsi="Arial" w:cs="Arial"/>
          <w:color w:val="0000FF"/>
          <w:sz w:val="20"/>
          <w:szCs w:val="20"/>
        </w:rPr>
      </w:pPr>
      <w:r>
        <w:rPr>
          <w:color w:val="000000"/>
        </w:rPr>
        <w:t>Code de la sécurité sociale, extraits.</w:t>
      </w:r>
    </w:p>
    <w:p w14:paraId="76333AC9" w14:textId="77777777" w:rsidR="00861641" w:rsidRDefault="00861641" w:rsidP="00861641">
      <w:pPr>
        <w:pStyle w:val="standard0"/>
        <w:spacing w:before="120" w:beforeAutospacing="0" w:after="0" w:afterAutospacing="0"/>
        <w:rPr>
          <w:rFonts w:ascii="Arial" w:hAnsi="Arial" w:cs="Arial"/>
          <w:color w:val="0000FF"/>
          <w:sz w:val="20"/>
          <w:szCs w:val="20"/>
        </w:rPr>
      </w:pPr>
      <w:r>
        <w:rPr>
          <w:color w:val="000000"/>
        </w:rPr>
        <w:t>Article L721-1 :</w:t>
      </w:r>
    </w:p>
    <w:p w14:paraId="26632995" w14:textId="77777777" w:rsidR="00861641" w:rsidRDefault="00861641" w:rsidP="00861641">
      <w:pPr>
        <w:pStyle w:val="standard0"/>
        <w:spacing w:before="0" w:beforeAutospacing="0" w:after="0" w:afterAutospacing="0"/>
        <w:jc w:val="both"/>
        <w:rPr>
          <w:i/>
          <w:color w:val="000000"/>
        </w:rPr>
      </w:pPr>
      <w:r>
        <w:rPr>
          <w:i/>
          <w:color w:val="000000"/>
        </w:rPr>
        <w:t>« Les ministres des cultes et les membres des congrégations et collectivités religieuses qui ne rel</w:t>
      </w:r>
      <w:r>
        <w:rPr>
          <w:i/>
          <w:color w:val="000000"/>
        </w:rPr>
        <w:t>è</w:t>
      </w:r>
      <w:r>
        <w:rPr>
          <w:i/>
          <w:color w:val="000000"/>
        </w:rPr>
        <w:t>vent pas, à titre obligatoire, d'un autre régime de sécurité sociale sont garantis contre le risque vieillesse dans les conditions fixées par les dispositions du présent chapitre.</w:t>
      </w:r>
    </w:p>
    <w:p w14:paraId="453EF6A5" w14:textId="77777777" w:rsidR="00861641" w:rsidRDefault="00861641" w:rsidP="00861641">
      <w:pPr>
        <w:pStyle w:val="standard0"/>
        <w:spacing w:before="120" w:beforeAutospacing="0" w:after="0" w:afterAutospacing="0"/>
        <w:rPr>
          <w:color w:val="000000"/>
        </w:rPr>
      </w:pPr>
      <w:r w:rsidRPr="00861641">
        <w:rPr>
          <w:color w:val="000000"/>
        </w:rPr>
        <w:t>Article D721-9 :</w:t>
      </w:r>
    </w:p>
    <w:p w14:paraId="1B88F6A7" w14:textId="77777777" w:rsidR="00861641" w:rsidRPr="00861641" w:rsidRDefault="00861641" w:rsidP="004922B8">
      <w:pPr>
        <w:pStyle w:val="Corpsdetexte"/>
        <w:spacing w:before="0"/>
        <w:rPr>
          <w:rFonts w:eastAsia="Times New Roman"/>
          <w:i/>
          <w:lang w:eastAsia="fr-FR"/>
        </w:rPr>
      </w:pPr>
      <w:r w:rsidRPr="00861641">
        <w:rPr>
          <w:rFonts w:eastAsia="Times New Roman"/>
          <w:i/>
          <w:lang w:eastAsia="fr-FR"/>
        </w:rPr>
        <w:t xml:space="preserve">Sont retenus </w:t>
      </w:r>
      <w:r w:rsidRPr="00861641">
        <w:rPr>
          <w:i/>
          <w:lang w:eastAsia="fr-FR"/>
        </w:rPr>
        <w:t>comme</w:t>
      </w:r>
      <w:r w:rsidRPr="00861641">
        <w:rPr>
          <w:rFonts w:eastAsia="Times New Roman"/>
          <w:i/>
          <w:lang w:eastAsia="fr-FR"/>
        </w:rPr>
        <w:t xml:space="preserve"> trimestres d'assurance valables pour la détermination du montant de la pension ceux qui ont donné lieu au versement de la cotisation mentionnée à l'article R. 721-29, ainsi que les périodes assimilées en application des articles D. 721-10 et D. 721-11.</w:t>
      </w:r>
    </w:p>
    <w:p w14:paraId="706B2EEB" w14:textId="77777777" w:rsidR="00861641" w:rsidRDefault="00861641" w:rsidP="00861641">
      <w:pPr>
        <w:pStyle w:val="standard0"/>
        <w:spacing w:before="120" w:beforeAutospacing="0" w:after="0" w:afterAutospacing="0"/>
        <w:jc w:val="both"/>
        <w:rPr>
          <w:rFonts w:ascii="Arial" w:hAnsi="Arial" w:cs="Arial"/>
          <w:color w:val="0000FF"/>
          <w:sz w:val="20"/>
          <w:szCs w:val="20"/>
        </w:rPr>
      </w:pPr>
      <w:r>
        <w:rPr>
          <w:color w:val="000000"/>
        </w:rPr>
        <w:t>Article D721-11 :</w:t>
      </w:r>
    </w:p>
    <w:p w14:paraId="5AF3EDCC" w14:textId="77777777" w:rsidR="00861641" w:rsidRDefault="00861641" w:rsidP="004922B8">
      <w:pPr>
        <w:pStyle w:val="standard0"/>
        <w:spacing w:before="0" w:beforeAutospacing="0" w:after="0" w:afterAutospacing="0"/>
        <w:jc w:val="both"/>
        <w:rPr>
          <w:rFonts w:ascii="Arial" w:eastAsia="Times New Roman" w:hAnsi="Arial"/>
          <w:b/>
          <w:bCs/>
          <w:color w:val="0000FF"/>
          <w:sz w:val="20"/>
          <w:szCs w:val="20"/>
        </w:rPr>
      </w:pPr>
      <w:r>
        <w:rPr>
          <w:i/>
          <w:color w:val="000000"/>
        </w:rPr>
        <w:t>…Sont prises en compte pour l'ouverture du droit et le calcul de la pension, les périodes d'exercice d'activités mentionnées à l'article L721-1 accomplies antérieurement au 1er janvier 1979 en qualité de ministre d'un culte ou de membre d'une congrégation ou collectivité religieuse… »</w:t>
      </w:r>
    </w:p>
    <w:p w14:paraId="5AF691D6" w14:textId="77777777" w:rsidR="00216C10" w:rsidRDefault="00216C10" w:rsidP="006D3BFB">
      <w:pPr>
        <w:pStyle w:val="Standard"/>
        <w:spacing w:before="120"/>
        <w:rPr>
          <w:rFonts w:eastAsia="Times New Roman" w:cs="Times New Roman"/>
          <w:b/>
          <w:bCs/>
        </w:rPr>
      </w:pPr>
    </w:p>
    <w:p w14:paraId="404599B5" w14:textId="77777777" w:rsidR="002D34C1" w:rsidRDefault="002D34C1" w:rsidP="006D3BFB">
      <w:pPr>
        <w:pStyle w:val="Standard"/>
        <w:spacing w:before="120"/>
        <w:rPr>
          <w:rFonts w:eastAsia="Times New Roman" w:cs="Times New Roman"/>
          <w:b/>
          <w:bCs/>
        </w:rPr>
      </w:pPr>
      <w:r>
        <w:rPr>
          <w:rFonts w:eastAsia="Times New Roman" w:cs="Times New Roman"/>
          <w:b/>
          <w:bCs/>
        </w:rPr>
        <w:t>SOMMAIRE.</w:t>
      </w:r>
    </w:p>
    <w:p w14:paraId="49267BDC" w14:textId="77777777" w:rsidR="008D243B" w:rsidRDefault="007B03EE">
      <w:pPr>
        <w:pStyle w:val="TM1"/>
        <w:rPr>
          <w:rFonts w:ascii="Calibri" w:hAnsi="Calibri"/>
          <w:b w:val="0"/>
          <w:smallCaps w:val="0"/>
          <w:noProof/>
          <w:szCs w:val="22"/>
          <w:lang w:eastAsia="fr-FR"/>
        </w:rPr>
      </w:pPr>
      <w:r>
        <w:rPr>
          <w:caps/>
          <w:kern w:val="3"/>
          <w:szCs w:val="24"/>
          <w:lang w:eastAsia="fr-FR"/>
        </w:rPr>
        <w:fldChar w:fldCharType="begin"/>
      </w:r>
      <w:r>
        <w:rPr>
          <w:caps/>
          <w:kern w:val="3"/>
          <w:szCs w:val="24"/>
          <w:lang w:eastAsia="fr-FR"/>
        </w:rPr>
        <w:instrText xml:space="preserve"> TOC \o "1-2" \h \z \u </w:instrText>
      </w:r>
      <w:r>
        <w:rPr>
          <w:caps/>
          <w:kern w:val="3"/>
          <w:szCs w:val="24"/>
          <w:lang w:eastAsia="fr-FR"/>
        </w:rPr>
        <w:fldChar w:fldCharType="separate"/>
      </w:r>
      <w:hyperlink w:anchor="_Toc344969334" w:history="1">
        <w:r w:rsidR="008D243B" w:rsidRPr="00722C7D">
          <w:rPr>
            <w:rStyle w:val="Lienhypertexte"/>
            <w:noProof/>
          </w:rPr>
          <w:t>argumentaire</w:t>
        </w:r>
        <w:r w:rsidR="008D243B">
          <w:rPr>
            <w:noProof/>
            <w:webHidden/>
          </w:rPr>
          <w:tab/>
        </w:r>
        <w:r w:rsidR="008D243B">
          <w:rPr>
            <w:noProof/>
            <w:webHidden/>
          </w:rPr>
          <w:fldChar w:fldCharType="begin"/>
        </w:r>
        <w:r w:rsidR="008D243B">
          <w:rPr>
            <w:noProof/>
            <w:webHidden/>
          </w:rPr>
          <w:instrText xml:space="preserve"> PAGEREF _Toc344969334 \h </w:instrText>
        </w:r>
        <w:r w:rsidR="008D243B">
          <w:rPr>
            <w:noProof/>
            <w:webHidden/>
          </w:rPr>
        </w:r>
        <w:r w:rsidR="008D243B">
          <w:rPr>
            <w:noProof/>
            <w:webHidden/>
          </w:rPr>
          <w:fldChar w:fldCharType="separate"/>
        </w:r>
        <w:r w:rsidR="008D243B">
          <w:rPr>
            <w:noProof/>
            <w:webHidden/>
          </w:rPr>
          <w:t>2</w:t>
        </w:r>
        <w:r w:rsidR="008D243B">
          <w:rPr>
            <w:noProof/>
            <w:webHidden/>
          </w:rPr>
          <w:fldChar w:fldCharType="end"/>
        </w:r>
      </w:hyperlink>
    </w:p>
    <w:p w14:paraId="646A8F38" w14:textId="77777777" w:rsidR="008D243B" w:rsidRDefault="008D243B">
      <w:pPr>
        <w:pStyle w:val="TM1"/>
        <w:rPr>
          <w:rFonts w:ascii="Calibri" w:hAnsi="Calibri"/>
          <w:b w:val="0"/>
          <w:smallCaps w:val="0"/>
          <w:noProof/>
          <w:szCs w:val="22"/>
          <w:lang w:eastAsia="fr-FR"/>
        </w:rPr>
      </w:pPr>
      <w:hyperlink w:anchor="_Toc344969335" w:history="1">
        <w:r w:rsidRPr="00722C7D">
          <w:rPr>
            <w:rStyle w:val="Lienhypertexte"/>
            <w:noProof/>
          </w:rPr>
          <w:t>1</w:t>
        </w:r>
        <w:r>
          <w:rPr>
            <w:rFonts w:ascii="Calibri" w:hAnsi="Calibri"/>
            <w:b w:val="0"/>
            <w:smallCaps w:val="0"/>
            <w:noProof/>
            <w:szCs w:val="22"/>
            <w:lang w:eastAsia="fr-FR"/>
          </w:rPr>
          <w:tab/>
        </w:r>
        <w:r w:rsidRPr="00722C7D">
          <w:rPr>
            <w:rStyle w:val="Lienhypertexte"/>
            <w:noProof/>
          </w:rPr>
          <w:t>Les périodes antérieures au 1</w:t>
        </w:r>
        <w:r w:rsidRPr="00722C7D">
          <w:rPr>
            <w:rStyle w:val="Lienhypertexte"/>
            <w:noProof/>
            <w:vertAlign w:val="superscript"/>
          </w:rPr>
          <w:t>er</w:t>
        </w:r>
        <w:r w:rsidRPr="00722C7D">
          <w:rPr>
            <w:rStyle w:val="Lienhypertexte"/>
            <w:noProof/>
          </w:rPr>
          <w:t xml:space="preserve"> janvier 1979 sont assimilées.</w:t>
        </w:r>
        <w:r>
          <w:rPr>
            <w:noProof/>
            <w:webHidden/>
          </w:rPr>
          <w:tab/>
        </w:r>
        <w:r>
          <w:rPr>
            <w:noProof/>
            <w:webHidden/>
          </w:rPr>
          <w:fldChar w:fldCharType="begin"/>
        </w:r>
        <w:r>
          <w:rPr>
            <w:noProof/>
            <w:webHidden/>
          </w:rPr>
          <w:instrText xml:space="preserve"> PAGEREF _Toc344969335 \h </w:instrText>
        </w:r>
        <w:r>
          <w:rPr>
            <w:noProof/>
            <w:webHidden/>
          </w:rPr>
        </w:r>
        <w:r>
          <w:rPr>
            <w:noProof/>
            <w:webHidden/>
          </w:rPr>
          <w:fldChar w:fldCharType="separate"/>
        </w:r>
        <w:r>
          <w:rPr>
            <w:noProof/>
            <w:webHidden/>
          </w:rPr>
          <w:t>2</w:t>
        </w:r>
        <w:r>
          <w:rPr>
            <w:noProof/>
            <w:webHidden/>
          </w:rPr>
          <w:fldChar w:fldCharType="end"/>
        </w:r>
      </w:hyperlink>
    </w:p>
    <w:p w14:paraId="6705518D" w14:textId="77777777" w:rsidR="008D243B" w:rsidRDefault="008D243B">
      <w:pPr>
        <w:pStyle w:val="TM2"/>
        <w:tabs>
          <w:tab w:val="left" w:pos="800"/>
        </w:tabs>
        <w:rPr>
          <w:rFonts w:ascii="Calibri" w:hAnsi="Calibri"/>
          <w:smallCaps w:val="0"/>
          <w:noProof/>
          <w:szCs w:val="22"/>
          <w:lang w:eastAsia="fr-FR"/>
        </w:rPr>
      </w:pPr>
      <w:hyperlink w:anchor="_Toc344969336" w:history="1">
        <w:r w:rsidRPr="00722C7D">
          <w:rPr>
            <w:rStyle w:val="Lienhypertexte"/>
            <w:noProof/>
          </w:rPr>
          <w:t>1.1</w:t>
        </w:r>
        <w:r>
          <w:rPr>
            <w:rFonts w:ascii="Calibri" w:hAnsi="Calibri"/>
            <w:smallCaps w:val="0"/>
            <w:noProof/>
            <w:szCs w:val="22"/>
            <w:lang w:eastAsia="fr-FR"/>
          </w:rPr>
          <w:tab/>
        </w:r>
        <w:r w:rsidRPr="00722C7D">
          <w:rPr>
            <w:rStyle w:val="Lienhypertexte"/>
            <w:noProof/>
          </w:rPr>
          <w:t>La loi définit les périodes retenues pour le calcul de la pension.</w:t>
        </w:r>
        <w:r>
          <w:rPr>
            <w:noProof/>
            <w:webHidden/>
          </w:rPr>
          <w:tab/>
        </w:r>
        <w:r>
          <w:rPr>
            <w:noProof/>
            <w:webHidden/>
          </w:rPr>
          <w:fldChar w:fldCharType="begin"/>
        </w:r>
        <w:r>
          <w:rPr>
            <w:noProof/>
            <w:webHidden/>
          </w:rPr>
          <w:instrText xml:space="preserve"> PAGEREF _Toc344969336 \h </w:instrText>
        </w:r>
        <w:r>
          <w:rPr>
            <w:noProof/>
            <w:webHidden/>
          </w:rPr>
        </w:r>
        <w:r>
          <w:rPr>
            <w:noProof/>
            <w:webHidden/>
          </w:rPr>
          <w:fldChar w:fldCharType="separate"/>
        </w:r>
        <w:r>
          <w:rPr>
            <w:noProof/>
            <w:webHidden/>
          </w:rPr>
          <w:t>2</w:t>
        </w:r>
        <w:r>
          <w:rPr>
            <w:noProof/>
            <w:webHidden/>
          </w:rPr>
          <w:fldChar w:fldCharType="end"/>
        </w:r>
      </w:hyperlink>
    </w:p>
    <w:p w14:paraId="521671E0" w14:textId="77777777" w:rsidR="008D243B" w:rsidRDefault="008D243B">
      <w:pPr>
        <w:pStyle w:val="TM2"/>
        <w:tabs>
          <w:tab w:val="left" w:pos="800"/>
        </w:tabs>
        <w:rPr>
          <w:rFonts w:ascii="Calibri" w:hAnsi="Calibri"/>
          <w:smallCaps w:val="0"/>
          <w:noProof/>
          <w:szCs w:val="22"/>
          <w:lang w:eastAsia="fr-FR"/>
        </w:rPr>
      </w:pPr>
      <w:hyperlink w:anchor="_Toc344969337" w:history="1">
        <w:r w:rsidRPr="00722C7D">
          <w:rPr>
            <w:rStyle w:val="Lienhypertexte"/>
            <w:noProof/>
          </w:rPr>
          <w:t>1.2</w:t>
        </w:r>
        <w:r>
          <w:rPr>
            <w:rFonts w:ascii="Calibri" w:hAnsi="Calibri"/>
            <w:smallCaps w:val="0"/>
            <w:noProof/>
            <w:szCs w:val="22"/>
            <w:lang w:eastAsia="fr-FR"/>
          </w:rPr>
          <w:tab/>
        </w:r>
        <w:r w:rsidRPr="00722C7D">
          <w:rPr>
            <w:rStyle w:val="Lienhypertexte"/>
            <w:noProof/>
          </w:rPr>
          <w:t>Les périodes antérieures à 1979 sont des périodes d’activité.</w:t>
        </w:r>
        <w:r>
          <w:rPr>
            <w:noProof/>
            <w:webHidden/>
          </w:rPr>
          <w:tab/>
        </w:r>
        <w:r>
          <w:rPr>
            <w:noProof/>
            <w:webHidden/>
          </w:rPr>
          <w:fldChar w:fldCharType="begin"/>
        </w:r>
        <w:r>
          <w:rPr>
            <w:noProof/>
            <w:webHidden/>
          </w:rPr>
          <w:instrText xml:space="preserve"> PAGEREF _Toc344969337 \h </w:instrText>
        </w:r>
        <w:r>
          <w:rPr>
            <w:noProof/>
            <w:webHidden/>
          </w:rPr>
        </w:r>
        <w:r>
          <w:rPr>
            <w:noProof/>
            <w:webHidden/>
          </w:rPr>
          <w:fldChar w:fldCharType="separate"/>
        </w:r>
        <w:r>
          <w:rPr>
            <w:noProof/>
            <w:webHidden/>
          </w:rPr>
          <w:t>3</w:t>
        </w:r>
        <w:r>
          <w:rPr>
            <w:noProof/>
            <w:webHidden/>
          </w:rPr>
          <w:fldChar w:fldCharType="end"/>
        </w:r>
      </w:hyperlink>
    </w:p>
    <w:p w14:paraId="421B8E8B" w14:textId="77777777" w:rsidR="008D243B" w:rsidRDefault="008D243B">
      <w:pPr>
        <w:pStyle w:val="TM1"/>
        <w:rPr>
          <w:rFonts w:ascii="Calibri" w:hAnsi="Calibri"/>
          <w:b w:val="0"/>
          <w:smallCaps w:val="0"/>
          <w:noProof/>
          <w:szCs w:val="22"/>
          <w:lang w:eastAsia="fr-FR"/>
        </w:rPr>
      </w:pPr>
      <w:hyperlink w:anchor="_Toc344969338" w:history="1">
        <w:r w:rsidRPr="00722C7D">
          <w:rPr>
            <w:rStyle w:val="Lienhypertexte"/>
            <w:noProof/>
          </w:rPr>
          <w:t>2</w:t>
        </w:r>
        <w:r>
          <w:rPr>
            <w:rFonts w:ascii="Calibri" w:hAnsi="Calibri"/>
            <w:b w:val="0"/>
            <w:smallCaps w:val="0"/>
            <w:noProof/>
            <w:szCs w:val="22"/>
            <w:lang w:eastAsia="fr-FR"/>
          </w:rPr>
          <w:tab/>
        </w:r>
        <w:r w:rsidRPr="00722C7D">
          <w:rPr>
            <w:rStyle w:val="Lienhypertexte"/>
            <w:noProof/>
          </w:rPr>
          <w:t>Les prestations afférentes à ces périodes sont financées.</w:t>
        </w:r>
        <w:r>
          <w:rPr>
            <w:noProof/>
            <w:webHidden/>
          </w:rPr>
          <w:tab/>
        </w:r>
        <w:r>
          <w:rPr>
            <w:noProof/>
            <w:webHidden/>
          </w:rPr>
          <w:fldChar w:fldCharType="begin"/>
        </w:r>
        <w:r>
          <w:rPr>
            <w:noProof/>
            <w:webHidden/>
          </w:rPr>
          <w:instrText xml:space="preserve"> PAGEREF _Toc344969338 \h </w:instrText>
        </w:r>
        <w:r>
          <w:rPr>
            <w:noProof/>
            <w:webHidden/>
          </w:rPr>
        </w:r>
        <w:r>
          <w:rPr>
            <w:noProof/>
            <w:webHidden/>
          </w:rPr>
          <w:fldChar w:fldCharType="separate"/>
        </w:r>
        <w:r>
          <w:rPr>
            <w:noProof/>
            <w:webHidden/>
          </w:rPr>
          <w:t>3</w:t>
        </w:r>
        <w:r>
          <w:rPr>
            <w:noProof/>
            <w:webHidden/>
          </w:rPr>
          <w:fldChar w:fldCharType="end"/>
        </w:r>
      </w:hyperlink>
    </w:p>
    <w:p w14:paraId="3638411D" w14:textId="77777777" w:rsidR="008D243B" w:rsidRDefault="008D243B">
      <w:pPr>
        <w:pStyle w:val="TM2"/>
        <w:tabs>
          <w:tab w:val="left" w:pos="800"/>
        </w:tabs>
        <w:rPr>
          <w:rFonts w:ascii="Calibri" w:hAnsi="Calibri"/>
          <w:smallCaps w:val="0"/>
          <w:noProof/>
          <w:szCs w:val="22"/>
          <w:lang w:eastAsia="fr-FR"/>
        </w:rPr>
      </w:pPr>
      <w:hyperlink w:anchor="_Toc344969339" w:history="1">
        <w:r w:rsidRPr="00722C7D">
          <w:rPr>
            <w:rStyle w:val="Lienhypertexte"/>
            <w:noProof/>
          </w:rPr>
          <w:t>2.1</w:t>
        </w:r>
        <w:r>
          <w:rPr>
            <w:rFonts w:ascii="Calibri" w:hAnsi="Calibri"/>
            <w:smallCaps w:val="0"/>
            <w:noProof/>
            <w:szCs w:val="22"/>
            <w:lang w:eastAsia="fr-FR"/>
          </w:rPr>
          <w:tab/>
        </w:r>
        <w:r w:rsidRPr="00722C7D">
          <w:rPr>
            <w:rStyle w:val="Lienhypertexte"/>
            <w:noProof/>
          </w:rPr>
          <w:t>La préparation de la loi 78-4.</w:t>
        </w:r>
        <w:r>
          <w:rPr>
            <w:noProof/>
            <w:webHidden/>
          </w:rPr>
          <w:tab/>
        </w:r>
        <w:r>
          <w:rPr>
            <w:noProof/>
            <w:webHidden/>
          </w:rPr>
          <w:fldChar w:fldCharType="begin"/>
        </w:r>
        <w:r>
          <w:rPr>
            <w:noProof/>
            <w:webHidden/>
          </w:rPr>
          <w:instrText xml:space="preserve"> PAGEREF _Toc344969339 \h </w:instrText>
        </w:r>
        <w:r>
          <w:rPr>
            <w:noProof/>
            <w:webHidden/>
          </w:rPr>
        </w:r>
        <w:r>
          <w:rPr>
            <w:noProof/>
            <w:webHidden/>
          </w:rPr>
          <w:fldChar w:fldCharType="separate"/>
        </w:r>
        <w:r>
          <w:rPr>
            <w:noProof/>
            <w:webHidden/>
          </w:rPr>
          <w:t>3</w:t>
        </w:r>
        <w:r>
          <w:rPr>
            <w:noProof/>
            <w:webHidden/>
          </w:rPr>
          <w:fldChar w:fldCharType="end"/>
        </w:r>
      </w:hyperlink>
    </w:p>
    <w:p w14:paraId="2726CE7A" w14:textId="77777777" w:rsidR="008D243B" w:rsidRDefault="008D243B">
      <w:pPr>
        <w:pStyle w:val="TM2"/>
        <w:tabs>
          <w:tab w:val="left" w:pos="800"/>
        </w:tabs>
        <w:rPr>
          <w:rFonts w:ascii="Calibri" w:hAnsi="Calibri"/>
          <w:smallCaps w:val="0"/>
          <w:noProof/>
          <w:szCs w:val="22"/>
          <w:lang w:eastAsia="fr-FR"/>
        </w:rPr>
      </w:pPr>
      <w:hyperlink w:anchor="_Toc344969340" w:history="1">
        <w:r w:rsidRPr="00722C7D">
          <w:rPr>
            <w:rStyle w:val="Lienhypertexte"/>
            <w:noProof/>
          </w:rPr>
          <w:t>2.2</w:t>
        </w:r>
        <w:r>
          <w:rPr>
            <w:rFonts w:ascii="Calibri" w:hAnsi="Calibri"/>
            <w:smallCaps w:val="0"/>
            <w:noProof/>
            <w:szCs w:val="22"/>
            <w:lang w:eastAsia="fr-FR"/>
          </w:rPr>
          <w:tab/>
        </w:r>
        <w:r w:rsidRPr="00722C7D">
          <w:rPr>
            <w:rStyle w:val="Lienhypertexte"/>
            <w:noProof/>
          </w:rPr>
          <w:t>Les financements prévues par la loi</w:t>
        </w:r>
        <w:r>
          <w:rPr>
            <w:noProof/>
            <w:webHidden/>
          </w:rPr>
          <w:tab/>
        </w:r>
        <w:r>
          <w:rPr>
            <w:noProof/>
            <w:webHidden/>
          </w:rPr>
          <w:fldChar w:fldCharType="begin"/>
        </w:r>
        <w:r>
          <w:rPr>
            <w:noProof/>
            <w:webHidden/>
          </w:rPr>
          <w:instrText xml:space="preserve"> PAGEREF _Toc344969340 \h </w:instrText>
        </w:r>
        <w:r>
          <w:rPr>
            <w:noProof/>
            <w:webHidden/>
          </w:rPr>
        </w:r>
        <w:r>
          <w:rPr>
            <w:noProof/>
            <w:webHidden/>
          </w:rPr>
          <w:fldChar w:fldCharType="separate"/>
        </w:r>
        <w:r>
          <w:rPr>
            <w:noProof/>
            <w:webHidden/>
          </w:rPr>
          <w:t>4</w:t>
        </w:r>
        <w:r>
          <w:rPr>
            <w:noProof/>
            <w:webHidden/>
          </w:rPr>
          <w:fldChar w:fldCharType="end"/>
        </w:r>
      </w:hyperlink>
    </w:p>
    <w:p w14:paraId="16CBE91A" w14:textId="77777777" w:rsidR="008D243B" w:rsidRDefault="008D243B">
      <w:pPr>
        <w:pStyle w:val="TM2"/>
        <w:tabs>
          <w:tab w:val="left" w:pos="800"/>
        </w:tabs>
        <w:rPr>
          <w:rFonts w:ascii="Calibri" w:hAnsi="Calibri"/>
          <w:smallCaps w:val="0"/>
          <w:noProof/>
          <w:szCs w:val="22"/>
          <w:lang w:eastAsia="fr-FR"/>
        </w:rPr>
      </w:pPr>
      <w:hyperlink w:anchor="_Toc344969341" w:history="1">
        <w:r w:rsidRPr="00722C7D">
          <w:rPr>
            <w:rStyle w:val="Lienhypertexte"/>
            <w:noProof/>
          </w:rPr>
          <w:t>2.3</w:t>
        </w:r>
        <w:r>
          <w:rPr>
            <w:rFonts w:ascii="Calibri" w:hAnsi="Calibri"/>
            <w:smallCaps w:val="0"/>
            <w:noProof/>
            <w:szCs w:val="22"/>
            <w:lang w:eastAsia="fr-FR"/>
          </w:rPr>
          <w:tab/>
        </w:r>
        <w:r w:rsidRPr="00722C7D">
          <w:rPr>
            <w:rStyle w:val="Lienhypertexte"/>
            <w:noProof/>
          </w:rPr>
          <w:t>La confirmation du financement.</w:t>
        </w:r>
        <w:r>
          <w:rPr>
            <w:noProof/>
            <w:webHidden/>
          </w:rPr>
          <w:tab/>
        </w:r>
        <w:r>
          <w:rPr>
            <w:noProof/>
            <w:webHidden/>
          </w:rPr>
          <w:fldChar w:fldCharType="begin"/>
        </w:r>
        <w:r>
          <w:rPr>
            <w:noProof/>
            <w:webHidden/>
          </w:rPr>
          <w:instrText xml:space="preserve"> PAGEREF _Toc344969341 \h </w:instrText>
        </w:r>
        <w:r>
          <w:rPr>
            <w:noProof/>
            <w:webHidden/>
          </w:rPr>
        </w:r>
        <w:r>
          <w:rPr>
            <w:noProof/>
            <w:webHidden/>
          </w:rPr>
          <w:fldChar w:fldCharType="separate"/>
        </w:r>
        <w:r>
          <w:rPr>
            <w:noProof/>
            <w:webHidden/>
          </w:rPr>
          <w:t>5</w:t>
        </w:r>
        <w:r>
          <w:rPr>
            <w:noProof/>
            <w:webHidden/>
          </w:rPr>
          <w:fldChar w:fldCharType="end"/>
        </w:r>
      </w:hyperlink>
    </w:p>
    <w:p w14:paraId="27BA4890" w14:textId="77777777" w:rsidR="008D243B" w:rsidRDefault="008D243B">
      <w:pPr>
        <w:pStyle w:val="TM1"/>
        <w:rPr>
          <w:rFonts w:ascii="Calibri" w:hAnsi="Calibri"/>
          <w:b w:val="0"/>
          <w:smallCaps w:val="0"/>
          <w:noProof/>
          <w:szCs w:val="22"/>
          <w:lang w:eastAsia="fr-FR"/>
        </w:rPr>
      </w:pPr>
      <w:hyperlink w:anchor="_Toc344969342" w:history="1">
        <w:r w:rsidRPr="00722C7D">
          <w:rPr>
            <w:rStyle w:val="Lienhypertexte"/>
            <w:noProof/>
          </w:rPr>
          <w:t>Observations complémentaires.</w:t>
        </w:r>
        <w:r>
          <w:rPr>
            <w:noProof/>
            <w:webHidden/>
          </w:rPr>
          <w:tab/>
        </w:r>
        <w:r>
          <w:rPr>
            <w:noProof/>
            <w:webHidden/>
          </w:rPr>
          <w:fldChar w:fldCharType="begin"/>
        </w:r>
        <w:r>
          <w:rPr>
            <w:noProof/>
            <w:webHidden/>
          </w:rPr>
          <w:instrText xml:space="preserve"> PAGEREF _Toc344969342 \h </w:instrText>
        </w:r>
        <w:r>
          <w:rPr>
            <w:noProof/>
            <w:webHidden/>
          </w:rPr>
        </w:r>
        <w:r>
          <w:rPr>
            <w:noProof/>
            <w:webHidden/>
          </w:rPr>
          <w:fldChar w:fldCharType="separate"/>
        </w:r>
        <w:r>
          <w:rPr>
            <w:noProof/>
            <w:webHidden/>
          </w:rPr>
          <w:t>7</w:t>
        </w:r>
        <w:r>
          <w:rPr>
            <w:noProof/>
            <w:webHidden/>
          </w:rPr>
          <w:fldChar w:fldCharType="end"/>
        </w:r>
      </w:hyperlink>
    </w:p>
    <w:p w14:paraId="307E860B" w14:textId="77777777" w:rsidR="008D243B" w:rsidRDefault="008D243B">
      <w:pPr>
        <w:pStyle w:val="TM1"/>
        <w:rPr>
          <w:rFonts w:ascii="Calibri" w:hAnsi="Calibri"/>
          <w:b w:val="0"/>
          <w:smallCaps w:val="0"/>
          <w:noProof/>
          <w:szCs w:val="22"/>
          <w:lang w:eastAsia="fr-FR"/>
        </w:rPr>
      </w:pPr>
      <w:hyperlink w:anchor="_Toc344969343" w:history="1">
        <w:r w:rsidRPr="00722C7D">
          <w:rPr>
            <w:rStyle w:val="Lienhypertexte"/>
            <w:noProof/>
          </w:rPr>
          <w:t>3</w:t>
        </w:r>
        <w:r>
          <w:rPr>
            <w:rFonts w:ascii="Calibri" w:hAnsi="Calibri"/>
            <w:b w:val="0"/>
            <w:smallCaps w:val="0"/>
            <w:noProof/>
            <w:szCs w:val="22"/>
            <w:lang w:eastAsia="fr-FR"/>
          </w:rPr>
          <w:tab/>
        </w:r>
        <w:r w:rsidRPr="00722C7D">
          <w:rPr>
            <w:rStyle w:val="Lienhypertexte"/>
            <w:noProof/>
          </w:rPr>
          <w:t>Remarques générales sur le mémoire de la Cavimac.</w:t>
        </w:r>
        <w:r>
          <w:rPr>
            <w:noProof/>
            <w:webHidden/>
          </w:rPr>
          <w:tab/>
        </w:r>
        <w:r>
          <w:rPr>
            <w:noProof/>
            <w:webHidden/>
          </w:rPr>
          <w:fldChar w:fldCharType="begin"/>
        </w:r>
        <w:r>
          <w:rPr>
            <w:noProof/>
            <w:webHidden/>
          </w:rPr>
          <w:instrText xml:space="preserve"> PAGEREF _Toc344969343 \h </w:instrText>
        </w:r>
        <w:r>
          <w:rPr>
            <w:noProof/>
            <w:webHidden/>
          </w:rPr>
        </w:r>
        <w:r>
          <w:rPr>
            <w:noProof/>
            <w:webHidden/>
          </w:rPr>
          <w:fldChar w:fldCharType="separate"/>
        </w:r>
        <w:r>
          <w:rPr>
            <w:noProof/>
            <w:webHidden/>
          </w:rPr>
          <w:t>7</w:t>
        </w:r>
        <w:r>
          <w:rPr>
            <w:noProof/>
            <w:webHidden/>
          </w:rPr>
          <w:fldChar w:fldCharType="end"/>
        </w:r>
      </w:hyperlink>
    </w:p>
    <w:p w14:paraId="00E923A6" w14:textId="77777777" w:rsidR="008D243B" w:rsidRDefault="008D243B">
      <w:pPr>
        <w:pStyle w:val="TM2"/>
        <w:tabs>
          <w:tab w:val="left" w:pos="800"/>
        </w:tabs>
        <w:rPr>
          <w:rFonts w:ascii="Calibri" w:hAnsi="Calibri"/>
          <w:smallCaps w:val="0"/>
          <w:noProof/>
          <w:szCs w:val="22"/>
          <w:lang w:eastAsia="fr-FR"/>
        </w:rPr>
      </w:pPr>
      <w:hyperlink w:anchor="_Toc344969344" w:history="1">
        <w:r w:rsidRPr="00722C7D">
          <w:rPr>
            <w:rStyle w:val="Lienhypertexte"/>
            <w:noProof/>
          </w:rPr>
          <w:t>3.1</w:t>
        </w:r>
        <w:r>
          <w:rPr>
            <w:rFonts w:ascii="Calibri" w:hAnsi="Calibri"/>
            <w:smallCaps w:val="0"/>
            <w:noProof/>
            <w:szCs w:val="22"/>
            <w:lang w:eastAsia="fr-FR"/>
          </w:rPr>
          <w:tab/>
        </w:r>
        <w:r w:rsidRPr="00722C7D">
          <w:rPr>
            <w:rStyle w:val="Lienhypertexte"/>
            <w:noProof/>
          </w:rPr>
          <w:t>L’ ambiguïté habile de la Cavimac.</w:t>
        </w:r>
        <w:r>
          <w:rPr>
            <w:noProof/>
            <w:webHidden/>
          </w:rPr>
          <w:tab/>
        </w:r>
        <w:r>
          <w:rPr>
            <w:noProof/>
            <w:webHidden/>
          </w:rPr>
          <w:fldChar w:fldCharType="begin"/>
        </w:r>
        <w:r>
          <w:rPr>
            <w:noProof/>
            <w:webHidden/>
          </w:rPr>
          <w:instrText xml:space="preserve"> PAGEREF _Toc344969344 \h </w:instrText>
        </w:r>
        <w:r>
          <w:rPr>
            <w:noProof/>
            <w:webHidden/>
          </w:rPr>
        </w:r>
        <w:r>
          <w:rPr>
            <w:noProof/>
            <w:webHidden/>
          </w:rPr>
          <w:fldChar w:fldCharType="separate"/>
        </w:r>
        <w:r>
          <w:rPr>
            <w:noProof/>
            <w:webHidden/>
          </w:rPr>
          <w:t>7</w:t>
        </w:r>
        <w:r>
          <w:rPr>
            <w:noProof/>
            <w:webHidden/>
          </w:rPr>
          <w:fldChar w:fldCharType="end"/>
        </w:r>
      </w:hyperlink>
    </w:p>
    <w:p w14:paraId="0B094E02" w14:textId="77777777" w:rsidR="008D243B" w:rsidRDefault="008D243B">
      <w:pPr>
        <w:pStyle w:val="TM2"/>
        <w:tabs>
          <w:tab w:val="left" w:pos="800"/>
        </w:tabs>
        <w:rPr>
          <w:rFonts w:ascii="Calibri" w:hAnsi="Calibri"/>
          <w:smallCaps w:val="0"/>
          <w:noProof/>
          <w:szCs w:val="22"/>
          <w:lang w:eastAsia="fr-FR"/>
        </w:rPr>
      </w:pPr>
      <w:hyperlink w:anchor="_Toc344969345" w:history="1">
        <w:r w:rsidRPr="00722C7D">
          <w:rPr>
            <w:rStyle w:val="Lienhypertexte"/>
            <w:noProof/>
          </w:rPr>
          <w:t>3.2</w:t>
        </w:r>
        <w:r>
          <w:rPr>
            <w:rFonts w:ascii="Calibri" w:hAnsi="Calibri"/>
            <w:smallCaps w:val="0"/>
            <w:noProof/>
            <w:szCs w:val="22"/>
            <w:lang w:eastAsia="fr-FR"/>
          </w:rPr>
          <w:tab/>
        </w:r>
        <w:r w:rsidRPr="00722C7D">
          <w:rPr>
            <w:rStyle w:val="Lienhypertexte"/>
            <w:noProof/>
          </w:rPr>
          <w:t>Les points essentiels du mémoire de la Cavimac.</w:t>
        </w:r>
        <w:r>
          <w:rPr>
            <w:noProof/>
            <w:webHidden/>
          </w:rPr>
          <w:tab/>
        </w:r>
        <w:r>
          <w:rPr>
            <w:noProof/>
            <w:webHidden/>
          </w:rPr>
          <w:fldChar w:fldCharType="begin"/>
        </w:r>
        <w:r>
          <w:rPr>
            <w:noProof/>
            <w:webHidden/>
          </w:rPr>
          <w:instrText xml:space="preserve"> PAGEREF _Toc344969345 \h </w:instrText>
        </w:r>
        <w:r>
          <w:rPr>
            <w:noProof/>
            <w:webHidden/>
          </w:rPr>
        </w:r>
        <w:r>
          <w:rPr>
            <w:noProof/>
            <w:webHidden/>
          </w:rPr>
          <w:fldChar w:fldCharType="separate"/>
        </w:r>
        <w:r>
          <w:rPr>
            <w:noProof/>
            <w:webHidden/>
          </w:rPr>
          <w:t>7</w:t>
        </w:r>
        <w:r>
          <w:rPr>
            <w:noProof/>
            <w:webHidden/>
          </w:rPr>
          <w:fldChar w:fldCharType="end"/>
        </w:r>
      </w:hyperlink>
    </w:p>
    <w:p w14:paraId="7F0246C4" w14:textId="77777777" w:rsidR="008D243B" w:rsidRDefault="008D243B">
      <w:pPr>
        <w:pStyle w:val="TM2"/>
        <w:tabs>
          <w:tab w:val="left" w:pos="800"/>
        </w:tabs>
        <w:rPr>
          <w:rFonts w:ascii="Calibri" w:hAnsi="Calibri"/>
          <w:smallCaps w:val="0"/>
          <w:noProof/>
          <w:szCs w:val="22"/>
          <w:lang w:eastAsia="fr-FR"/>
        </w:rPr>
      </w:pPr>
      <w:hyperlink w:anchor="_Toc344969346" w:history="1">
        <w:r w:rsidRPr="00722C7D">
          <w:rPr>
            <w:rStyle w:val="Lienhypertexte"/>
            <w:noProof/>
          </w:rPr>
          <w:t>3.3</w:t>
        </w:r>
        <w:r>
          <w:rPr>
            <w:rFonts w:ascii="Calibri" w:hAnsi="Calibri"/>
            <w:smallCaps w:val="0"/>
            <w:noProof/>
            <w:szCs w:val="22"/>
            <w:lang w:eastAsia="fr-FR"/>
          </w:rPr>
          <w:tab/>
        </w:r>
        <w:r w:rsidRPr="00722C7D">
          <w:rPr>
            <w:rStyle w:val="Lienhypertexte"/>
            <w:noProof/>
          </w:rPr>
          <w:t>quelques erreurs matérielles relevées dans le mémoire de la Cavimac.</w:t>
        </w:r>
        <w:r>
          <w:rPr>
            <w:noProof/>
            <w:webHidden/>
          </w:rPr>
          <w:tab/>
        </w:r>
        <w:r>
          <w:rPr>
            <w:noProof/>
            <w:webHidden/>
          </w:rPr>
          <w:fldChar w:fldCharType="begin"/>
        </w:r>
        <w:r>
          <w:rPr>
            <w:noProof/>
            <w:webHidden/>
          </w:rPr>
          <w:instrText xml:space="preserve"> PAGEREF _Toc344969346 \h </w:instrText>
        </w:r>
        <w:r>
          <w:rPr>
            <w:noProof/>
            <w:webHidden/>
          </w:rPr>
        </w:r>
        <w:r>
          <w:rPr>
            <w:noProof/>
            <w:webHidden/>
          </w:rPr>
          <w:fldChar w:fldCharType="separate"/>
        </w:r>
        <w:r>
          <w:rPr>
            <w:noProof/>
            <w:webHidden/>
          </w:rPr>
          <w:t>7</w:t>
        </w:r>
        <w:r>
          <w:rPr>
            <w:noProof/>
            <w:webHidden/>
          </w:rPr>
          <w:fldChar w:fldCharType="end"/>
        </w:r>
      </w:hyperlink>
    </w:p>
    <w:p w14:paraId="1561C0B5" w14:textId="77777777" w:rsidR="008D243B" w:rsidRDefault="008D243B">
      <w:pPr>
        <w:pStyle w:val="TM1"/>
        <w:rPr>
          <w:rFonts w:ascii="Calibri" w:hAnsi="Calibri"/>
          <w:b w:val="0"/>
          <w:smallCaps w:val="0"/>
          <w:noProof/>
          <w:szCs w:val="22"/>
          <w:lang w:eastAsia="fr-FR"/>
        </w:rPr>
      </w:pPr>
      <w:hyperlink w:anchor="_Toc344969347" w:history="1">
        <w:r w:rsidRPr="00722C7D">
          <w:rPr>
            <w:rStyle w:val="Lienhypertexte"/>
            <w:noProof/>
          </w:rPr>
          <w:t>4</w:t>
        </w:r>
        <w:r>
          <w:rPr>
            <w:rFonts w:ascii="Calibri" w:hAnsi="Calibri"/>
            <w:b w:val="0"/>
            <w:smallCaps w:val="0"/>
            <w:noProof/>
            <w:szCs w:val="22"/>
            <w:lang w:eastAsia="fr-FR"/>
          </w:rPr>
          <w:tab/>
        </w:r>
        <w:r w:rsidRPr="00722C7D">
          <w:rPr>
            <w:rStyle w:val="Lienhypertexte"/>
            <w:noProof/>
          </w:rPr>
          <w:t>La position de la cavimac.</w:t>
        </w:r>
        <w:r>
          <w:rPr>
            <w:noProof/>
            <w:webHidden/>
          </w:rPr>
          <w:tab/>
        </w:r>
        <w:r>
          <w:rPr>
            <w:noProof/>
            <w:webHidden/>
          </w:rPr>
          <w:fldChar w:fldCharType="begin"/>
        </w:r>
        <w:r>
          <w:rPr>
            <w:noProof/>
            <w:webHidden/>
          </w:rPr>
          <w:instrText xml:space="preserve"> PAGEREF _Toc344969347 \h </w:instrText>
        </w:r>
        <w:r>
          <w:rPr>
            <w:noProof/>
            <w:webHidden/>
          </w:rPr>
        </w:r>
        <w:r>
          <w:rPr>
            <w:noProof/>
            <w:webHidden/>
          </w:rPr>
          <w:fldChar w:fldCharType="separate"/>
        </w:r>
        <w:r>
          <w:rPr>
            <w:noProof/>
            <w:webHidden/>
          </w:rPr>
          <w:t>9</w:t>
        </w:r>
        <w:r>
          <w:rPr>
            <w:noProof/>
            <w:webHidden/>
          </w:rPr>
          <w:fldChar w:fldCharType="end"/>
        </w:r>
      </w:hyperlink>
    </w:p>
    <w:p w14:paraId="622AA669" w14:textId="77777777" w:rsidR="008D243B" w:rsidRDefault="008D243B">
      <w:pPr>
        <w:pStyle w:val="TM2"/>
        <w:tabs>
          <w:tab w:val="left" w:pos="800"/>
        </w:tabs>
        <w:rPr>
          <w:rFonts w:ascii="Calibri" w:hAnsi="Calibri"/>
          <w:smallCaps w:val="0"/>
          <w:noProof/>
          <w:szCs w:val="22"/>
          <w:lang w:eastAsia="fr-FR"/>
        </w:rPr>
      </w:pPr>
      <w:hyperlink w:anchor="_Toc344969348" w:history="1">
        <w:r w:rsidRPr="00722C7D">
          <w:rPr>
            <w:rStyle w:val="Lienhypertexte"/>
            <w:noProof/>
          </w:rPr>
          <w:t>4.1</w:t>
        </w:r>
        <w:r>
          <w:rPr>
            <w:rFonts w:ascii="Calibri" w:hAnsi="Calibri"/>
            <w:smallCaps w:val="0"/>
            <w:noProof/>
            <w:szCs w:val="22"/>
            <w:lang w:eastAsia="fr-FR"/>
          </w:rPr>
          <w:tab/>
        </w:r>
        <w:r w:rsidRPr="00722C7D">
          <w:rPr>
            <w:rStyle w:val="Lienhypertexte"/>
            <w:noProof/>
          </w:rPr>
          <w:t>Le principe.</w:t>
        </w:r>
        <w:r>
          <w:rPr>
            <w:noProof/>
            <w:webHidden/>
          </w:rPr>
          <w:tab/>
        </w:r>
        <w:r>
          <w:rPr>
            <w:noProof/>
            <w:webHidden/>
          </w:rPr>
          <w:fldChar w:fldCharType="begin"/>
        </w:r>
        <w:r>
          <w:rPr>
            <w:noProof/>
            <w:webHidden/>
          </w:rPr>
          <w:instrText xml:space="preserve"> PAGEREF _Toc344969348 \h </w:instrText>
        </w:r>
        <w:r>
          <w:rPr>
            <w:noProof/>
            <w:webHidden/>
          </w:rPr>
        </w:r>
        <w:r>
          <w:rPr>
            <w:noProof/>
            <w:webHidden/>
          </w:rPr>
          <w:fldChar w:fldCharType="separate"/>
        </w:r>
        <w:r>
          <w:rPr>
            <w:noProof/>
            <w:webHidden/>
          </w:rPr>
          <w:t>9</w:t>
        </w:r>
        <w:r>
          <w:rPr>
            <w:noProof/>
            <w:webHidden/>
          </w:rPr>
          <w:fldChar w:fldCharType="end"/>
        </w:r>
      </w:hyperlink>
    </w:p>
    <w:p w14:paraId="193EEF00" w14:textId="77777777" w:rsidR="008D243B" w:rsidRDefault="008D243B">
      <w:pPr>
        <w:pStyle w:val="TM2"/>
        <w:tabs>
          <w:tab w:val="left" w:pos="800"/>
        </w:tabs>
        <w:rPr>
          <w:rFonts w:ascii="Calibri" w:hAnsi="Calibri"/>
          <w:smallCaps w:val="0"/>
          <w:noProof/>
          <w:szCs w:val="22"/>
          <w:lang w:eastAsia="fr-FR"/>
        </w:rPr>
      </w:pPr>
      <w:hyperlink w:anchor="_Toc344969349" w:history="1">
        <w:r w:rsidRPr="00722C7D">
          <w:rPr>
            <w:rStyle w:val="Lienhypertexte"/>
            <w:noProof/>
          </w:rPr>
          <w:t>4.2</w:t>
        </w:r>
        <w:r>
          <w:rPr>
            <w:rFonts w:ascii="Calibri" w:hAnsi="Calibri"/>
            <w:smallCaps w:val="0"/>
            <w:noProof/>
            <w:szCs w:val="22"/>
            <w:lang w:eastAsia="fr-FR"/>
          </w:rPr>
          <w:tab/>
        </w:r>
        <w:r w:rsidRPr="00722C7D">
          <w:rPr>
            <w:rStyle w:val="Lienhypertexte"/>
            <w:noProof/>
          </w:rPr>
          <w:t>La conséquence.</w:t>
        </w:r>
        <w:r>
          <w:rPr>
            <w:noProof/>
            <w:webHidden/>
          </w:rPr>
          <w:tab/>
        </w:r>
        <w:r>
          <w:rPr>
            <w:noProof/>
            <w:webHidden/>
          </w:rPr>
          <w:fldChar w:fldCharType="begin"/>
        </w:r>
        <w:r>
          <w:rPr>
            <w:noProof/>
            <w:webHidden/>
          </w:rPr>
          <w:instrText xml:space="preserve"> PAGEREF _Toc344969349 \h </w:instrText>
        </w:r>
        <w:r>
          <w:rPr>
            <w:noProof/>
            <w:webHidden/>
          </w:rPr>
        </w:r>
        <w:r>
          <w:rPr>
            <w:noProof/>
            <w:webHidden/>
          </w:rPr>
          <w:fldChar w:fldCharType="separate"/>
        </w:r>
        <w:r>
          <w:rPr>
            <w:noProof/>
            <w:webHidden/>
          </w:rPr>
          <w:t>9</w:t>
        </w:r>
        <w:r>
          <w:rPr>
            <w:noProof/>
            <w:webHidden/>
          </w:rPr>
          <w:fldChar w:fldCharType="end"/>
        </w:r>
      </w:hyperlink>
    </w:p>
    <w:p w14:paraId="1E639936" w14:textId="77777777" w:rsidR="008D243B" w:rsidRDefault="008D243B">
      <w:pPr>
        <w:pStyle w:val="TM1"/>
        <w:rPr>
          <w:rFonts w:ascii="Calibri" w:hAnsi="Calibri"/>
          <w:b w:val="0"/>
          <w:smallCaps w:val="0"/>
          <w:noProof/>
          <w:szCs w:val="22"/>
          <w:lang w:eastAsia="fr-FR"/>
        </w:rPr>
      </w:pPr>
      <w:hyperlink w:anchor="_Toc344969350" w:history="1">
        <w:r w:rsidRPr="00722C7D">
          <w:rPr>
            <w:rStyle w:val="Lienhypertexte"/>
            <w:noProof/>
          </w:rPr>
          <w:t>5</w:t>
        </w:r>
        <w:r>
          <w:rPr>
            <w:rFonts w:ascii="Calibri" w:hAnsi="Calibri"/>
            <w:b w:val="0"/>
            <w:smallCaps w:val="0"/>
            <w:noProof/>
            <w:szCs w:val="22"/>
            <w:lang w:eastAsia="fr-FR"/>
          </w:rPr>
          <w:tab/>
        </w:r>
        <w:r w:rsidRPr="00722C7D">
          <w:rPr>
            <w:rStyle w:val="Lienhypertexte"/>
            <w:noProof/>
          </w:rPr>
          <w:t>L’argumentaire des assurés devant les tribunaux.</w:t>
        </w:r>
        <w:r>
          <w:rPr>
            <w:noProof/>
            <w:webHidden/>
          </w:rPr>
          <w:tab/>
        </w:r>
        <w:r>
          <w:rPr>
            <w:noProof/>
            <w:webHidden/>
          </w:rPr>
          <w:fldChar w:fldCharType="begin"/>
        </w:r>
        <w:r>
          <w:rPr>
            <w:noProof/>
            <w:webHidden/>
          </w:rPr>
          <w:instrText xml:space="preserve"> PAGEREF _Toc344969350 \h </w:instrText>
        </w:r>
        <w:r>
          <w:rPr>
            <w:noProof/>
            <w:webHidden/>
          </w:rPr>
        </w:r>
        <w:r>
          <w:rPr>
            <w:noProof/>
            <w:webHidden/>
          </w:rPr>
          <w:fldChar w:fldCharType="separate"/>
        </w:r>
        <w:r>
          <w:rPr>
            <w:noProof/>
            <w:webHidden/>
          </w:rPr>
          <w:t>9</w:t>
        </w:r>
        <w:r>
          <w:rPr>
            <w:noProof/>
            <w:webHidden/>
          </w:rPr>
          <w:fldChar w:fldCharType="end"/>
        </w:r>
      </w:hyperlink>
    </w:p>
    <w:p w14:paraId="6DF967A9" w14:textId="77777777" w:rsidR="008D243B" w:rsidRDefault="008D243B">
      <w:pPr>
        <w:pStyle w:val="TM1"/>
        <w:rPr>
          <w:rFonts w:ascii="Calibri" w:hAnsi="Calibri"/>
          <w:b w:val="0"/>
          <w:smallCaps w:val="0"/>
          <w:noProof/>
          <w:szCs w:val="22"/>
          <w:lang w:eastAsia="fr-FR"/>
        </w:rPr>
      </w:pPr>
      <w:hyperlink w:anchor="_Toc344969351" w:history="1">
        <w:r w:rsidRPr="00722C7D">
          <w:rPr>
            <w:rStyle w:val="Lienhypertexte"/>
            <w:noProof/>
          </w:rPr>
          <w:t>6</w:t>
        </w:r>
        <w:r>
          <w:rPr>
            <w:rFonts w:ascii="Calibri" w:hAnsi="Calibri"/>
            <w:b w:val="0"/>
            <w:smallCaps w:val="0"/>
            <w:noProof/>
            <w:szCs w:val="22"/>
            <w:lang w:eastAsia="fr-FR"/>
          </w:rPr>
          <w:tab/>
        </w:r>
        <w:r w:rsidRPr="00722C7D">
          <w:rPr>
            <w:rStyle w:val="Lienhypertexte"/>
            <w:noProof/>
          </w:rPr>
          <w:t>les motifs des jugements et arrets.</w:t>
        </w:r>
        <w:r>
          <w:rPr>
            <w:noProof/>
            <w:webHidden/>
          </w:rPr>
          <w:tab/>
        </w:r>
        <w:r>
          <w:rPr>
            <w:noProof/>
            <w:webHidden/>
          </w:rPr>
          <w:fldChar w:fldCharType="begin"/>
        </w:r>
        <w:r>
          <w:rPr>
            <w:noProof/>
            <w:webHidden/>
          </w:rPr>
          <w:instrText xml:space="preserve"> PAGEREF _Toc344969351 \h </w:instrText>
        </w:r>
        <w:r>
          <w:rPr>
            <w:noProof/>
            <w:webHidden/>
          </w:rPr>
        </w:r>
        <w:r>
          <w:rPr>
            <w:noProof/>
            <w:webHidden/>
          </w:rPr>
          <w:fldChar w:fldCharType="separate"/>
        </w:r>
        <w:r>
          <w:rPr>
            <w:noProof/>
            <w:webHidden/>
          </w:rPr>
          <w:t>10</w:t>
        </w:r>
        <w:r>
          <w:rPr>
            <w:noProof/>
            <w:webHidden/>
          </w:rPr>
          <w:fldChar w:fldCharType="end"/>
        </w:r>
      </w:hyperlink>
    </w:p>
    <w:p w14:paraId="140A9D55" w14:textId="77777777" w:rsidR="008D243B" w:rsidRDefault="008D243B">
      <w:pPr>
        <w:pStyle w:val="TM2"/>
        <w:tabs>
          <w:tab w:val="left" w:pos="800"/>
        </w:tabs>
        <w:rPr>
          <w:rFonts w:ascii="Calibri" w:hAnsi="Calibri"/>
          <w:smallCaps w:val="0"/>
          <w:noProof/>
          <w:szCs w:val="22"/>
          <w:lang w:eastAsia="fr-FR"/>
        </w:rPr>
      </w:pPr>
      <w:hyperlink w:anchor="_Toc344969352" w:history="1">
        <w:r w:rsidRPr="00722C7D">
          <w:rPr>
            <w:rStyle w:val="Lienhypertexte"/>
            <w:noProof/>
          </w:rPr>
          <w:t>6.1</w:t>
        </w:r>
        <w:r>
          <w:rPr>
            <w:rFonts w:ascii="Calibri" w:hAnsi="Calibri"/>
            <w:smallCaps w:val="0"/>
            <w:noProof/>
            <w:szCs w:val="22"/>
            <w:lang w:eastAsia="fr-FR"/>
          </w:rPr>
          <w:tab/>
        </w:r>
        <w:r w:rsidRPr="00722C7D">
          <w:rPr>
            <w:rStyle w:val="Lienhypertexte"/>
            <w:noProof/>
          </w:rPr>
          <w:t>L’arrêt de la cour d’appel de MONTPELLIER du 23 mai 2012.</w:t>
        </w:r>
        <w:r>
          <w:rPr>
            <w:noProof/>
            <w:webHidden/>
          </w:rPr>
          <w:tab/>
        </w:r>
        <w:r>
          <w:rPr>
            <w:noProof/>
            <w:webHidden/>
          </w:rPr>
          <w:fldChar w:fldCharType="begin"/>
        </w:r>
        <w:r>
          <w:rPr>
            <w:noProof/>
            <w:webHidden/>
          </w:rPr>
          <w:instrText xml:space="preserve"> PAGEREF _Toc344969352 \h </w:instrText>
        </w:r>
        <w:r>
          <w:rPr>
            <w:noProof/>
            <w:webHidden/>
          </w:rPr>
        </w:r>
        <w:r>
          <w:rPr>
            <w:noProof/>
            <w:webHidden/>
          </w:rPr>
          <w:fldChar w:fldCharType="separate"/>
        </w:r>
        <w:r>
          <w:rPr>
            <w:noProof/>
            <w:webHidden/>
          </w:rPr>
          <w:t>10</w:t>
        </w:r>
        <w:r>
          <w:rPr>
            <w:noProof/>
            <w:webHidden/>
          </w:rPr>
          <w:fldChar w:fldCharType="end"/>
        </w:r>
      </w:hyperlink>
    </w:p>
    <w:p w14:paraId="76427EBF" w14:textId="77777777" w:rsidR="008D243B" w:rsidRDefault="008D243B">
      <w:pPr>
        <w:pStyle w:val="TM2"/>
        <w:tabs>
          <w:tab w:val="left" w:pos="800"/>
        </w:tabs>
        <w:rPr>
          <w:rFonts w:ascii="Calibri" w:hAnsi="Calibri"/>
          <w:smallCaps w:val="0"/>
          <w:noProof/>
          <w:szCs w:val="22"/>
          <w:lang w:eastAsia="fr-FR"/>
        </w:rPr>
      </w:pPr>
      <w:hyperlink w:anchor="_Toc344969353" w:history="1">
        <w:r w:rsidRPr="00722C7D">
          <w:rPr>
            <w:rStyle w:val="Lienhypertexte"/>
            <w:noProof/>
          </w:rPr>
          <w:t>6.2</w:t>
        </w:r>
        <w:r>
          <w:rPr>
            <w:rFonts w:ascii="Calibri" w:hAnsi="Calibri"/>
            <w:smallCaps w:val="0"/>
            <w:noProof/>
            <w:szCs w:val="22"/>
            <w:lang w:eastAsia="fr-FR"/>
          </w:rPr>
          <w:tab/>
        </w:r>
        <w:r w:rsidRPr="00722C7D">
          <w:rPr>
            <w:rStyle w:val="Lienhypertexte"/>
            <w:noProof/>
          </w:rPr>
          <w:t>L’arrêt de la cour d’appel d’ANGERS du 12 juin 2012.</w:t>
        </w:r>
        <w:r>
          <w:rPr>
            <w:noProof/>
            <w:webHidden/>
          </w:rPr>
          <w:tab/>
        </w:r>
        <w:r>
          <w:rPr>
            <w:noProof/>
            <w:webHidden/>
          </w:rPr>
          <w:fldChar w:fldCharType="begin"/>
        </w:r>
        <w:r>
          <w:rPr>
            <w:noProof/>
            <w:webHidden/>
          </w:rPr>
          <w:instrText xml:space="preserve"> PAGEREF _Toc344969353 \h </w:instrText>
        </w:r>
        <w:r>
          <w:rPr>
            <w:noProof/>
            <w:webHidden/>
          </w:rPr>
        </w:r>
        <w:r>
          <w:rPr>
            <w:noProof/>
            <w:webHidden/>
          </w:rPr>
          <w:fldChar w:fldCharType="separate"/>
        </w:r>
        <w:r>
          <w:rPr>
            <w:noProof/>
            <w:webHidden/>
          </w:rPr>
          <w:t>10</w:t>
        </w:r>
        <w:r>
          <w:rPr>
            <w:noProof/>
            <w:webHidden/>
          </w:rPr>
          <w:fldChar w:fldCharType="end"/>
        </w:r>
      </w:hyperlink>
    </w:p>
    <w:p w14:paraId="7005606B" w14:textId="77777777" w:rsidR="008D243B" w:rsidRDefault="008D243B">
      <w:pPr>
        <w:pStyle w:val="TM2"/>
        <w:tabs>
          <w:tab w:val="left" w:pos="800"/>
        </w:tabs>
        <w:rPr>
          <w:rFonts w:ascii="Calibri" w:hAnsi="Calibri"/>
          <w:smallCaps w:val="0"/>
          <w:noProof/>
          <w:szCs w:val="22"/>
          <w:lang w:eastAsia="fr-FR"/>
        </w:rPr>
      </w:pPr>
      <w:hyperlink w:anchor="_Toc344969354" w:history="1">
        <w:r w:rsidRPr="00722C7D">
          <w:rPr>
            <w:rStyle w:val="Lienhypertexte"/>
            <w:noProof/>
          </w:rPr>
          <w:t>6.3</w:t>
        </w:r>
        <w:r>
          <w:rPr>
            <w:rFonts w:ascii="Calibri" w:hAnsi="Calibri"/>
            <w:smallCaps w:val="0"/>
            <w:noProof/>
            <w:szCs w:val="22"/>
            <w:lang w:eastAsia="fr-FR"/>
          </w:rPr>
          <w:tab/>
        </w:r>
        <w:r w:rsidRPr="00722C7D">
          <w:rPr>
            <w:rStyle w:val="Lienhypertexte"/>
            <w:noProof/>
          </w:rPr>
          <w:t>Les arrêts de la cour d’appel de RENNES.</w:t>
        </w:r>
        <w:r>
          <w:rPr>
            <w:noProof/>
            <w:webHidden/>
          </w:rPr>
          <w:tab/>
        </w:r>
        <w:r>
          <w:rPr>
            <w:noProof/>
            <w:webHidden/>
          </w:rPr>
          <w:fldChar w:fldCharType="begin"/>
        </w:r>
        <w:r>
          <w:rPr>
            <w:noProof/>
            <w:webHidden/>
          </w:rPr>
          <w:instrText xml:space="preserve"> PAGEREF _Toc344969354 \h </w:instrText>
        </w:r>
        <w:r>
          <w:rPr>
            <w:noProof/>
            <w:webHidden/>
          </w:rPr>
        </w:r>
        <w:r>
          <w:rPr>
            <w:noProof/>
            <w:webHidden/>
          </w:rPr>
          <w:fldChar w:fldCharType="separate"/>
        </w:r>
        <w:r>
          <w:rPr>
            <w:noProof/>
            <w:webHidden/>
          </w:rPr>
          <w:t>10</w:t>
        </w:r>
        <w:r>
          <w:rPr>
            <w:noProof/>
            <w:webHidden/>
          </w:rPr>
          <w:fldChar w:fldCharType="end"/>
        </w:r>
      </w:hyperlink>
    </w:p>
    <w:p w14:paraId="1950CC9A" w14:textId="77777777" w:rsidR="008D243B" w:rsidRDefault="008D243B">
      <w:pPr>
        <w:pStyle w:val="TM1"/>
        <w:rPr>
          <w:rFonts w:ascii="Calibri" w:hAnsi="Calibri"/>
          <w:b w:val="0"/>
          <w:smallCaps w:val="0"/>
          <w:noProof/>
          <w:szCs w:val="22"/>
          <w:lang w:eastAsia="fr-FR"/>
        </w:rPr>
      </w:pPr>
      <w:hyperlink w:anchor="_Toc344969355" w:history="1">
        <w:r w:rsidRPr="00722C7D">
          <w:rPr>
            <w:rStyle w:val="Lienhypertexte"/>
            <w:noProof/>
          </w:rPr>
          <w:t>Pièces</w:t>
        </w:r>
        <w:r>
          <w:rPr>
            <w:noProof/>
            <w:webHidden/>
          </w:rPr>
          <w:tab/>
        </w:r>
        <w:r>
          <w:rPr>
            <w:noProof/>
            <w:webHidden/>
          </w:rPr>
          <w:fldChar w:fldCharType="begin"/>
        </w:r>
        <w:r>
          <w:rPr>
            <w:noProof/>
            <w:webHidden/>
          </w:rPr>
          <w:instrText xml:space="preserve"> PAGEREF _Toc344969355 \h </w:instrText>
        </w:r>
        <w:r>
          <w:rPr>
            <w:noProof/>
            <w:webHidden/>
          </w:rPr>
        </w:r>
        <w:r>
          <w:rPr>
            <w:noProof/>
            <w:webHidden/>
          </w:rPr>
          <w:fldChar w:fldCharType="separate"/>
        </w:r>
        <w:r>
          <w:rPr>
            <w:noProof/>
            <w:webHidden/>
          </w:rPr>
          <w:t>11</w:t>
        </w:r>
        <w:r>
          <w:rPr>
            <w:noProof/>
            <w:webHidden/>
          </w:rPr>
          <w:fldChar w:fldCharType="end"/>
        </w:r>
      </w:hyperlink>
    </w:p>
    <w:p w14:paraId="4BC600CB" w14:textId="77777777" w:rsidR="002D34C1" w:rsidRDefault="007B03EE" w:rsidP="00105C45">
      <w:pPr>
        <w:pStyle w:val="En-ttedetabledesmatires"/>
        <w:rPr>
          <w:rFonts w:ascii="Times New Roman" w:hAnsi="Times New Roman"/>
          <w:caps w:val="0"/>
          <w:color w:val="auto"/>
          <w:kern w:val="3"/>
          <w:szCs w:val="24"/>
          <w:lang w:eastAsia="fr-FR"/>
        </w:rPr>
      </w:pPr>
      <w:r>
        <w:rPr>
          <w:rFonts w:ascii="Times New Roman" w:hAnsi="Times New Roman"/>
          <w:caps w:val="0"/>
          <w:color w:val="auto"/>
          <w:kern w:val="3"/>
          <w:sz w:val="22"/>
          <w:szCs w:val="24"/>
          <w:lang w:eastAsia="fr-FR"/>
        </w:rPr>
        <w:fldChar w:fldCharType="end"/>
      </w:r>
    </w:p>
    <w:p w14:paraId="06194537" w14:textId="77777777" w:rsidR="00A37A49" w:rsidRPr="00300F79" w:rsidRDefault="002D34C1" w:rsidP="00756E00">
      <w:pPr>
        <w:pStyle w:val="Titre"/>
        <w:rPr>
          <w:lang w:val="fr-FR"/>
        </w:rPr>
      </w:pPr>
      <w:r>
        <w:rPr>
          <w:kern w:val="3"/>
          <w:lang w:eastAsia="fr-FR"/>
        </w:rPr>
        <w:br w:type="page"/>
      </w:r>
      <w:bookmarkStart w:id="0" w:name="_Toc344383916"/>
      <w:bookmarkStart w:id="1" w:name="_Toc344383930"/>
      <w:bookmarkStart w:id="2" w:name="_Toc344969334"/>
      <w:r w:rsidR="00A37A49" w:rsidRPr="00861641">
        <w:lastRenderedPageBreak/>
        <w:t>argumentaire</w:t>
      </w:r>
      <w:bookmarkEnd w:id="1"/>
      <w:bookmarkEnd w:id="2"/>
      <w:r w:rsidR="00A37A49">
        <w:rPr>
          <w:lang w:val="fr-FR"/>
        </w:rPr>
        <w:t xml:space="preserve"> </w:t>
      </w:r>
    </w:p>
    <w:p w14:paraId="1280FDD0" w14:textId="77777777" w:rsidR="00A37A49" w:rsidRDefault="00A37A49" w:rsidP="00A37A49">
      <w:r>
        <w:t>Pour répondre à l’affirmation de « validation gratuite </w:t>
      </w:r>
      <w:proofErr w:type="gramStart"/>
      <w:r>
        <w:t>»  par</w:t>
      </w:r>
      <w:proofErr w:type="gramEnd"/>
      <w:r>
        <w:t xml:space="preserve"> la Cavimac deux questions se p</w:t>
      </w:r>
      <w:r>
        <w:t>o</w:t>
      </w:r>
      <w:r>
        <w:t>sent  :</w:t>
      </w:r>
    </w:p>
    <w:p w14:paraId="7995DC31" w14:textId="77777777" w:rsidR="00A37A49" w:rsidRDefault="00A37A49" w:rsidP="00A37A49">
      <w:pPr>
        <w:numPr>
          <w:ilvl w:val="0"/>
          <w:numId w:val="24"/>
        </w:numPr>
      </w:pPr>
      <w:r>
        <w:t>À quel titre les périodes d’activité en qualité de membre d’un culte antérieures au 1</w:t>
      </w:r>
      <w:r w:rsidRPr="001B7F1A">
        <w:rPr>
          <w:vertAlign w:val="superscript"/>
        </w:rPr>
        <w:t>er</w:t>
      </w:r>
      <w:r>
        <w:t xml:space="preserve"> janvier 1979 sont-elles prises en compte ?</w:t>
      </w:r>
    </w:p>
    <w:p w14:paraId="052D3685" w14:textId="77777777" w:rsidR="00A37A49" w:rsidRDefault="00A37A49" w:rsidP="00A37A49">
      <w:pPr>
        <w:numPr>
          <w:ilvl w:val="0"/>
          <w:numId w:val="24"/>
        </w:numPr>
      </w:pPr>
      <w:r>
        <w:t>Comment le financement des prestations afférentes à ces périodes est-il assuré ?</w:t>
      </w:r>
    </w:p>
    <w:p w14:paraId="32914364" w14:textId="77777777" w:rsidR="00A37A49" w:rsidRPr="007B0D75" w:rsidRDefault="007B0D75" w:rsidP="00A37A49">
      <w:pPr>
        <w:rPr>
          <w:b/>
        </w:rPr>
      </w:pPr>
      <w:r>
        <w:t>Mais la question essentielle est la suivante</w:t>
      </w:r>
      <w:r w:rsidR="00A37A49">
        <w:t xml:space="preserve"> : </w:t>
      </w:r>
      <w:r w:rsidR="00A37A49" w:rsidRPr="007B0D75">
        <w:rPr>
          <w:b/>
        </w:rPr>
        <w:t xml:space="preserve">la </w:t>
      </w:r>
      <w:r w:rsidRPr="007B0D75">
        <w:rPr>
          <w:b/>
        </w:rPr>
        <w:t xml:space="preserve">pension afférente aux </w:t>
      </w:r>
      <w:r w:rsidR="00A37A49" w:rsidRPr="007B0D75">
        <w:rPr>
          <w:b/>
        </w:rPr>
        <w:t>trimestres d’activité ant</w:t>
      </w:r>
      <w:r w:rsidR="00A37A49" w:rsidRPr="007B0D75">
        <w:rPr>
          <w:b/>
        </w:rPr>
        <w:t>é</w:t>
      </w:r>
      <w:r w:rsidR="00A37A49" w:rsidRPr="007B0D75">
        <w:rPr>
          <w:b/>
        </w:rPr>
        <w:t>rieurs au 1</w:t>
      </w:r>
      <w:r w:rsidR="00A37A49" w:rsidRPr="007B0D75">
        <w:rPr>
          <w:b/>
          <w:vertAlign w:val="superscript"/>
        </w:rPr>
        <w:t>er</w:t>
      </w:r>
      <w:r w:rsidR="00A37A49" w:rsidRPr="007B0D75">
        <w:rPr>
          <w:b/>
        </w:rPr>
        <w:t xml:space="preserve"> janvier 1979 peut-elle être </w:t>
      </w:r>
      <w:r w:rsidR="00614BBB">
        <w:rPr>
          <w:b/>
        </w:rPr>
        <w:t>différente de</w:t>
      </w:r>
      <w:r w:rsidR="00A37A49" w:rsidRPr="007B0D75">
        <w:rPr>
          <w:b/>
        </w:rPr>
        <w:t xml:space="preserve"> celle des périodes post</w:t>
      </w:r>
      <w:r w:rsidR="00A37A49" w:rsidRPr="007B0D75">
        <w:rPr>
          <w:b/>
        </w:rPr>
        <w:t>é</w:t>
      </w:r>
      <w:r w:rsidR="00A37A49" w:rsidRPr="007B0D75">
        <w:rPr>
          <w:b/>
        </w:rPr>
        <w:t>rieures ?</w:t>
      </w:r>
    </w:p>
    <w:p w14:paraId="09D31A37" w14:textId="77777777" w:rsidR="00A37A49" w:rsidRDefault="00A37A49" w:rsidP="00A37A49">
      <w:pPr>
        <w:pStyle w:val="Titre1"/>
        <w:rPr>
          <w:lang w:val="fr-FR"/>
        </w:rPr>
      </w:pPr>
      <w:bookmarkStart w:id="3" w:name="_Toc344383931"/>
      <w:bookmarkStart w:id="4" w:name="_Toc344969335"/>
      <w:r>
        <w:rPr>
          <w:lang w:val="fr-FR"/>
        </w:rPr>
        <w:t>Les périodes antérieures au 1</w:t>
      </w:r>
      <w:r w:rsidRPr="006D5E6A">
        <w:rPr>
          <w:vertAlign w:val="superscript"/>
          <w:lang w:val="fr-FR"/>
        </w:rPr>
        <w:t>er</w:t>
      </w:r>
      <w:r>
        <w:rPr>
          <w:lang w:val="fr-FR"/>
        </w:rPr>
        <w:t xml:space="preserve"> janvier 1979 sont assimilées.</w:t>
      </w:r>
      <w:bookmarkEnd w:id="3"/>
      <w:bookmarkEnd w:id="4"/>
    </w:p>
    <w:p w14:paraId="02A15D04" w14:textId="77777777" w:rsidR="00A37A49" w:rsidRPr="00E15BB7" w:rsidRDefault="00A37A49" w:rsidP="00A37A49">
      <w:pPr>
        <w:pStyle w:val="Titre2"/>
        <w:spacing w:before="240"/>
        <w:rPr>
          <w:lang w:val="fr-FR"/>
        </w:rPr>
      </w:pPr>
      <w:bookmarkStart w:id="5" w:name="_Toc328750316"/>
      <w:bookmarkStart w:id="6" w:name="_Toc329416918"/>
      <w:bookmarkStart w:id="7" w:name="_Toc331150074"/>
      <w:bookmarkStart w:id="8" w:name="_Toc343674565"/>
      <w:bookmarkStart w:id="9" w:name="_Toc344383932"/>
      <w:bookmarkStart w:id="10" w:name="_Toc344969336"/>
      <w:r w:rsidRPr="00E15BB7">
        <w:rPr>
          <w:lang w:val="fr-FR"/>
        </w:rPr>
        <w:t>La loi définit les périodes retenues pour le calcul de la pension.</w:t>
      </w:r>
      <w:bookmarkEnd w:id="5"/>
      <w:bookmarkEnd w:id="6"/>
      <w:bookmarkEnd w:id="7"/>
      <w:bookmarkEnd w:id="8"/>
      <w:bookmarkEnd w:id="9"/>
      <w:bookmarkEnd w:id="10"/>
    </w:p>
    <w:p w14:paraId="037A1C4D" w14:textId="77777777" w:rsidR="00A37A49" w:rsidRPr="00E15BB7" w:rsidRDefault="00A37A49" w:rsidP="00A37A49">
      <w:pPr>
        <w:pStyle w:val="Titre3"/>
        <w:keepLines w:val="0"/>
        <w:tabs>
          <w:tab w:val="left" w:pos="794"/>
        </w:tabs>
        <w:overflowPunct/>
        <w:autoSpaceDE/>
        <w:autoSpaceDN/>
        <w:adjustRightInd/>
        <w:spacing w:line="276" w:lineRule="auto"/>
      </w:pPr>
      <w:bookmarkStart w:id="11" w:name="_Toc328750317"/>
      <w:r w:rsidRPr="00E15BB7">
        <w:t>La loi 78-4 retient les périodes antérieures au 1</w:t>
      </w:r>
      <w:r w:rsidRPr="00E15BB7">
        <w:rPr>
          <w:vertAlign w:val="superscript"/>
        </w:rPr>
        <w:t>er</w:t>
      </w:r>
      <w:r w:rsidRPr="00E15BB7">
        <w:t xml:space="preserve"> janvier 1979.</w:t>
      </w:r>
      <w:bookmarkEnd w:id="11"/>
    </w:p>
    <w:p w14:paraId="7E9C7224" w14:textId="77777777" w:rsidR="00A37A49" w:rsidRDefault="00A37A49" w:rsidP="00A37A49">
      <w:pPr>
        <w:pStyle w:val="Corpsdetexte"/>
        <w:rPr>
          <w:i/>
          <w:lang w:val="fr-FR"/>
        </w:rPr>
      </w:pPr>
      <w:r w:rsidRPr="00E15BB7">
        <w:rPr>
          <w:lang w:val="fr-FR"/>
        </w:rPr>
        <w:t xml:space="preserve">L’article 3 de la loi 78-4 du 2 janvier 1978 stipule : </w:t>
      </w:r>
      <w:r w:rsidRPr="00E15BB7">
        <w:rPr>
          <w:i/>
          <w:lang w:val="fr-FR"/>
        </w:rPr>
        <w:t xml:space="preserve">« Les personnes qui exercent </w:t>
      </w:r>
      <w:r w:rsidRPr="00E15BB7">
        <w:rPr>
          <w:b/>
          <w:i/>
          <w:lang w:val="fr-FR"/>
        </w:rPr>
        <w:t>ou qui ont exercé des activités</w:t>
      </w:r>
      <w:r w:rsidRPr="00E15BB7">
        <w:rPr>
          <w:i/>
          <w:lang w:val="fr-FR"/>
        </w:rPr>
        <w:t xml:space="preserve"> mentionnées à l’article 1</w:t>
      </w:r>
      <w:r w:rsidRPr="00E15BB7">
        <w:rPr>
          <w:i/>
          <w:vertAlign w:val="superscript"/>
          <w:lang w:val="fr-FR"/>
        </w:rPr>
        <w:t>er</w:t>
      </w:r>
      <w:r w:rsidRPr="00E15BB7">
        <w:rPr>
          <w:i/>
          <w:lang w:val="fr-FR"/>
        </w:rPr>
        <w:t xml:space="preserve"> de la présente loi reçoivent une pension de vieillesse dans les conditions et à un âge fixé par d</w:t>
      </w:r>
      <w:r w:rsidRPr="00E15BB7">
        <w:rPr>
          <w:i/>
          <w:lang w:val="fr-FR"/>
        </w:rPr>
        <w:t>é</w:t>
      </w:r>
      <w:r w:rsidRPr="00E15BB7">
        <w:rPr>
          <w:i/>
          <w:lang w:val="fr-FR"/>
        </w:rPr>
        <w:t>cret ».</w:t>
      </w:r>
    </w:p>
    <w:p w14:paraId="52D3BA71" w14:textId="77777777" w:rsidR="00A37A49" w:rsidRPr="0014575C" w:rsidRDefault="00A37A49" w:rsidP="00A37A49">
      <w:pPr>
        <w:pStyle w:val="Corpsdetexte"/>
        <w:rPr>
          <w:lang w:val="fr-FR"/>
        </w:rPr>
      </w:pPr>
      <w:r>
        <w:rPr>
          <w:lang w:val="fr-FR"/>
        </w:rPr>
        <w:t>L’expression « ont exercé » signifie que les périodes d’activité comme membre d’un culte ant</w:t>
      </w:r>
      <w:r>
        <w:rPr>
          <w:lang w:val="fr-FR"/>
        </w:rPr>
        <w:t>é</w:t>
      </w:r>
      <w:r>
        <w:rPr>
          <w:lang w:val="fr-FR"/>
        </w:rPr>
        <w:t>rieures à la promulgation de la loi sont prises en compte.</w:t>
      </w:r>
    </w:p>
    <w:p w14:paraId="1FA456D9" w14:textId="77777777" w:rsidR="00A37A49" w:rsidRPr="00E15BB7" w:rsidRDefault="00A37A49" w:rsidP="00A37A49">
      <w:pPr>
        <w:pStyle w:val="Titre3"/>
        <w:keepLines w:val="0"/>
        <w:tabs>
          <w:tab w:val="left" w:pos="794"/>
        </w:tabs>
        <w:overflowPunct/>
        <w:autoSpaceDE/>
        <w:autoSpaceDN/>
        <w:adjustRightInd/>
        <w:spacing w:line="276" w:lineRule="auto"/>
      </w:pPr>
      <w:bookmarkStart w:id="12" w:name="_Toc327211815"/>
      <w:bookmarkStart w:id="13" w:name="_Toc327994136"/>
      <w:bookmarkStart w:id="14" w:name="_Toc328750318"/>
      <w:r w:rsidRPr="00E15BB7">
        <w:t>L’article 40 du décret 79</w:t>
      </w:r>
      <w:r w:rsidRPr="00E15BB7">
        <w:rPr>
          <w:lang w:val="fr-FR"/>
        </w:rPr>
        <w:t>-</w:t>
      </w:r>
      <w:r w:rsidRPr="00E15BB7">
        <w:t>607 qualifie ces périodes de périodes assimilées.</w:t>
      </w:r>
      <w:bookmarkEnd w:id="12"/>
      <w:bookmarkEnd w:id="13"/>
      <w:bookmarkEnd w:id="14"/>
    </w:p>
    <w:p w14:paraId="7EA4757B" w14:textId="77777777" w:rsidR="00A37A49" w:rsidRDefault="00A37A49" w:rsidP="00A37A49">
      <w:pPr>
        <w:pStyle w:val="Corpsdetexte2"/>
        <w:rPr>
          <w:lang w:val="fr-FR"/>
        </w:rPr>
      </w:pPr>
      <w:r w:rsidRPr="00E15BB7">
        <w:t xml:space="preserve">L’article 40 du décret 79-607 du 3 juillet 1979 (codifié en D.721-9) stipule : </w:t>
      </w:r>
      <w:r w:rsidRPr="00E15BB7">
        <w:rPr>
          <w:i/>
        </w:rPr>
        <w:t>« </w:t>
      </w:r>
      <w:r w:rsidRPr="00E15BB7">
        <w:rPr>
          <w:b/>
          <w:i/>
        </w:rPr>
        <w:t>Sont retenus comme trimestres d'assurance valables pour la détermination du montant de la pension</w:t>
      </w:r>
      <w:r w:rsidRPr="00E15BB7">
        <w:rPr>
          <w:i/>
        </w:rPr>
        <w:t xml:space="preserve"> ceux qui ont donné lieu au versement de la cotisation mentionnée à l'</w:t>
      </w:r>
      <w:hyperlink r:id="rId7" w:history="1">
        <w:r w:rsidRPr="00E15BB7">
          <w:rPr>
            <w:rStyle w:val="Lienhypertexte"/>
            <w:i/>
            <w:color w:val="auto"/>
            <w:u w:val="none"/>
          </w:rPr>
          <w:t>article 24 (R. 721-29</w:t>
        </w:r>
      </w:hyperlink>
      <w:r w:rsidRPr="00E15BB7">
        <w:rPr>
          <w:i/>
        </w:rPr>
        <w:t xml:space="preserve">), </w:t>
      </w:r>
      <w:r w:rsidRPr="00E15BB7">
        <w:rPr>
          <w:b/>
          <w:i/>
        </w:rPr>
        <w:t>ainsi que</w:t>
      </w:r>
      <w:r w:rsidRPr="00E15BB7">
        <w:rPr>
          <w:i/>
        </w:rPr>
        <w:t xml:space="preserve"> </w:t>
      </w:r>
      <w:r w:rsidRPr="00E15BB7">
        <w:rPr>
          <w:b/>
          <w:i/>
        </w:rPr>
        <w:t xml:space="preserve">les périodes assimilées en application des articles 41 et 42 </w:t>
      </w:r>
      <w:r w:rsidRPr="00E15BB7">
        <w:t>».</w:t>
      </w:r>
    </w:p>
    <w:p w14:paraId="063BE7CC" w14:textId="77777777" w:rsidR="00A37A49" w:rsidRPr="0014575C" w:rsidRDefault="00A37A49" w:rsidP="00A37A49">
      <w:pPr>
        <w:pStyle w:val="Corpsdetexte2"/>
        <w:rPr>
          <w:lang w:val="fr-FR"/>
        </w:rPr>
      </w:pPr>
      <w:r>
        <w:rPr>
          <w:lang w:val="fr-FR"/>
        </w:rPr>
        <w:t>L’article 40 (D 721-10) a trait aux périodes militaires.</w:t>
      </w:r>
    </w:p>
    <w:p w14:paraId="4338372E" w14:textId="77777777" w:rsidR="00A37A49" w:rsidRPr="00E15BB7" w:rsidRDefault="00A37A49" w:rsidP="00A37A49">
      <w:pPr>
        <w:pStyle w:val="Corpsdetexte2"/>
      </w:pPr>
      <w:r w:rsidRPr="00E15BB7">
        <w:t xml:space="preserve">L’article 42 du même décret 79-607, repris par l’article D.721-11, ancien code, stipule : </w:t>
      </w:r>
      <w:r w:rsidRPr="00E15BB7">
        <w:rPr>
          <w:i/>
        </w:rPr>
        <w:t xml:space="preserve">« Sous réserve qu'à la date d'entrée en jouissance de la pension l'assuré soit à jour de ses cotisations personnelles, sont prises en compte pour l'ouverture du droit et le calcul de la pension, les périodes d'exercice d'activités mentionnées à l'article L.721-1 </w:t>
      </w:r>
      <w:r w:rsidRPr="00E15BB7">
        <w:rPr>
          <w:b/>
          <w:i/>
        </w:rPr>
        <w:t>accomplies antérieurement au 1er janvier 1979 en qualité de ministre d'un culte ou de membre d'une congrégation ou collectivité religieuse…</w:t>
      </w:r>
      <w:r w:rsidRPr="00E15BB7">
        <w:rPr>
          <w:i/>
        </w:rPr>
        <w:t xml:space="preserve"> lorsque ces périodes ne sont pas validées par un autre régime obligatoire d'assurance vieillesse de base ».</w:t>
      </w:r>
    </w:p>
    <w:p w14:paraId="5EA9B0C8" w14:textId="77777777" w:rsidR="00A37A49" w:rsidRPr="00E15BB7" w:rsidRDefault="00A37A49" w:rsidP="00A37A49">
      <w:pPr>
        <w:pStyle w:val="Corpsdetexte2"/>
      </w:pPr>
      <w:r w:rsidRPr="00E15BB7">
        <w:t xml:space="preserve">Les articles D 721-9 et D 721-11 ont été abrogés par le décret 98-491 du 17 juin 1998. Mais ils </w:t>
      </w:r>
      <w:r>
        <w:rPr>
          <w:lang w:val="fr-FR"/>
        </w:rPr>
        <w:t xml:space="preserve">sont toujours applicables </w:t>
      </w:r>
      <w:r w:rsidRPr="00E15BB7">
        <w:t xml:space="preserve">car la loi 97-1164 du 19 décembre 1997 de financement de la sécurité sociale pour 1998 a introduit un article L.721-6, devenu par la suite l'article L.382-27, aux termes duquel : </w:t>
      </w:r>
      <w:r w:rsidRPr="00E15BB7">
        <w:rPr>
          <w:i/>
        </w:rPr>
        <w:t>« Les prestations afférentes aux périodes d'assurance antérieures au 1</w:t>
      </w:r>
      <w:r w:rsidRPr="00E15BB7">
        <w:rPr>
          <w:i/>
          <w:vertAlign w:val="superscript"/>
        </w:rPr>
        <w:t>er</w:t>
      </w:r>
      <w:r w:rsidRPr="00E15BB7">
        <w:rPr>
          <w:i/>
        </w:rPr>
        <w:t xml:space="preserve"> janvier 1998 sont </w:t>
      </w:r>
      <w:r>
        <w:rPr>
          <w:i/>
          <w:lang w:val="fr-FR"/>
        </w:rPr>
        <w:t>indiquées</w:t>
      </w:r>
      <w:r w:rsidRPr="00E15BB7">
        <w:rPr>
          <w:i/>
        </w:rPr>
        <w:t xml:space="preserve"> dans les conditions législatives et réglementaires en vigueur au 31 décembre 1997 ».</w:t>
      </w:r>
    </w:p>
    <w:p w14:paraId="2EEFD707" w14:textId="77777777" w:rsidR="00A37A49" w:rsidRPr="00C0181E" w:rsidRDefault="00A37A49" w:rsidP="00A37A49">
      <w:pPr>
        <w:pStyle w:val="Corpsdetexte2"/>
        <w:rPr>
          <w:lang w:val="fr-FR"/>
        </w:rPr>
      </w:pPr>
      <w:r w:rsidRPr="00E15BB7">
        <w:rPr>
          <w:b/>
        </w:rPr>
        <w:t>Les périodes d’activité antérieures au 1</w:t>
      </w:r>
      <w:r w:rsidRPr="00E15BB7">
        <w:rPr>
          <w:b/>
          <w:vertAlign w:val="superscript"/>
        </w:rPr>
        <w:t>er</w:t>
      </w:r>
      <w:r w:rsidRPr="00E15BB7">
        <w:rPr>
          <w:b/>
        </w:rPr>
        <w:t xml:space="preserve"> janvier 1979</w:t>
      </w:r>
      <w:r w:rsidRPr="00E15BB7">
        <w:t xml:space="preserve"> en qualité de </w:t>
      </w:r>
      <w:r>
        <w:rPr>
          <w:lang w:val="fr-FR"/>
        </w:rPr>
        <w:t>membre d’un culte</w:t>
      </w:r>
      <w:r w:rsidRPr="00E15BB7">
        <w:t xml:space="preserve"> </w:t>
      </w:r>
      <w:r w:rsidRPr="00E15BB7">
        <w:rPr>
          <w:b/>
        </w:rPr>
        <w:t>sont</w:t>
      </w:r>
      <w:r w:rsidRPr="00E15BB7">
        <w:t xml:space="preserve"> prises en compte et </w:t>
      </w:r>
      <w:r w:rsidRPr="00E15BB7">
        <w:rPr>
          <w:b/>
        </w:rPr>
        <w:t>qualifiées de périodes assimilées.</w:t>
      </w:r>
      <w:r>
        <w:rPr>
          <w:b/>
          <w:lang w:val="fr-FR"/>
        </w:rPr>
        <w:t xml:space="preserve"> </w:t>
      </w:r>
      <w:r w:rsidRPr="00C0181E">
        <w:rPr>
          <w:lang w:val="fr-FR"/>
        </w:rPr>
        <w:t>On ne peut utiliser l’article D 721-11 seul, c’est l’article D 721-9 qui lui donne sa signification.</w:t>
      </w:r>
    </w:p>
    <w:p w14:paraId="4218F060" w14:textId="77777777" w:rsidR="00A37A49" w:rsidRPr="00E15BB7" w:rsidRDefault="00A37A49" w:rsidP="00A37A49">
      <w:pPr>
        <w:pStyle w:val="Corpsdetexte2"/>
        <w:rPr>
          <w:b/>
        </w:rPr>
      </w:pPr>
      <w:r w:rsidRPr="00E15BB7">
        <w:rPr>
          <w:b/>
        </w:rPr>
        <w:t>Le code de la Sécurité sociale n’établit pas de différence entre les périodes antérieures et les périodes postérieures au 1</w:t>
      </w:r>
      <w:r w:rsidRPr="00E15BB7">
        <w:rPr>
          <w:b/>
          <w:vertAlign w:val="superscript"/>
        </w:rPr>
        <w:t>er</w:t>
      </w:r>
      <w:r w:rsidRPr="00E15BB7">
        <w:rPr>
          <w:b/>
        </w:rPr>
        <w:t xml:space="preserve"> janvier 1979 pour le calcul de la pension.</w:t>
      </w:r>
    </w:p>
    <w:p w14:paraId="51CA5BA1" w14:textId="77777777" w:rsidR="00A37A49" w:rsidRPr="00E15BB7" w:rsidRDefault="00A37A49" w:rsidP="00A37A49">
      <w:pPr>
        <w:pStyle w:val="Titre2"/>
        <w:tabs>
          <w:tab w:val="num" w:pos="868"/>
        </w:tabs>
        <w:spacing w:before="240"/>
        <w:jc w:val="both"/>
        <w:rPr>
          <w:lang w:val="fr-FR"/>
        </w:rPr>
      </w:pPr>
      <w:bookmarkStart w:id="15" w:name="_Toc327211816"/>
      <w:bookmarkStart w:id="16" w:name="_Toc327994137"/>
      <w:bookmarkStart w:id="17" w:name="_Toc328750319"/>
      <w:bookmarkStart w:id="18" w:name="_Toc329416919"/>
      <w:bookmarkStart w:id="19" w:name="_Toc331150075"/>
      <w:bookmarkStart w:id="20" w:name="_Toc343674566"/>
      <w:bookmarkStart w:id="21" w:name="_Toc344383933"/>
      <w:bookmarkStart w:id="22" w:name="_Toc344969337"/>
      <w:r w:rsidRPr="00E15BB7">
        <w:rPr>
          <w:lang w:val="fr-FR"/>
        </w:rPr>
        <w:lastRenderedPageBreak/>
        <w:t>Les périodes antérieures à 1979 sont des périodes d’activité.</w:t>
      </w:r>
      <w:bookmarkEnd w:id="17"/>
      <w:bookmarkEnd w:id="18"/>
      <w:bookmarkEnd w:id="19"/>
      <w:bookmarkEnd w:id="20"/>
      <w:bookmarkEnd w:id="21"/>
      <w:bookmarkEnd w:id="22"/>
    </w:p>
    <w:p w14:paraId="5B2A17A3" w14:textId="77777777" w:rsidR="00A37A49" w:rsidRPr="00E15BB7" w:rsidRDefault="00A37A49" w:rsidP="00A37A49">
      <w:pPr>
        <w:pStyle w:val="Titre3"/>
        <w:keepLines w:val="0"/>
        <w:tabs>
          <w:tab w:val="left" w:pos="794"/>
        </w:tabs>
        <w:overflowPunct/>
        <w:autoSpaceDE/>
        <w:autoSpaceDN/>
        <w:adjustRightInd/>
        <w:spacing w:line="276" w:lineRule="auto"/>
      </w:pPr>
      <w:bookmarkStart w:id="23" w:name="_Toc328750320"/>
      <w:r w:rsidRPr="00E15BB7">
        <w:t>Le décret 79-607 fait référence à des périodes d’activité.</w:t>
      </w:r>
      <w:bookmarkEnd w:id="23"/>
    </w:p>
    <w:p w14:paraId="78D9B47C" w14:textId="77777777" w:rsidR="00A37A49" w:rsidRPr="00E15BB7" w:rsidRDefault="00A37A49" w:rsidP="00A37A49">
      <w:pPr>
        <w:pStyle w:val="Corpsdetexte2"/>
      </w:pPr>
      <w:r w:rsidRPr="00E15BB7">
        <w:t>Pour l’ouverture des droits et le calcul de la pension, l’article 42 du décret 79-607 (codifié en D 721-11) fait expressément référence à l’accomplissement d’activités antérieurement au 1</w:t>
      </w:r>
      <w:r w:rsidRPr="00E15BB7">
        <w:rPr>
          <w:vertAlign w:val="superscript"/>
        </w:rPr>
        <w:t>er</w:t>
      </w:r>
      <w:r w:rsidRPr="00E15BB7">
        <w:t xml:space="preserve"> janvier 1979, et non à une validation gratuite des p</w:t>
      </w:r>
      <w:r w:rsidRPr="00E15BB7">
        <w:t>é</w:t>
      </w:r>
      <w:r w:rsidRPr="00E15BB7">
        <w:t>riodes concernées.</w:t>
      </w:r>
    </w:p>
    <w:p w14:paraId="52EDE4F1" w14:textId="77777777" w:rsidR="00A37A49" w:rsidRPr="00E15BB7" w:rsidRDefault="00A37A49" w:rsidP="00A37A49">
      <w:pPr>
        <w:pStyle w:val="Titre3"/>
        <w:keepLines w:val="0"/>
        <w:tabs>
          <w:tab w:val="left" w:pos="794"/>
        </w:tabs>
        <w:overflowPunct/>
        <w:autoSpaceDE/>
        <w:autoSpaceDN/>
        <w:adjustRightInd/>
        <w:spacing w:line="276" w:lineRule="auto"/>
      </w:pPr>
      <w:bookmarkStart w:id="24" w:name="_Toc328750321"/>
      <w:r w:rsidRPr="00E15BB7">
        <w:t>Le Conseil d’État confirme la prise en compte de ces périodes d’activité.</w:t>
      </w:r>
      <w:bookmarkEnd w:id="15"/>
      <w:bookmarkEnd w:id="16"/>
      <w:bookmarkEnd w:id="24"/>
    </w:p>
    <w:p w14:paraId="0B74E0F9" w14:textId="77777777" w:rsidR="00A37A49" w:rsidRPr="00D047D9" w:rsidRDefault="00A37A49" w:rsidP="00A37A49">
      <w:pPr>
        <w:pStyle w:val="Corpsdetexte"/>
        <w:rPr>
          <w:lang w:val="fr-FR"/>
        </w:rPr>
      </w:pPr>
      <w:r w:rsidRPr="00E15BB7">
        <w:rPr>
          <w:spacing w:val="-6"/>
        </w:rPr>
        <w:t>Le Conseil d’État</w:t>
      </w:r>
      <w:r w:rsidRPr="00E15BB7">
        <w:t xml:space="preserve"> </w:t>
      </w:r>
      <w:r w:rsidRPr="00E15BB7">
        <w:rPr>
          <w:spacing w:val="-6"/>
        </w:rPr>
        <w:t>avait déjà confirmé le 25 mars 1981</w:t>
      </w:r>
      <w:r w:rsidRPr="00E15BB7">
        <w:rPr>
          <w:rStyle w:val="Appelnotedebasdep"/>
          <w:spacing w:val="-6"/>
        </w:rPr>
        <w:footnoteReference w:id="1"/>
      </w:r>
      <w:r w:rsidRPr="00E15BB7">
        <w:t xml:space="preserve"> </w:t>
      </w:r>
      <w:r w:rsidRPr="00E15BB7">
        <w:rPr>
          <w:spacing w:val="-6"/>
        </w:rPr>
        <w:t>la prise en compte, pour</w:t>
      </w:r>
      <w:r w:rsidRPr="00E15BB7">
        <w:t xml:space="preserve"> l’ouverture du droit et le calcul de la pension, des périodes d’activité antérieures au 1</w:t>
      </w:r>
      <w:r w:rsidRPr="00E15BB7">
        <w:rPr>
          <w:vertAlign w:val="superscript"/>
        </w:rPr>
        <w:t>er</w:t>
      </w:r>
      <w:r w:rsidRPr="00E15BB7">
        <w:t xml:space="preserve"> janvier 1979</w:t>
      </w:r>
      <w:r w:rsidRPr="00E15BB7">
        <w:rPr>
          <w:lang w:val="fr-FR"/>
        </w:rPr>
        <w:t> :</w:t>
      </w:r>
      <w:r>
        <w:rPr>
          <w:lang w:val="fr-FR"/>
        </w:rPr>
        <w:t xml:space="preserve"> </w:t>
      </w:r>
      <w:r w:rsidRPr="00E15BB7">
        <w:rPr>
          <w:i/>
          <w:lang w:val="fr-FR"/>
        </w:rPr>
        <w:t xml:space="preserve">« Qu’il ressort des termes mêmes de l’article 42 du décret attaqué que lesdites </w:t>
      </w:r>
      <w:r w:rsidRPr="00A97075">
        <w:rPr>
          <w:b/>
          <w:i/>
          <w:lang w:val="fr-FR"/>
        </w:rPr>
        <w:t>périodes d’activité</w:t>
      </w:r>
      <w:r w:rsidRPr="00E15BB7">
        <w:rPr>
          <w:i/>
          <w:lang w:val="fr-FR"/>
        </w:rPr>
        <w:t xml:space="preserve"> accomplies ant</w:t>
      </w:r>
      <w:r w:rsidRPr="00E15BB7">
        <w:rPr>
          <w:i/>
          <w:lang w:val="fr-FR"/>
        </w:rPr>
        <w:t>é</w:t>
      </w:r>
      <w:r w:rsidRPr="00E15BB7">
        <w:rPr>
          <w:i/>
          <w:lang w:val="fr-FR"/>
        </w:rPr>
        <w:t>rieurement au 1</w:t>
      </w:r>
      <w:r w:rsidRPr="00E15BB7">
        <w:rPr>
          <w:i/>
          <w:vertAlign w:val="superscript"/>
          <w:lang w:val="fr-FR"/>
        </w:rPr>
        <w:t>er</w:t>
      </w:r>
      <w:r w:rsidRPr="00E15BB7">
        <w:rPr>
          <w:i/>
          <w:lang w:val="fr-FR"/>
        </w:rPr>
        <w:t xml:space="preserve"> janvier 1979 sont prises en compte pour l’ouverture du droit et le calcul de la pension ».</w:t>
      </w:r>
    </w:p>
    <w:p w14:paraId="1DE767C2" w14:textId="77777777" w:rsidR="00A37A49" w:rsidRPr="00E15BB7" w:rsidRDefault="00A37A49" w:rsidP="00A37A49">
      <w:pPr>
        <w:pStyle w:val="Corpsdetexte"/>
        <w:rPr>
          <w:lang w:val="fr-FR"/>
        </w:rPr>
      </w:pPr>
      <w:r w:rsidRPr="00E15BB7">
        <w:t>Cet arrêt de 1981 a été rappelé au cours de l’audience du Conseil d’État en date du 16 novembre 2011 par le rapporteur public</w:t>
      </w:r>
      <w:r>
        <w:rPr>
          <w:lang w:val="fr-FR"/>
        </w:rPr>
        <w:t>.</w:t>
      </w:r>
      <w:r w:rsidRPr="00E15BB7">
        <w:t xml:space="preserve"> </w:t>
      </w:r>
    </w:p>
    <w:p w14:paraId="518432E6" w14:textId="77777777" w:rsidR="00A37A49" w:rsidRPr="006D5E6A" w:rsidRDefault="00A37A49" w:rsidP="00A37A49">
      <w:pPr>
        <w:pStyle w:val="Titre1"/>
      </w:pPr>
      <w:bookmarkStart w:id="25" w:name="_Toc327994139"/>
      <w:bookmarkStart w:id="26" w:name="_Toc328750324"/>
      <w:bookmarkStart w:id="27" w:name="_Toc329416920"/>
      <w:bookmarkStart w:id="28" w:name="_Toc331150076"/>
      <w:bookmarkStart w:id="29" w:name="_Toc343674567"/>
      <w:bookmarkStart w:id="30" w:name="_Toc344383934"/>
      <w:bookmarkStart w:id="31" w:name="_Toc344969338"/>
      <w:r>
        <w:rPr>
          <w:lang w:val="fr-FR"/>
        </w:rPr>
        <w:t>Les prestations afférentes à ces périodes sont fina</w:t>
      </w:r>
      <w:r>
        <w:rPr>
          <w:lang w:val="fr-FR"/>
        </w:rPr>
        <w:t>n</w:t>
      </w:r>
      <w:r>
        <w:rPr>
          <w:lang w:val="fr-FR"/>
        </w:rPr>
        <w:t>cées.</w:t>
      </w:r>
      <w:bookmarkEnd w:id="30"/>
      <w:bookmarkEnd w:id="31"/>
    </w:p>
    <w:p w14:paraId="57A18EF3" w14:textId="77777777" w:rsidR="00A37A49" w:rsidRDefault="00A37A49" w:rsidP="00A37A49">
      <w:pPr>
        <w:pStyle w:val="Titre2"/>
        <w:spacing w:before="240"/>
        <w:rPr>
          <w:lang w:val="fr-FR"/>
        </w:rPr>
      </w:pPr>
      <w:bookmarkStart w:id="32" w:name="_Toc344383935"/>
      <w:bookmarkStart w:id="33" w:name="_Toc344969339"/>
      <w:bookmarkEnd w:id="26"/>
      <w:bookmarkEnd w:id="27"/>
      <w:bookmarkEnd w:id="28"/>
      <w:bookmarkEnd w:id="29"/>
      <w:r>
        <w:rPr>
          <w:lang w:val="fr-FR"/>
        </w:rPr>
        <w:t>La préparation de la loi 78-4.</w:t>
      </w:r>
      <w:bookmarkEnd w:id="32"/>
      <w:bookmarkEnd w:id="33"/>
    </w:p>
    <w:p w14:paraId="6BF5E19B" w14:textId="77777777" w:rsidR="00A37A49" w:rsidRDefault="00A37A49" w:rsidP="00A37A49">
      <w:pPr>
        <w:pStyle w:val="Titre3"/>
        <w:rPr>
          <w:lang w:val="fr-FR"/>
        </w:rPr>
      </w:pPr>
      <w:r>
        <w:rPr>
          <w:lang w:val="fr-FR"/>
        </w:rPr>
        <w:t>Le culte catholique prépare la loi.</w:t>
      </w:r>
    </w:p>
    <w:p w14:paraId="52DCF5A3" w14:textId="77777777" w:rsidR="00A37A49" w:rsidRDefault="00A37A49" w:rsidP="00A37A49">
      <w:pPr>
        <w:pStyle w:val="Corpsdetexte"/>
        <w:rPr>
          <w:lang w:val="fr-FR"/>
        </w:rPr>
      </w:pPr>
      <w:r>
        <w:rPr>
          <w:lang w:val="fr-FR"/>
        </w:rPr>
        <w:t>En 1976 le culte catholique</w:t>
      </w:r>
      <w:r>
        <w:rPr>
          <w:rStyle w:val="Appelnotedebasdep"/>
        </w:rPr>
        <w:footnoteReference w:id="2"/>
      </w:r>
      <w:r>
        <w:rPr>
          <w:lang w:val="fr-FR"/>
        </w:rPr>
        <w:t xml:space="preserve"> publie un document de 40 pages intitulé : </w:t>
      </w:r>
      <w:r w:rsidRPr="00606B5A">
        <w:rPr>
          <w:i/>
          <w:lang w:val="fr-FR"/>
        </w:rPr>
        <w:t>« Réflexions sur l’extension de la sécurité sociale aux prêtres, religieux et religieuses ».</w:t>
      </w:r>
      <w:r>
        <w:rPr>
          <w:lang w:val="fr-FR"/>
        </w:rPr>
        <w:t xml:space="preserve"> Ce document qui s’inscrit clairement dans la préparation de la loi, ne se contente pas d’idées générales et généreuses mais établit de nombreuses projections chiffrées.</w:t>
      </w:r>
    </w:p>
    <w:p w14:paraId="01C851A6" w14:textId="77777777" w:rsidR="00A37A49" w:rsidRDefault="00A37A49" w:rsidP="00A37A49">
      <w:pPr>
        <w:pStyle w:val="Corpsdetexte"/>
        <w:spacing w:before="60"/>
        <w:rPr>
          <w:i/>
          <w:lang w:val="fr-FR"/>
        </w:rPr>
      </w:pPr>
      <w:r>
        <w:rPr>
          <w:lang w:val="fr-FR"/>
        </w:rPr>
        <w:t xml:space="preserve">S’agissant de </w:t>
      </w:r>
      <w:r>
        <w:rPr>
          <w:i/>
          <w:lang w:val="fr-FR"/>
        </w:rPr>
        <w:t xml:space="preserve">« la validation des années passées » </w:t>
      </w:r>
      <w:r>
        <w:rPr>
          <w:lang w:val="fr-FR"/>
        </w:rPr>
        <w:t>on peut lire page 14 :</w:t>
      </w:r>
      <w:r w:rsidR="005366BA">
        <w:rPr>
          <w:lang w:val="fr-FR"/>
        </w:rPr>
        <w:t xml:space="preserve"> </w:t>
      </w:r>
      <w:r>
        <w:rPr>
          <w:i/>
          <w:lang w:val="fr-FR"/>
        </w:rPr>
        <w:t>« Comme l’a souhaité la commission assurance maladie et assurance vieillesse des clercs du groupe national de travail sur la vie matérielle de l’Église, le régime d’assurance vieillesse des clercs pourra valider, sans rachat de c</w:t>
      </w:r>
      <w:r>
        <w:rPr>
          <w:i/>
          <w:lang w:val="fr-FR"/>
        </w:rPr>
        <w:t>o</w:t>
      </w:r>
      <w:r>
        <w:rPr>
          <w:i/>
          <w:lang w:val="fr-FR"/>
        </w:rPr>
        <w:t>tisations, les années passées depuis l’entrée dans le clergé ou la vie religieuse.</w:t>
      </w:r>
    </w:p>
    <w:p w14:paraId="7CF10233" w14:textId="77777777" w:rsidR="00A37A49" w:rsidRDefault="00A37A49" w:rsidP="00A37A49">
      <w:pPr>
        <w:pStyle w:val="Corpsdetexte"/>
        <w:spacing w:before="60"/>
        <w:rPr>
          <w:i/>
          <w:lang w:val="fr-FR"/>
        </w:rPr>
      </w:pPr>
      <w:r>
        <w:rPr>
          <w:i/>
          <w:lang w:val="fr-FR"/>
        </w:rPr>
        <w:t xml:space="preserve">Comment cela se fera-t-il ? Tout simplement, en majorant convenablement la cotisation du régime pour lui permettre d’assurer la charge de la validation sans rachat de cotisations. </w:t>
      </w:r>
    </w:p>
    <w:p w14:paraId="44EE67E0" w14:textId="77777777" w:rsidR="00A37A49" w:rsidRDefault="00A37A49" w:rsidP="00A37A49">
      <w:pPr>
        <w:pStyle w:val="Corpsdetexte"/>
        <w:spacing w:before="60"/>
        <w:rPr>
          <w:i/>
          <w:lang w:val="fr-FR"/>
        </w:rPr>
      </w:pPr>
      <w:r>
        <w:rPr>
          <w:i/>
          <w:lang w:val="fr-FR"/>
        </w:rPr>
        <w:t>Au sein du régime autonome, les jeunes payent pour les plus âgés…</w:t>
      </w:r>
    </w:p>
    <w:p w14:paraId="0913C4D6" w14:textId="77777777" w:rsidR="00A37A49" w:rsidRPr="00A81E6A" w:rsidRDefault="00A37A49" w:rsidP="00A37A49">
      <w:pPr>
        <w:pStyle w:val="Corpsdetexte"/>
        <w:spacing w:before="60"/>
        <w:rPr>
          <w:i/>
          <w:lang w:val="fr-FR"/>
        </w:rPr>
      </w:pPr>
      <w:r>
        <w:rPr>
          <w:i/>
          <w:lang w:val="fr-FR"/>
        </w:rPr>
        <w:t>… c’est le régime lui-même qui supportera les frais correspondants, sans aucune subvention des Pouvoirs Publics. C’est l’Église seule, qui, dans les mêmes conditions que tous les autres régimes français, assumera la charge des personnes âgées appartenant au clergé catholique ».</w:t>
      </w:r>
    </w:p>
    <w:p w14:paraId="5672EBA8" w14:textId="77777777" w:rsidR="00A37A49" w:rsidRDefault="00A37A49" w:rsidP="00A37A49">
      <w:pPr>
        <w:pStyle w:val="Titre3"/>
        <w:rPr>
          <w:lang w:val="fr-FR"/>
        </w:rPr>
      </w:pPr>
      <w:r>
        <w:rPr>
          <w:lang w:val="fr-FR"/>
        </w:rPr>
        <w:t>L’équilibre du régime doit être assuré.</w:t>
      </w:r>
    </w:p>
    <w:p w14:paraId="11C7626D" w14:textId="77777777" w:rsidR="00A37A49" w:rsidRPr="00A57981" w:rsidRDefault="00A37A49" w:rsidP="00A37A49">
      <w:pPr>
        <w:pStyle w:val="Corpsdetexte"/>
        <w:rPr>
          <w:i/>
          <w:lang w:val="fr-FR"/>
        </w:rPr>
      </w:pPr>
      <w:r>
        <w:rPr>
          <w:lang w:val="fr-FR"/>
        </w:rPr>
        <w:t xml:space="preserve">Lors des débats parlementaires sur </w:t>
      </w:r>
      <w:r w:rsidR="007B0D75">
        <w:rPr>
          <w:lang w:val="fr-FR"/>
        </w:rPr>
        <w:t xml:space="preserve">le </w:t>
      </w:r>
      <w:r>
        <w:rPr>
          <w:lang w:val="fr-FR"/>
        </w:rPr>
        <w:t>financement de l’assurance vieillesse des membres des colle</w:t>
      </w:r>
      <w:r>
        <w:rPr>
          <w:lang w:val="fr-FR"/>
        </w:rPr>
        <w:t>c</w:t>
      </w:r>
      <w:r>
        <w:rPr>
          <w:lang w:val="fr-FR"/>
        </w:rPr>
        <w:t>tivités religieuses, Madame Weil ministre de la santé et de la sécurité sociale déclare :</w:t>
      </w:r>
      <w:r>
        <w:rPr>
          <w:i/>
          <w:lang w:val="fr-FR"/>
        </w:rPr>
        <w:t xml:space="preserve"> </w:t>
      </w:r>
      <w:r w:rsidRPr="00A57981">
        <w:rPr>
          <w:i/>
          <w:lang w:val="fr-FR"/>
        </w:rPr>
        <w:t>« Il a paru indispensable que l’entrée des clercs dans le régime général ne se traduise pas par une charge f</w:t>
      </w:r>
      <w:r w:rsidRPr="00A57981">
        <w:rPr>
          <w:i/>
          <w:lang w:val="fr-FR"/>
        </w:rPr>
        <w:t>i</w:t>
      </w:r>
      <w:r w:rsidRPr="00A57981">
        <w:rPr>
          <w:i/>
          <w:lang w:val="fr-FR"/>
        </w:rPr>
        <w:t>nancière supplémentaire pour ce régime. Aussi le projet prévoit-il que cette section du régime g</w:t>
      </w:r>
      <w:r w:rsidRPr="00A57981">
        <w:rPr>
          <w:i/>
          <w:lang w:val="fr-FR"/>
        </w:rPr>
        <w:t>é</w:t>
      </w:r>
      <w:r w:rsidRPr="00A57981">
        <w:rPr>
          <w:i/>
          <w:lang w:val="fr-FR"/>
        </w:rPr>
        <w:t>néral doit trouver en elle-même son propre équilibre fina</w:t>
      </w:r>
      <w:r w:rsidRPr="00A57981">
        <w:rPr>
          <w:i/>
          <w:lang w:val="fr-FR"/>
        </w:rPr>
        <w:t>n</w:t>
      </w:r>
      <w:r w:rsidRPr="00A57981">
        <w:rPr>
          <w:i/>
          <w:lang w:val="fr-FR"/>
        </w:rPr>
        <w:t>cier.</w:t>
      </w:r>
    </w:p>
    <w:p w14:paraId="2917B3A2" w14:textId="77777777" w:rsidR="00A37A49" w:rsidRDefault="00A37A49" w:rsidP="00A37A49">
      <w:pPr>
        <w:pStyle w:val="Corpsdetexte"/>
        <w:rPr>
          <w:i/>
          <w:lang w:val="fr-FR"/>
        </w:rPr>
      </w:pPr>
      <w:r w:rsidRPr="00A57981">
        <w:rPr>
          <w:i/>
          <w:lang w:val="fr-FR"/>
        </w:rPr>
        <w:t>Cet équilibre est assuré par une double cotisation. Une première cotisation sera mise à la charge de chaque assuré… Une seconde cotisation sera à la charge des collectivités religieuses : son objet est d’assurer l’équilibre du régime tout en faisant jouer la solidarité entre le</w:t>
      </w:r>
      <w:r w:rsidR="00614BBB">
        <w:rPr>
          <w:i/>
          <w:lang w:val="fr-FR"/>
        </w:rPr>
        <w:t>s</w:t>
      </w:r>
      <w:r w:rsidRPr="00A57981">
        <w:rPr>
          <w:i/>
          <w:lang w:val="fr-FR"/>
        </w:rPr>
        <w:t xml:space="preserve"> collectivités, en fon</w:t>
      </w:r>
      <w:r w:rsidRPr="00A57981">
        <w:rPr>
          <w:i/>
          <w:lang w:val="fr-FR"/>
        </w:rPr>
        <w:t>c</w:t>
      </w:r>
      <w:r w:rsidRPr="00A57981">
        <w:rPr>
          <w:i/>
          <w:lang w:val="fr-FR"/>
        </w:rPr>
        <w:t>tion de leur capacité contributive</w:t>
      </w:r>
      <w:r>
        <w:rPr>
          <w:rStyle w:val="Appelnotedebasdep"/>
          <w:i/>
        </w:rPr>
        <w:footnoteReference w:id="3"/>
      </w:r>
      <w:r>
        <w:rPr>
          <w:i/>
          <w:lang w:val="fr-FR"/>
        </w:rPr>
        <w:t> »</w:t>
      </w:r>
      <w:r w:rsidRPr="00A57981">
        <w:rPr>
          <w:i/>
          <w:lang w:val="fr-FR"/>
        </w:rPr>
        <w:t>.</w:t>
      </w:r>
    </w:p>
    <w:p w14:paraId="0D5324FF" w14:textId="77777777" w:rsidR="00A37A49" w:rsidRPr="00B3248F" w:rsidRDefault="00A37A49" w:rsidP="00A37A49">
      <w:pPr>
        <w:pStyle w:val="Titre2"/>
      </w:pPr>
      <w:bookmarkStart w:id="34" w:name="_Toc344138826"/>
      <w:bookmarkStart w:id="35" w:name="_Toc344144592"/>
      <w:bookmarkStart w:id="36" w:name="_Toc344383936"/>
      <w:bookmarkStart w:id="37" w:name="_Toc344969340"/>
      <w:bookmarkEnd w:id="34"/>
      <w:bookmarkEnd w:id="35"/>
      <w:r>
        <w:lastRenderedPageBreak/>
        <w:t>Les financements prévues par la loi</w:t>
      </w:r>
      <w:bookmarkEnd w:id="36"/>
      <w:bookmarkEnd w:id="37"/>
    </w:p>
    <w:p w14:paraId="49BF07A1" w14:textId="77777777" w:rsidR="00A37A49" w:rsidRPr="00E15BB7" w:rsidRDefault="00A37A49" w:rsidP="00A37A49">
      <w:pPr>
        <w:pStyle w:val="Titre3"/>
        <w:keepLines w:val="0"/>
        <w:tabs>
          <w:tab w:val="left" w:pos="794"/>
        </w:tabs>
        <w:overflowPunct/>
        <w:autoSpaceDE/>
        <w:autoSpaceDN/>
        <w:adjustRightInd/>
        <w:spacing w:line="276" w:lineRule="auto"/>
      </w:pPr>
      <w:bookmarkStart w:id="38" w:name="_Toc328750325"/>
      <w:r w:rsidRPr="00E15BB7">
        <w:t>La loi 78-4 définit le financement de la pension vieillesse.</w:t>
      </w:r>
      <w:bookmarkEnd w:id="38"/>
    </w:p>
    <w:p w14:paraId="40947FC8" w14:textId="77777777" w:rsidR="00A37A49" w:rsidRPr="009859B8" w:rsidRDefault="00A37A49" w:rsidP="00A37A49">
      <w:pPr>
        <w:pStyle w:val="Corpsdetexte"/>
        <w:rPr>
          <w:lang w:val="fr-FR"/>
        </w:rPr>
      </w:pPr>
      <w:r w:rsidRPr="00E15BB7">
        <w:rPr>
          <w:lang w:val="fr-FR"/>
        </w:rPr>
        <w:t xml:space="preserve">L’article 6 de la loi 78-4 du 2 janvier 1978 </w:t>
      </w:r>
      <w:r w:rsidRPr="00FF2277">
        <w:rPr>
          <w:lang w:val="fr-FR"/>
        </w:rPr>
        <w:t>(codifié en L 721-3 ancien code)</w:t>
      </w:r>
      <w:r w:rsidRPr="00F75E56">
        <w:rPr>
          <w:color w:val="FF0000"/>
          <w:lang w:val="fr-FR"/>
        </w:rPr>
        <w:t xml:space="preserve"> </w:t>
      </w:r>
      <w:r w:rsidRPr="00E15BB7">
        <w:rPr>
          <w:lang w:val="fr-FR"/>
        </w:rPr>
        <w:t xml:space="preserve">stipule : </w:t>
      </w:r>
      <w:proofErr w:type="gramStart"/>
      <w:r w:rsidRPr="00E15BB7">
        <w:rPr>
          <w:i/>
          <w:lang w:val="fr-FR"/>
        </w:rPr>
        <w:t>«  Le</w:t>
      </w:r>
      <w:proofErr w:type="gramEnd"/>
      <w:r w:rsidRPr="00E15BB7">
        <w:rPr>
          <w:i/>
          <w:lang w:val="fr-FR"/>
        </w:rPr>
        <w:t xml:space="preserve"> financ</w:t>
      </w:r>
      <w:r w:rsidRPr="00E15BB7">
        <w:rPr>
          <w:i/>
          <w:lang w:val="fr-FR"/>
        </w:rPr>
        <w:t>e</w:t>
      </w:r>
      <w:r w:rsidRPr="00E15BB7">
        <w:rPr>
          <w:i/>
          <w:lang w:val="fr-FR"/>
        </w:rPr>
        <w:t>ment de la pension de vieillesse instituée par le présent titre est intégralement ass</w:t>
      </w:r>
      <w:r w:rsidRPr="00E15BB7">
        <w:rPr>
          <w:i/>
          <w:lang w:val="fr-FR"/>
        </w:rPr>
        <w:t>u</w:t>
      </w:r>
      <w:r w:rsidRPr="00E15BB7">
        <w:rPr>
          <w:i/>
          <w:lang w:val="fr-FR"/>
        </w:rPr>
        <w:t>ré :</w:t>
      </w:r>
    </w:p>
    <w:p w14:paraId="1BF702C3" w14:textId="77777777" w:rsidR="00A37A49" w:rsidRPr="00E15BB7" w:rsidRDefault="00A37A49" w:rsidP="00A37A49">
      <w:pPr>
        <w:pStyle w:val="Corpsdetexte"/>
        <w:spacing w:before="40"/>
        <w:ind w:left="284"/>
        <w:rPr>
          <w:i/>
          <w:lang w:val="fr-FR"/>
        </w:rPr>
      </w:pPr>
      <w:r w:rsidRPr="00E15BB7">
        <w:rPr>
          <w:i/>
          <w:lang w:val="fr-FR"/>
        </w:rPr>
        <w:t>1° Par des cotisations forfaitaires à la charge des assurés ;</w:t>
      </w:r>
    </w:p>
    <w:p w14:paraId="6E31A3EA" w14:textId="77777777" w:rsidR="00A37A49" w:rsidRPr="00E15BB7" w:rsidRDefault="00A37A49" w:rsidP="00A37A49">
      <w:pPr>
        <w:pStyle w:val="Corpsdetexte"/>
        <w:spacing w:before="40"/>
        <w:ind w:left="284"/>
        <w:rPr>
          <w:i/>
          <w:lang w:val="fr-FR"/>
        </w:rPr>
      </w:pPr>
      <w:r w:rsidRPr="00E15BB7">
        <w:rPr>
          <w:i/>
          <w:lang w:val="fr-FR"/>
        </w:rPr>
        <w:t>2° Par une cotisation de solidarité à la charge des associations, congrégations et collectivités religieuses dont relèvent les assurés ;</w:t>
      </w:r>
    </w:p>
    <w:p w14:paraId="016A473D" w14:textId="77777777" w:rsidR="00A37A49" w:rsidRPr="00E15BB7" w:rsidRDefault="00A37A49" w:rsidP="00A37A49">
      <w:pPr>
        <w:pStyle w:val="Corpsdetexte"/>
        <w:spacing w:before="40"/>
        <w:ind w:left="284"/>
        <w:rPr>
          <w:i/>
          <w:lang w:val="fr-FR"/>
        </w:rPr>
      </w:pPr>
      <w:r w:rsidRPr="00E15BB7">
        <w:rPr>
          <w:i/>
          <w:lang w:val="fr-FR"/>
        </w:rPr>
        <w:t>3° Par les actifs des régimes de prévoyance auxquels se substitue le régime institué par le pr</w:t>
      </w:r>
      <w:r w:rsidRPr="00E15BB7">
        <w:rPr>
          <w:i/>
          <w:lang w:val="fr-FR"/>
        </w:rPr>
        <w:t>é</w:t>
      </w:r>
      <w:r w:rsidRPr="00E15BB7">
        <w:rPr>
          <w:i/>
          <w:lang w:val="fr-FR"/>
        </w:rPr>
        <w:t xml:space="preserve">sent titre ; </w:t>
      </w:r>
    </w:p>
    <w:p w14:paraId="653BB31E" w14:textId="77777777" w:rsidR="00A37A49" w:rsidRPr="00E15BB7" w:rsidRDefault="00A37A49" w:rsidP="00A37A49">
      <w:pPr>
        <w:pStyle w:val="Corpsdetexte"/>
        <w:spacing w:before="40"/>
        <w:ind w:left="284"/>
        <w:rPr>
          <w:i/>
          <w:lang w:val="fr-FR"/>
        </w:rPr>
      </w:pPr>
      <w:r w:rsidRPr="00E15BB7">
        <w:rPr>
          <w:i/>
          <w:lang w:val="fr-FR"/>
        </w:rPr>
        <w:t>4° Par des recettes diverses</w:t>
      </w:r>
      <w:proofErr w:type="gramStart"/>
      <w:r w:rsidRPr="00E15BB7">
        <w:rPr>
          <w:i/>
          <w:lang w:val="fr-FR"/>
        </w:rPr>
        <w:t>.»</w:t>
      </w:r>
      <w:proofErr w:type="gramEnd"/>
    </w:p>
    <w:p w14:paraId="3E537C70" w14:textId="77777777" w:rsidR="00A37A49" w:rsidRDefault="00A37A49" w:rsidP="00A37A49">
      <w:pPr>
        <w:pStyle w:val="Corpsdetexte"/>
        <w:rPr>
          <w:lang w:val="fr-FR"/>
        </w:rPr>
      </w:pPr>
      <w:r w:rsidRPr="00E15BB7">
        <w:rPr>
          <w:lang w:val="fr-FR"/>
        </w:rPr>
        <w:t>On peut observer que les paragraphes 2 et 3 sont des financements ayant trait aux périodes ant</w:t>
      </w:r>
      <w:r w:rsidRPr="00E15BB7">
        <w:rPr>
          <w:lang w:val="fr-FR"/>
        </w:rPr>
        <w:t>é</w:t>
      </w:r>
      <w:r w:rsidRPr="00E15BB7">
        <w:rPr>
          <w:lang w:val="fr-FR"/>
        </w:rPr>
        <w:t>rieures au 1</w:t>
      </w:r>
      <w:r w:rsidRPr="00E15BB7">
        <w:rPr>
          <w:vertAlign w:val="superscript"/>
          <w:lang w:val="fr-FR"/>
        </w:rPr>
        <w:t>er</w:t>
      </w:r>
      <w:r w:rsidRPr="00E15BB7">
        <w:rPr>
          <w:lang w:val="fr-FR"/>
        </w:rPr>
        <w:t xml:space="preserve"> janvier 1979. </w:t>
      </w:r>
    </w:p>
    <w:p w14:paraId="23D9A144" w14:textId="77777777" w:rsidR="00A37A49" w:rsidRPr="006345E2" w:rsidRDefault="00A37A49" w:rsidP="00A37A49">
      <w:pPr>
        <w:pStyle w:val="Corpsdetexte"/>
        <w:rPr>
          <w:i/>
          <w:lang w:val="fr-FR"/>
        </w:rPr>
      </w:pPr>
      <w:r>
        <w:rPr>
          <w:lang w:val="fr-FR"/>
        </w:rPr>
        <w:t xml:space="preserve">De plus, l’article 7 précise : </w:t>
      </w:r>
      <w:r>
        <w:rPr>
          <w:i/>
          <w:lang w:val="fr-FR"/>
        </w:rPr>
        <w:t>« Les cotisations prévues aux 1° et 2°</w:t>
      </w:r>
      <w:r>
        <w:rPr>
          <w:lang w:val="fr-FR"/>
        </w:rPr>
        <w:t xml:space="preserve"> </w:t>
      </w:r>
      <w:r>
        <w:rPr>
          <w:i/>
          <w:lang w:val="fr-FR"/>
        </w:rPr>
        <w:t>de l’article 6 sont calculées, chaque année, en fonction des charges prévisibles du régime. Elles sont fixées par arrêté après avis du conseil d’administration de la caisse nationale mentionnée à l’article 8 ci-dessous ».</w:t>
      </w:r>
    </w:p>
    <w:p w14:paraId="6F0C799A" w14:textId="77777777" w:rsidR="00A37A49" w:rsidRPr="00E15BB7" w:rsidRDefault="00A37A49" w:rsidP="00A37A49">
      <w:pPr>
        <w:pStyle w:val="Titre3"/>
        <w:keepLines w:val="0"/>
        <w:tabs>
          <w:tab w:val="left" w:pos="794"/>
        </w:tabs>
        <w:overflowPunct/>
        <w:autoSpaceDE/>
        <w:autoSpaceDN/>
        <w:adjustRightInd/>
        <w:spacing w:line="276" w:lineRule="auto"/>
      </w:pPr>
      <w:bookmarkStart w:id="39" w:name="_Toc328750326"/>
      <w:bookmarkStart w:id="40" w:name="_Toc327994140"/>
      <w:bookmarkStart w:id="41" w:name="_Toc328750327"/>
      <w:r w:rsidRPr="00E15BB7">
        <w:t>Une cotisation de solidarité a été mise à la charges des cultes.</w:t>
      </w:r>
      <w:bookmarkEnd w:id="40"/>
      <w:bookmarkEnd w:id="41"/>
    </w:p>
    <w:p w14:paraId="4CA20939" w14:textId="77777777" w:rsidR="00A37A49" w:rsidRDefault="00A37A49" w:rsidP="00A37A49">
      <w:pPr>
        <w:pStyle w:val="Corpsdetexte"/>
        <w:rPr>
          <w:lang w:val="fr-FR"/>
        </w:rPr>
      </w:pPr>
      <w:r>
        <w:rPr>
          <w:lang w:val="fr-FR"/>
        </w:rPr>
        <w:t>Lors des débats au Sénat, le rapporteur du projet de loi, Monsieur CRUCIS, décl</w:t>
      </w:r>
      <w:r>
        <w:rPr>
          <w:lang w:val="fr-FR"/>
        </w:rPr>
        <w:t>a</w:t>
      </w:r>
      <w:r>
        <w:rPr>
          <w:lang w:val="fr-FR"/>
        </w:rPr>
        <w:t>rait :</w:t>
      </w:r>
    </w:p>
    <w:p w14:paraId="7F48A858" w14:textId="77777777" w:rsidR="00A37A49" w:rsidRDefault="00A37A49" w:rsidP="00A37A49">
      <w:pPr>
        <w:pStyle w:val="Corpsdetexte"/>
        <w:rPr>
          <w:i/>
          <w:lang w:val="fr-FR"/>
        </w:rPr>
      </w:pPr>
      <w:r>
        <w:rPr>
          <w:i/>
          <w:lang w:val="fr-FR"/>
        </w:rPr>
        <w:t>« Cet article 6 prévoit, dans paragraphe 2°, que le financement de la pension de vieillesse instituée par le présent titre sera assuré par une cotisation de solidarité à la charge des association, congr</w:t>
      </w:r>
      <w:r>
        <w:rPr>
          <w:i/>
          <w:lang w:val="fr-FR"/>
        </w:rPr>
        <w:t>é</w:t>
      </w:r>
      <w:r>
        <w:rPr>
          <w:i/>
          <w:lang w:val="fr-FR"/>
        </w:rPr>
        <w:t>gations et collectivités religieuses dont relèvent les assurés…</w:t>
      </w:r>
    </w:p>
    <w:p w14:paraId="216F339A" w14:textId="77777777" w:rsidR="00A37A49" w:rsidRDefault="00A37A49" w:rsidP="00A37A49">
      <w:pPr>
        <w:pStyle w:val="Corpsdetexte"/>
        <w:rPr>
          <w:i/>
          <w:lang w:val="fr-FR"/>
        </w:rPr>
      </w:pPr>
      <w:r>
        <w:rPr>
          <w:i/>
          <w:lang w:val="fr-FR"/>
        </w:rPr>
        <w:t>L’avant projet portait le mot « équilibre » à la place du mot « solidarité</w:t>
      </w:r>
      <w:proofErr w:type="gramStart"/>
      <w:r>
        <w:rPr>
          <w:i/>
          <w:lang w:val="fr-FR"/>
        </w:rPr>
        <w:t> »…</w:t>
      </w:r>
      <w:proofErr w:type="gramEnd"/>
    </w:p>
    <w:p w14:paraId="421B69B2" w14:textId="77777777" w:rsidR="00A37A49" w:rsidRPr="00710E27" w:rsidRDefault="00A37A49" w:rsidP="00A37A49">
      <w:pPr>
        <w:pStyle w:val="Corpsdetexte"/>
        <w:rPr>
          <w:i/>
          <w:lang w:val="fr-FR"/>
        </w:rPr>
      </w:pPr>
      <w:r>
        <w:rPr>
          <w:i/>
          <w:lang w:val="fr-FR"/>
        </w:rPr>
        <w:t>Par ailleurs, il serait bon qu’un amendement ajoute les termes : « proportionnellement aux p</w:t>
      </w:r>
      <w:r>
        <w:rPr>
          <w:i/>
          <w:lang w:val="fr-FR"/>
        </w:rPr>
        <w:t>é</w:t>
      </w:r>
      <w:r>
        <w:rPr>
          <w:i/>
          <w:lang w:val="fr-FR"/>
        </w:rPr>
        <w:t>riodes d’activité antérieures à la création du présent régime en référence à l’article 4</w:t>
      </w:r>
      <w:r>
        <w:rPr>
          <w:rStyle w:val="Appelnotedebasdep"/>
          <w:i/>
        </w:rPr>
        <w:footnoteReference w:id="4"/>
      </w:r>
      <w:r>
        <w:rPr>
          <w:i/>
          <w:lang w:val="fr-FR"/>
        </w:rPr>
        <w:t> ».</w:t>
      </w:r>
    </w:p>
    <w:p w14:paraId="30B2A7D5" w14:textId="77777777" w:rsidR="00A37A49" w:rsidRDefault="00A37A49" w:rsidP="00A37A49">
      <w:pPr>
        <w:pStyle w:val="Corpsdetexte2"/>
        <w:rPr>
          <w:i/>
          <w:lang w:val="fr-FR"/>
        </w:rPr>
      </w:pPr>
      <w:r w:rsidRPr="00E15BB7">
        <w:t xml:space="preserve">Ainsi l’article 25 du décret 79-607 stipule : </w:t>
      </w:r>
      <w:r w:rsidRPr="00E15BB7">
        <w:rPr>
          <w:i/>
        </w:rPr>
        <w:t xml:space="preserve">« La cotisation de solidarité à la charge des associations, congrégations et collectivités religieuses, mentionnée à l’article 6 (2°) de la loi du 2 janvier 1978 susvisée est fixée chaque année de manière à assurer l’équilibre du régime </w:t>
      </w:r>
      <w:r w:rsidRPr="00E15BB7">
        <w:rPr>
          <w:b/>
          <w:i/>
        </w:rPr>
        <w:t>compte tenu notamment des charges résultant de la prise en compte des périodes d’activité antérieures à sa création</w:t>
      </w:r>
      <w:r w:rsidRPr="00E15BB7">
        <w:rPr>
          <w:i/>
        </w:rPr>
        <w:t> ».</w:t>
      </w:r>
    </w:p>
    <w:p w14:paraId="50DD6BDF" w14:textId="77777777" w:rsidR="00A37A49" w:rsidRDefault="00A37A49" w:rsidP="00A37A49">
      <w:pPr>
        <w:pStyle w:val="Corpsdetexte2"/>
        <w:rPr>
          <w:lang w:val="fr-FR"/>
        </w:rPr>
      </w:pPr>
      <w:r>
        <w:rPr>
          <w:lang w:val="fr-FR"/>
        </w:rPr>
        <w:t>U</w:t>
      </w:r>
      <w:r w:rsidRPr="00E15BB7">
        <w:t>ne cotisation, dite de « solidarité »</w:t>
      </w:r>
      <w:r>
        <w:rPr>
          <w:lang w:val="fr-FR"/>
        </w:rPr>
        <w:t>,</w:t>
      </w:r>
      <w:r w:rsidRPr="00E15BB7">
        <w:t xml:space="preserve"> est </w:t>
      </w:r>
      <w:r>
        <w:rPr>
          <w:lang w:val="fr-FR"/>
        </w:rPr>
        <w:t xml:space="preserve">donc </w:t>
      </w:r>
      <w:r w:rsidRPr="00E15BB7">
        <w:t>mise à la charge des cultes pour que la prise en compte des trimestres d’activité accomplis antérieurement à la création du nouveau régime n’obère pas son équilibre</w:t>
      </w:r>
      <w:r>
        <w:rPr>
          <w:rStyle w:val="Appelnotedebasdep"/>
        </w:rPr>
        <w:footnoteReference w:id="5"/>
      </w:r>
      <w:r w:rsidRPr="00E15BB7">
        <w:t>.</w:t>
      </w:r>
    </w:p>
    <w:p w14:paraId="59802D84" w14:textId="77777777" w:rsidR="00A37A49" w:rsidRPr="00E15BB7" w:rsidRDefault="00A37A49" w:rsidP="00A37A49">
      <w:pPr>
        <w:pStyle w:val="Titre3"/>
        <w:keepLines w:val="0"/>
        <w:tabs>
          <w:tab w:val="left" w:pos="794"/>
        </w:tabs>
        <w:overflowPunct/>
        <w:autoSpaceDE/>
        <w:autoSpaceDN/>
        <w:adjustRightInd/>
        <w:spacing w:line="276" w:lineRule="auto"/>
      </w:pPr>
      <w:r w:rsidRPr="00E15BB7">
        <w:t>Les actifs des caisses préexistantes ont été transférés</w:t>
      </w:r>
      <w:r w:rsidRPr="00E15BB7">
        <w:rPr>
          <w:lang w:val="fr-FR"/>
        </w:rPr>
        <w:t xml:space="preserve"> </w:t>
      </w:r>
      <w:r w:rsidRPr="00E15BB7">
        <w:t xml:space="preserve">à la </w:t>
      </w:r>
      <w:r w:rsidRPr="00E15BB7">
        <w:rPr>
          <w:lang w:val="fr-FR"/>
        </w:rPr>
        <w:t>Camavic</w:t>
      </w:r>
      <w:r w:rsidRPr="00E15BB7">
        <w:t>.</w:t>
      </w:r>
      <w:bookmarkEnd w:id="25"/>
      <w:bookmarkEnd w:id="39"/>
    </w:p>
    <w:p w14:paraId="255F0330" w14:textId="77777777" w:rsidR="00A37A49" w:rsidRPr="00967E74" w:rsidRDefault="00A37A49" w:rsidP="00A37A49">
      <w:pPr>
        <w:pStyle w:val="Corpsdetexte2"/>
      </w:pPr>
      <w:r w:rsidRPr="00E15BB7">
        <w:t>L’article 62 du décret 79-607 stipule :</w:t>
      </w:r>
      <w:r>
        <w:rPr>
          <w:lang w:val="fr-FR"/>
        </w:rPr>
        <w:t xml:space="preserve"> </w:t>
      </w:r>
      <w:r w:rsidRPr="00E15BB7">
        <w:rPr>
          <w:i/>
        </w:rPr>
        <w:t>« Les actifs des régime de prévoyance gérés par les associations mentionnées à l’article 59, arrêtés à la date du 31 décembre 1978, compte tenu des opérations effectuées en application dudit article, sont transférés à la caisse mutuelle d’assurance vieillesse des cultes selon des inventaires qui font l’objet d’une vérification effectuée par un représentant du ministre chargé de la sécurité sociale et un représentant du ministre chargé du budget. Les résultats de cette vérification sont consignés dans un procès-verbal revêtu de la signature de ces deux fonctionnaires. »</w:t>
      </w:r>
    </w:p>
    <w:p w14:paraId="490A00EF" w14:textId="77777777" w:rsidR="00A37A49" w:rsidRPr="00E15BB7" w:rsidRDefault="00A37A49" w:rsidP="00A37A49">
      <w:pPr>
        <w:pStyle w:val="Corpsdetexte2"/>
      </w:pPr>
      <w:r w:rsidRPr="00E15BB7">
        <w:lastRenderedPageBreak/>
        <w:t>Les périodes d’activités antérieures au 1</w:t>
      </w:r>
      <w:r w:rsidRPr="00E15BB7">
        <w:rPr>
          <w:vertAlign w:val="superscript"/>
        </w:rPr>
        <w:t>er</w:t>
      </w:r>
      <w:r w:rsidRPr="00E15BB7">
        <w:t xml:space="preserve"> janvier 1979 faisaient donc bien l’objet de cotisations pour la protection vieillesse de la part du culte catholique et de ses membres. Ces cotisations (et prestations) étaient gérées par des caisses privées mises en place par le culte cath</w:t>
      </w:r>
      <w:r w:rsidRPr="00E15BB7">
        <w:t>o</w:t>
      </w:r>
      <w:r w:rsidRPr="00E15BB7">
        <w:t>lique, l’E.M.I. et la C.A.P.A</w:t>
      </w:r>
      <w:r w:rsidRPr="00E15BB7">
        <w:rPr>
          <w:rStyle w:val="Appelnotedebasdep"/>
        </w:rPr>
        <w:footnoteReference w:id="6"/>
      </w:r>
      <w:r w:rsidRPr="00E15BB7">
        <w:t>. Les actifs de ces caisses, et donc les cotisations perçues au titre des périodes d’activité antérieures au 1</w:t>
      </w:r>
      <w:r w:rsidRPr="00E15BB7">
        <w:rPr>
          <w:vertAlign w:val="superscript"/>
        </w:rPr>
        <w:t>er</w:t>
      </w:r>
      <w:r w:rsidRPr="00E15BB7">
        <w:t xml:space="preserve"> janvier 1979, ont été transférée</w:t>
      </w:r>
      <w:r>
        <w:t>s à la Camavic</w:t>
      </w:r>
      <w:r w:rsidRPr="00E15BB7">
        <w:rPr>
          <w:rStyle w:val="Appelnotedebasdep"/>
        </w:rPr>
        <w:footnoteReference w:id="7"/>
      </w:r>
      <w:r w:rsidRPr="00E15BB7">
        <w:t>.</w:t>
      </w:r>
    </w:p>
    <w:p w14:paraId="1FD2A904" w14:textId="77777777" w:rsidR="00A37A49" w:rsidRPr="00967E74" w:rsidRDefault="00A37A49" w:rsidP="00A37A49">
      <w:pPr>
        <w:pStyle w:val="Corpsdetexte2"/>
      </w:pPr>
      <w:r w:rsidRPr="00E15BB7">
        <w:t>De plus, L’EMI et la CAPA ont été habilitées à gérer la nouvelle caisse en attendant sa mise en place, comme le stipule l’article 59 du décret 79-607 :</w:t>
      </w:r>
      <w:r>
        <w:rPr>
          <w:lang w:val="fr-FR"/>
        </w:rPr>
        <w:t xml:space="preserve"> </w:t>
      </w:r>
      <w:r w:rsidRPr="00E15BB7">
        <w:rPr>
          <w:i/>
        </w:rPr>
        <w:t>« Jusqu’à la mise en place de la caisse mutuelle d’assurance vieilles des cultes, les associations dites Caisse d’allocations aux prêtres âgés (CAPA) et Entraide des missions et instituts (EMI) sont habilitées à poursuivre la liquidation et le service des allocations et le recouvrement des cotisations prévues par les régimes de prévoyance dont elles assuraient la gestion, conformément à leurs statuts et règlements en vigueur au 31 décembre 1978 et sur la base des taux a</w:t>
      </w:r>
      <w:r w:rsidRPr="00E15BB7">
        <w:rPr>
          <w:i/>
        </w:rPr>
        <w:t>p</w:t>
      </w:r>
      <w:r w:rsidRPr="00E15BB7">
        <w:rPr>
          <w:i/>
        </w:rPr>
        <w:t>pliqués à cette date ».</w:t>
      </w:r>
    </w:p>
    <w:p w14:paraId="6FAAD046" w14:textId="77777777" w:rsidR="00A37A49" w:rsidRDefault="003B0B5A" w:rsidP="00A37A49">
      <w:pPr>
        <w:pStyle w:val="Corpsdetexte2"/>
        <w:rPr>
          <w:lang w:val="fr-FR"/>
        </w:rPr>
      </w:pPr>
      <w:r>
        <w:rPr>
          <w:lang w:val="fr-FR"/>
        </w:rPr>
        <w:t>Certes, en raison du mode de vie communautaire des intéressés, les cotisations étaient globalisées, mais l</w:t>
      </w:r>
      <w:r w:rsidR="00A37A49" w:rsidRPr="00E15BB7">
        <w:t>e décret 79-607 apporte la preuve de cotisations des membres des cultes antérieurement au 1</w:t>
      </w:r>
      <w:r w:rsidR="00A37A49" w:rsidRPr="00E15BB7">
        <w:rPr>
          <w:vertAlign w:val="superscript"/>
        </w:rPr>
        <w:t>er</w:t>
      </w:r>
      <w:r w:rsidR="00A37A49" w:rsidRPr="00E15BB7">
        <w:t xml:space="preserve"> janvier 1979 et du transfert de ces cotisations à la Camavic.</w:t>
      </w:r>
    </w:p>
    <w:p w14:paraId="0704F4C2" w14:textId="77777777" w:rsidR="00A37A49" w:rsidRDefault="00A37A49" w:rsidP="00A37A49">
      <w:pPr>
        <w:pStyle w:val="Titre3"/>
        <w:rPr>
          <w:lang w:val="fr-FR"/>
        </w:rPr>
      </w:pPr>
      <w:r>
        <w:t>Les actifs de la Camavic ont été transférés à la Cavimac.</w:t>
      </w:r>
    </w:p>
    <w:p w14:paraId="642E7C88" w14:textId="77777777" w:rsidR="00A37A49" w:rsidRDefault="00A37A49" w:rsidP="00A37A49">
      <w:pPr>
        <w:pStyle w:val="Corpsdetexte"/>
        <w:rPr>
          <w:lang w:val="fr-FR"/>
        </w:rPr>
      </w:pPr>
      <w:r>
        <w:rPr>
          <w:lang w:val="fr-FR"/>
        </w:rPr>
        <w:t>C’est la loi 99-641 du 27 juillet 1999 qui a institué la Cavimac (article 71 I B) à compter du 1</w:t>
      </w:r>
      <w:r w:rsidRPr="00710319">
        <w:rPr>
          <w:vertAlign w:val="superscript"/>
          <w:lang w:val="fr-FR"/>
        </w:rPr>
        <w:t>er</w:t>
      </w:r>
      <w:r>
        <w:rPr>
          <w:lang w:val="fr-FR"/>
        </w:rPr>
        <w:t xml:space="preserve"> ja</w:t>
      </w:r>
      <w:r>
        <w:rPr>
          <w:lang w:val="fr-FR"/>
        </w:rPr>
        <w:t>n</w:t>
      </w:r>
      <w:r>
        <w:rPr>
          <w:lang w:val="fr-FR"/>
        </w:rPr>
        <w:t>vier 2000 (article 71 II A). Cette loi met fin aux activités de la Camac et de la Camavic et transf</w:t>
      </w:r>
      <w:r>
        <w:rPr>
          <w:lang w:val="fr-FR"/>
        </w:rPr>
        <w:t>è</w:t>
      </w:r>
      <w:r>
        <w:rPr>
          <w:lang w:val="fr-FR"/>
        </w:rPr>
        <w:t>re les biens, droits et obligations de ces caisses à la Cavimac, nouvelle caisse créée (article 71 II B).</w:t>
      </w:r>
    </w:p>
    <w:p w14:paraId="666C673D" w14:textId="77777777" w:rsidR="00A37A49" w:rsidRPr="00106BE0" w:rsidRDefault="00A37A49" w:rsidP="00A37A49">
      <w:pPr>
        <w:pStyle w:val="Corpsdetexte"/>
        <w:rPr>
          <w:lang w:val="fr-FR"/>
        </w:rPr>
      </w:pPr>
      <w:r>
        <w:rPr>
          <w:lang w:val="fr-FR"/>
        </w:rPr>
        <w:t xml:space="preserve">Dans ses documents la Cavimac dit que la Camavic est devenue la Cavimac, alors qu’en réalité la Camavic a été dissoute et la Cavimac a été créée. Ainsi le conseil d’État précise dans la décision 339582 du 16 novembre </w:t>
      </w:r>
      <w:r w:rsidR="00DC78B4">
        <w:rPr>
          <w:lang w:val="fr-FR"/>
        </w:rPr>
        <w:t xml:space="preserve">2011 </w:t>
      </w:r>
      <w:r>
        <w:rPr>
          <w:lang w:val="fr-FR"/>
        </w:rPr>
        <w:t>que la Camavic « a été remplacée » par la Cavimac.</w:t>
      </w:r>
    </w:p>
    <w:p w14:paraId="67C17656" w14:textId="77777777" w:rsidR="00A37A49" w:rsidRPr="00106BE0" w:rsidRDefault="00A37A49" w:rsidP="00A37A49">
      <w:pPr>
        <w:pStyle w:val="Corpsdetexte"/>
        <w:rPr>
          <w:lang w:val="fr-FR"/>
        </w:rPr>
      </w:pPr>
      <w:r>
        <w:rPr>
          <w:lang w:val="fr-FR"/>
        </w:rPr>
        <w:t>La Cavimac, instituée le 1</w:t>
      </w:r>
      <w:r w:rsidRPr="00106BE0">
        <w:rPr>
          <w:vertAlign w:val="superscript"/>
          <w:lang w:val="fr-FR"/>
        </w:rPr>
        <w:t>er</w:t>
      </w:r>
      <w:r>
        <w:rPr>
          <w:lang w:val="fr-FR"/>
        </w:rPr>
        <w:t xml:space="preserve"> janvier 2000, prend en compte (à juste titre) les cotisations versées ant</w:t>
      </w:r>
      <w:r>
        <w:rPr>
          <w:lang w:val="fr-FR"/>
        </w:rPr>
        <w:t>é</w:t>
      </w:r>
      <w:r>
        <w:rPr>
          <w:lang w:val="fr-FR"/>
        </w:rPr>
        <w:t>rieurement à sa création. L’argument de cotisations impossibles à une caisse qui n’existait pas ne peut donc être reçu</w:t>
      </w:r>
      <w:r>
        <w:rPr>
          <w:rStyle w:val="Appelnotedebasdep"/>
        </w:rPr>
        <w:footnoteReference w:id="8"/>
      </w:r>
      <w:r>
        <w:rPr>
          <w:lang w:val="fr-FR"/>
        </w:rPr>
        <w:t>.</w:t>
      </w:r>
    </w:p>
    <w:p w14:paraId="03E59FA8" w14:textId="77777777" w:rsidR="00A37A49" w:rsidRPr="00B3248F" w:rsidRDefault="00A37A49" w:rsidP="00A37A49">
      <w:pPr>
        <w:pStyle w:val="Titre2"/>
      </w:pPr>
      <w:bookmarkStart w:id="42" w:name="_Toc344383937"/>
      <w:bookmarkStart w:id="43" w:name="_Toc344969341"/>
      <w:r>
        <w:rPr>
          <w:lang w:val="fr-FR"/>
        </w:rPr>
        <w:t>La confirmation du financement.</w:t>
      </w:r>
      <w:bookmarkEnd w:id="42"/>
      <w:bookmarkEnd w:id="43"/>
    </w:p>
    <w:p w14:paraId="1B2A9E6A" w14:textId="77777777" w:rsidR="00A37A49" w:rsidRPr="00E15BB7" w:rsidRDefault="00A37A49" w:rsidP="00A37A49">
      <w:pPr>
        <w:pStyle w:val="Titre3"/>
        <w:keepLines w:val="0"/>
        <w:tabs>
          <w:tab w:val="left" w:pos="794"/>
        </w:tabs>
        <w:overflowPunct/>
        <w:autoSpaceDE/>
        <w:autoSpaceDN/>
        <w:adjustRightInd/>
        <w:spacing w:line="276" w:lineRule="auto"/>
        <w:rPr>
          <w:lang w:val="fr-FR"/>
        </w:rPr>
      </w:pPr>
      <w:bookmarkStart w:id="44" w:name="_Toc327994141"/>
      <w:bookmarkStart w:id="45" w:name="_Toc328750328"/>
      <w:r w:rsidRPr="00E15BB7">
        <w:t>Le culte catholique confirme le versement de cotisations</w:t>
      </w:r>
      <w:r w:rsidRPr="00E15BB7">
        <w:rPr>
          <w:lang w:val="fr-FR"/>
        </w:rPr>
        <w:t>.</w:t>
      </w:r>
      <w:bookmarkEnd w:id="44"/>
      <w:bookmarkEnd w:id="45"/>
    </w:p>
    <w:p w14:paraId="4D0C0CB1" w14:textId="77777777" w:rsidR="00A37A49" w:rsidRPr="00844BBB" w:rsidRDefault="00A37A49" w:rsidP="00A37A49">
      <w:pPr>
        <w:pStyle w:val="Corpsdetexte2"/>
        <w:rPr>
          <w:sz w:val="23"/>
          <w:szCs w:val="23"/>
        </w:rPr>
      </w:pPr>
      <w:r w:rsidRPr="00E15BB7">
        <w:rPr>
          <w:sz w:val="23"/>
          <w:szCs w:val="23"/>
        </w:rPr>
        <w:t xml:space="preserve">Dans un courrier du 19 janvier 1979, le diocèse d’ANGERS </w:t>
      </w:r>
      <w:r>
        <w:rPr>
          <w:sz w:val="23"/>
          <w:szCs w:val="23"/>
          <w:lang w:val="fr-FR"/>
        </w:rPr>
        <w:t>confirme</w:t>
      </w:r>
      <w:r w:rsidRPr="00E15BB7">
        <w:rPr>
          <w:sz w:val="23"/>
          <w:szCs w:val="23"/>
        </w:rPr>
        <w:t xml:space="preserve"> l’inscription des membres des cultes à la CAPA en rassurant un de ses membres : </w:t>
      </w:r>
      <w:r w:rsidRPr="00E15BB7">
        <w:rPr>
          <w:i/>
        </w:rPr>
        <w:t xml:space="preserve">« Tu étais inscrit jusqu’ici à la CAPA (Caisse d’Allocations aux Prêtres Âgés), celle-ci devant se transformer prochainement en Caisse Mutuelle Vieillesse des Ministres des Cultes, Organisme de </w:t>
      </w:r>
      <w:smartTag w:uri="urn:schemas-microsoft-com:office:smarttags" w:element="PersonName">
        <w:smartTagPr>
          <w:attr w:name="ProductID" w:val="la S￩curit￩ Sociale"/>
        </w:smartTagPr>
        <w:r w:rsidRPr="00E15BB7">
          <w:rPr>
            <w:i/>
          </w:rPr>
          <w:t>la Sécurité Sociale</w:t>
        </w:r>
      </w:smartTag>
      <w:r w:rsidRPr="00E15BB7">
        <w:rPr>
          <w:i/>
        </w:rPr>
        <w:t xml:space="preserve"> créé par la loi du 2.1.78 ».</w:t>
      </w:r>
      <w:r w:rsidRPr="00E15BB7">
        <w:t xml:space="preserve"> </w:t>
      </w:r>
    </w:p>
    <w:p w14:paraId="624FC761" w14:textId="77777777" w:rsidR="00A37A49" w:rsidRPr="00E15BB7" w:rsidRDefault="00A37A49" w:rsidP="00A37A49">
      <w:pPr>
        <w:pStyle w:val="Corpsdetexte2"/>
      </w:pPr>
      <w:r w:rsidRPr="00E15BB7">
        <w:t xml:space="preserve">De plus, ce courrier atteste du versement de la cotisation de solidarité : </w:t>
      </w:r>
      <w:r w:rsidRPr="00E15BB7">
        <w:rPr>
          <w:i/>
        </w:rPr>
        <w:t xml:space="preserve">« Une cotisation de </w:t>
      </w:r>
      <w:smartTag w:uri="urn:schemas-microsoft-com:office:smarttags" w:element="metricconverter">
        <w:smartTagPr>
          <w:attr w:name="ProductID" w:val="750ﾠF"/>
        </w:smartTagPr>
        <w:r w:rsidRPr="00E15BB7">
          <w:rPr>
            <w:i/>
          </w:rPr>
          <w:t>750 F</w:t>
        </w:r>
      </w:smartTag>
      <w:r w:rsidRPr="00E15BB7">
        <w:rPr>
          <w:i/>
        </w:rPr>
        <w:t xml:space="preserve"> par an sera versée pour toi (en vue de la validation des années de ton ministère passé)… Le diocèse paie pour toi une cotisation annuelle de 2.500 F</w:t>
      </w:r>
      <w:r w:rsidRPr="00E15BB7">
        <w:rPr>
          <w:rStyle w:val="Appelnotedebasdep"/>
        </w:rPr>
        <w:footnoteReference w:id="9"/>
      </w:r>
      <w:r w:rsidRPr="00E15BB7">
        <w:rPr>
          <w:i/>
        </w:rPr>
        <w:t> »</w:t>
      </w:r>
      <w:r w:rsidRPr="00E15BB7">
        <w:t>.</w:t>
      </w:r>
    </w:p>
    <w:p w14:paraId="29A0AF5A" w14:textId="77777777" w:rsidR="00A37A49" w:rsidRDefault="00A37A49" w:rsidP="00A37A49">
      <w:pPr>
        <w:pStyle w:val="Corpsdetexte2"/>
        <w:rPr>
          <w:lang w:val="fr-FR"/>
        </w:rPr>
      </w:pPr>
      <w:r w:rsidRPr="00E15BB7">
        <w:t xml:space="preserve">Pour ces périodes (activité cultuelle antérieure à 1979) il n’y a donc ni exception au principe cotisation/prestation, ni « validation gratuite ». </w:t>
      </w:r>
    </w:p>
    <w:p w14:paraId="1473E4BE" w14:textId="77777777" w:rsidR="00A37A49" w:rsidRPr="00E15BB7" w:rsidRDefault="00A37A49" w:rsidP="00A37A49">
      <w:pPr>
        <w:pStyle w:val="Titre3"/>
        <w:keepLines w:val="0"/>
        <w:tabs>
          <w:tab w:val="left" w:pos="794"/>
        </w:tabs>
        <w:overflowPunct/>
        <w:autoSpaceDE/>
        <w:autoSpaceDN/>
        <w:adjustRightInd/>
        <w:spacing w:line="276" w:lineRule="auto"/>
      </w:pPr>
      <w:bookmarkStart w:id="46" w:name="_Toc327994142"/>
      <w:bookmarkStart w:id="47" w:name="_Toc328750329"/>
      <w:r w:rsidRPr="00E15BB7">
        <w:lastRenderedPageBreak/>
        <w:t xml:space="preserve">Le décret 2010-103 confirme </w:t>
      </w:r>
      <w:smartTag w:uri="urn:schemas-microsoft-com:office:smarttags" w:element="PersonName">
        <w:smartTagPr>
          <w:attr w:name="ProductID" w:val="LA BONNE LECTURE DU"/>
        </w:smartTagPr>
        <w:r w:rsidRPr="00E15BB7">
          <w:t>la bonne lecture du</w:t>
        </w:r>
      </w:smartTag>
      <w:r w:rsidRPr="00E15BB7">
        <w:t xml:space="preserve"> décret de 1979.</w:t>
      </w:r>
      <w:bookmarkEnd w:id="46"/>
      <w:bookmarkEnd w:id="47"/>
    </w:p>
    <w:p w14:paraId="3D1B06B8" w14:textId="77777777" w:rsidR="00A37A49" w:rsidRPr="00E15BB7" w:rsidRDefault="00A37A49" w:rsidP="00A37A49">
      <w:pPr>
        <w:pStyle w:val="Corpsdetexte2"/>
      </w:pPr>
      <w:r w:rsidRPr="00E15BB7">
        <w:t>Le décret 2010-103, publié le 29 janvier 2010, applique les dispositions de l’article L 351-10 du code de la sécurité sociale aux périodes d’activité antérieures au 1</w:t>
      </w:r>
      <w:r w:rsidRPr="00E15BB7">
        <w:rPr>
          <w:vertAlign w:val="superscript"/>
        </w:rPr>
        <w:t>er</w:t>
      </w:r>
      <w:r w:rsidRPr="00E15BB7">
        <w:t xml:space="preserve"> janvier 1979. </w:t>
      </w:r>
    </w:p>
    <w:p w14:paraId="50DD9570" w14:textId="77777777" w:rsidR="00A37A49" w:rsidRPr="00E15BB7" w:rsidRDefault="00A37A49" w:rsidP="00A37A49">
      <w:pPr>
        <w:pStyle w:val="Corpsdetexte2"/>
        <w:rPr>
          <w:i/>
        </w:rPr>
      </w:pPr>
      <w:r w:rsidRPr="00E15BB7">
        <w:t>Ainsi les pensions afférentes aux périodes antérieures au 1</w:t>
      </w:r>
      <w:r w:rsidRPr="00E15BB7">
        <w:rPr>
          <w:vertAlign w:val="superscript"/>
        </w:rPr>
        <w:t>er</w:t>
      </w:r>
      <w:r w:rsidRPr="00E15BB7">
        <w:t xml:space="preserve"> janvier 1979 sont majorées. Or cette majoration ne s’applique qu’aux périodes ayant donné lieu à cotisations comme le précise l’article L</w:t>
      </w:r>
      <w:r>
        <w:rPr>
          <w:lang w:val="fr-FR"/>
        </w:rPr>
        <w:t> </w:t>
      </w:r>
      <w:r w:rsidRPr="00E15BB7">
        <w:t xml:space="preserve">351-10 : </w:t>
      </w:r>
      <w:r w:rsidRPr="00E15BB7">
        <w:rPr>
          <w:i/>
        </w:rPr>
        <w:t xml:space="preserve">«  Ce montant minimum est majoré au titre des périodes ayant donné lieu à cotisations à la charge de l’assuré… ». </w:t>
      </w:r>
    </w:p>
    <w:p w14:paraId="5FBAC64C" w14:textId="77777777" w:rsidR="00A37A49" w:rsidRDefault="00A37A49" w:rsidP="00A37A49">
      <w:pPr>
        <w:pStyle w:val="Corpsdetexte2"/>
        <w:rPr>
          <w:lang w:val="fr-FR"/>
        </w:rPr>
      </w:pPr>
      <w:r w:rsidRPr="00E15BB7">
        <w:t>Ce décret confirme la bonne lecture du décret de 1979 : les périodes d’activité antérieures au 1</w:t>
      </w:r>
      <w:r w:rsidRPr="00E15BB7">
        <w:rPr>
          <w:vertAlign w:val="superscript"/>
        </w:rPr>
        <w:t>er</w:t>
      </w:r>
      <w:r w:rsidRPr="00E15BB7">
        <w:t xml:space="preserve"> janvier 1979 en qualité de ministre du culte sont des périodes assimilées à des périodes cot</w:t>
      </w:r>
      <w:r w:rsidRPr="00E15BB7">
        <w:t>i</w:t>
      </w:r>
      <w:r w:rsidRPr="00E15BB7">
        <w:t>sées.</w:t>
      </w:r>
    </w:p>
    <w:p w14:paraId="1B563EEF" w14:textId="77777777" w:rsidR="00A37A49" w:rsidRPr="0082765C" w:rsidRDefault="00A37A49" w:rsidP="00A37A49">
      <w:pPr>
        <w:pStyle w:val="Corpsdetexte2"/>
        <w:rPr>
          <w:b/>
          <w:lang w:val="fr-FR"/>
        </w:rPr>
      </w:pPr>
      <w:r>
        <w:rPr>
          <w:b/>
          <w:lang w:val="fr-FR"/>
        </w:rPr>
        <w:t>Le</w:t>
      </w:r>
      <w:r w:rsidRPr="0082765C">
        <w:rPr>
          <w:b/>
          <w:lang w:val="fr-FR"/>
        </w:rPr>
        <w:t xml:space="preserve"> financement des prestations vieillesse afférentes aux périodes antérieures à la création de la caisse </w:t>
      </w:r>
      <w:r>
        <w:rPr>
          <w:b/>
          <w:lang w:val="fr-FR"/>
        </w:rPr>
        <w:t xml:space="preserve">par les assurés et par les collectivités </w:t>
      </w:r>
      <w:r w:rsidR="00CB06F6">
        <w:rPr>
          <w:b/>
          <w:lang w:val="fr-FR"/>
        </w:rPr>
        <w:t>interdit</w:t>
      </w:r>
      <w:r w:rsidRPr="0082765C">
        <w:rPr>
          <w:b/>
          <w:lang w:val="fr-FR"/>
        </w:rPr>
        <w:t xml:space="preserve"> de parler de validation gratuite.</w:t>
      </w:r>
    </w:p>
    <w:p w14:paraId="56B90AD3" w14:textId="77777777" w:rsidR="00300F79" w:rsidRPr="00300F79" w:rsidRDefault="00756E00" w:rsidP="002D34C1">
      <w:pPr>
        <w:pStyle w:val="Titre"/>
      </w:pPr>
      <w:r>
        <w:br w:type="page"/>
      </w:r>
      <w:bookmarkStart w:id="48" w:name="_Toc344969342"/>
      <w:r w:rsidR="00300F79">
        <w:lastRenderedPageBreak/>
        <w:t xml:space="preserve">Observations </w:t>
      </w:r>
      <w:bookmarkEnd w:id="0"/>
      <w:r w:rsidR="007B0D75">
        <w:rPr>
          <w:lang w:val="fr-FR"/>
        </w:rPr>
        <w:t>complémentaires.</w:t>
      </w:r>
      <w:bookmarkEnd w:id="48"/>
      <w:r w:rsidR="00300F79">
        <w:t xml:space="preserve"> </w:t>
      </w:r>
    </w:p>
    <w:p w14:paraId="13E11CBE" w14:textId="77777777" w:rsidR="00195842" w:rsidRPr="00300F79" w:rsidRDefault="00610744" w:rsidP="00195842">
      <w:pPr>
        <w:pStyle w:val="Titre1"/>
      </w:pPr>
      <w:bookmarkStart w:id="49" w:name="_Toc344383917"/>
      <w:bookmarkStart w:id="50" w:name="_Toc344969343"/>
      <w:r>
        <w:rPr>
          <w:lang w:val="fr-FR"/>
        </w:rPr>
        <w:t>Remarques générales sur le mémoire de la Cavimac.</w:t>
      </w:r>
      <w:bookmarkEnd w:id="49"/>
      <w:bookmarkEnd w:id="50"/>
    </w:p>
    <w:p w14:paraId="3E186191" w14:textId="77777777" w:rsidR="00DC78B4" w:rsidRDefault="00DC78B4" w:rsidP="00DC78B4">
      <w:pPr>
        <w:pStyle w:val="Titre2"/>
      </w:pPr>
      <w:bookmarkStart w:id="51" w:name="_Toc344383918"/>
      <w:bookmarkStart w:id="52" w:name="_Toc344969344"/>
      <w:r>
        <w:t>L’</w:t>
      </w:r>
      <w:r w:rsidRPr="00195842">
        <w:t xml:space="preserve"> </w:t>
      </w:r>
      <w:r>
        <w:t>ambiguïté habile de la Cavimac.</w:t>
      </w:r>
      <w:bookmarkEnd w:id="52"/>
    </w:p>
    <w:p w14:paraId="4863C886" w14:textId="77777777" w:rsidR="00DC78B4" w:rsidRDefault="00DC78B4" w:rsidP="00E6342F">
      <w:pPr>
        <w:pStyle w:val="Corpsdetexte"/>
        <w:spacing w:before="100"/>
        <w:rPr>
          <w:lang w:val="fr-FR"/>
        </w:rPr>
      </w:pPr>
      <w:r>
        <w:rPr>
          <w:lang w:val="fr-FR"/>
        </w:rPr>
        <w:t xml:space="preserve">Il convient d’observer que l’arrêt de la cour d’appel de MONTPELLIER comporte deux volets : </w:t>
      </w:r>
    </w:p>
    <w:p w14:paraId="37109625" w14:textId="77777777" w:rsidR="00DC78B4" w:rsidRDefault="00DC78B4" w:rsidP="00E6342F">
      <w:pPr>
        <w:pStyle w:val="Corpsdetexte"/>
        <w:numPr>
          <w:ilvl w:val="0"/>
          <w:numId w:val="30"/>
        </w:numPr>
        <w:spacing w:before="0"/>
        <w:ind w:left="714" w:hanging="357"/>
        <w:rPr>
          <w:lang w:val="fr-FR"/>
        </w:rPr>
      </w:pPr>
      <w:r>
        <w:rPr>
          <w:lang w:val="fr-FR"/>
        </w:rPr>
        <w:t>la validation de 12 trimestres comme membre d’une collectivité religieuse,</w:t>
      </w:r>
    </w:p>
    <w:p w14:paraId="125CDEA3" w14:textId="77777777" w:rsidR="00DC78B4" w:rsidRDefault="00DC78B4" w:rsidP="00E6342F">
      <w:pPr>
        <w:pStyle w:val="Corpsdetexte"/>
        <w:numPr>
          <w:ilvl w:val="0"/>
          <w:numId w:val="30"/>
        </w:numPr>
        <w:spacing w:before="0"/>
        <w:ind w:left="714" w:hanging="357"/>
        <w:rPr>
          <w:lang w:val="fr-FR"/>
        </w:rPr>
      </w:pPr>
      <w:r>
        <w:rPr>
          <w:lang w:val="fr-FR"/>
        </w:rPr>
        <w:t>La qualification des trimestres antérieurs au 1</w:t>
      </w:r>
      <w:r w:rsidRPr="00556A99">
        <w:rPr>
          <w:vertAlign w:val="superscript"/>
          <w:lang w:val="fr-FR"/>
        </w:rPr>
        <w:t>er</w:t>
      </w:r>
      <w:r>
        <w:rPr>
          <w:lang w:val="fr-FR"/>
        </w:rPr>
        <w:t xml:space="preserve"> janvier 1979 comme des trimestres assim</w:t>
      </w:r>
      <w:r>
        <w:rPr>
          <w:lang w:val="fr-FR"/>
        </w:rPr>
        <w:t>i</w:t>
      </w:r>
      <w:r>
        <w:rPr>
          <w:lang w:val="fr-FR"/>
        </w:rPr>
        <w:t>lés.</w:t>
      </w:r>
    </w:p>
    <w:p w14:paraId="0FD5DAD9" w14:textId="77777777" w:rsidR="00DC78B4" w:rsidRDefault="00DC78B4" w:rsidP="00E6342F">
      <w:pPr>
        <w:pStyle w:val="Corpsdetexte"/>
        <w:spacing w:before="100"/>
        <w:rPr>
          <w:lang w:val="fr-FR"/>
        </w:rPr>
      </w:pPr>
      <w:r>
        <w:rPr>
          <w:lang w:val="fr-FR"/>
        </w:rPr>
        <w:t>L</w:t>
      </w:r>
      <w:r w:rsidRPr="00556A99">
        <w:rPr>
          <w:lang w:val="fr-FR"/>
        </w:rPr>
        <w:t xml:space="preserve">a contestation de la Cavimac porte uniquement sur la qualification des </w:t>
      </w:r>
      <w:r>
        <w:rPr>
          <w:lang w:val="fr-FR"/>
        </w:rPr>
        <w:t>trimestres</w:t>
      </w:r>
      <w:r w:rsidRPr="00556A99">
        <w:rPr>
          <w:lang w:val="fr-FR"/>
        </w:rPr>
        <w:t xml:space="preserve"> antérieurs au 1</w:t>
      </w:r>
      <w:r w:rsidRPr="00556A99">
        <w:rPr>
          <w:vertAlign w:val="superscript"/>
          <w:lang w:val="fr-FR"/>
        </w:rPr>
        <w:t>er</w:t>
      </w:r>
      <w:r w:rsidRPr="00556A99">
        <w:rPr>
          <w:lang w:val="fr-FR"/>
        </w:rPr>
        <w:t xml:space="preserve"> janvier 1979. </w:t>
      </w:r>
      <w:r>
        <w:rPr>
          <w:lang w:val="fr-FR"/>
        </w:rPr>
        <w:t>Mais la demande réelle (Par ces motifs p. 9) c’est de casser l’arrêt dans son e</w:t>
      </w:r>
      <w:r>
        <w:rPr>
          <w:lang w:val="fr-FR"/>
        </w:rPr>
        <w:t>n</w:t>
      </w:r>
      <w:r>
        <w:rPr>
          <w:lang w:val="fr-FR"/>
        </w:rPr>
        <w:t>semble.</w:t>
      </w:r>
    </w:p>
    <w:p w14:paraId="1A398330" w14:textId="77777777" w:rsidR="00DC78B4" w:rsidRDefault="00DC78B4" w:rsidP="00E6342F">
      <w:pPr>
        <w:pStyle w:val="Corpsdetexte"/>
        <w:spacing w:before="100"/>
        <w:rPr>
          <w:lang w:val="fr-FR"/>
        </w:rPr>
      </w:pPr>
      <w:r>
        <w:rPr>
          <w:lang w:val="fr-FR"/>
        </w:rPr>
        <w:t>Donc il faut demander à la Cour de cassation de confirmer la validation des 12 trimestres de sém</w:t>
      </w:r>
      <w:r>
        <w:rPr>
          <w:lang w:val="fr-FR"/>
        </w:rPr>
        <w:t>i</w:t>
      </w:r>
      <w:r>
        <w:rPr>
          <w:lang w:val="fr-FR"/>
        </w:rPr>
        <w:t xml:space="preserve">naire en tant que membre d’une collectivité religieuse. Si cassation il y </w:t>
      </w:r>
      <w:proofErr w:type="gramStart"/>
      <w:r>
        <w:rPr>
          <w:lang w:val="fr-FR"/>
        </w:rPr>
        <w:t>avait elle</w:t>
      </w:r>
      <w:proofErr w:type="gramEnd"/>
      <w:r>
        <w:rPr>
          <w:lang w:val="fr-FR"/>
        </w:rPr>
        <w:t xml:space="preserve"> ne saurait être que partielle. (Il en sera de même pour </w:t>
      </w:r>
      <w:r w:rsidR="00CB06F6">
        <w:rPr>
          <w:lang w:val="fr-FR"/>
        </w:rPr>
        <w:t xml:space="preserve">le dossier de </w:t>
      </w:r>
      <w:r>
        <w:rPr>
          <w:lang w:val="fr-FR"/>
        </w:rPr>
        <w:t>L</w:t>
      </w:r>
      <w:r w:rsidR="00CB06F6">
        <w:rPr>
          <w:lang w:val="fr-FR"/>
        </w:rPr>
        <w:t>oïc</w:t>
      </w:r>
      <w:r>
        <w:rPr>
          <w:lang w:val="fr-FR"/>
        </w:rPr>
        <w:t xml:space="preserve"> </w:t>
      </w:r>
      <w:r w:rsidR="00CB06F6">
        <w:rPr>
          <w:lang w:val="fr-FR"/>
        </w:rPr>
        <w:t>de</w:t>
      </w:r>
      <w:r>
        <w:rPr>
          <w:lang w:val="fr-FR"/>
        </w:rPr>
        <w:t xml:space="preserve"> KÉRIMEL).</w:t>
      </w:r>
    </w:p>
    <w:p w14:paraId="2B6A7F70" w14:textId="77777777" w:rsidR="00195842" w:rsidRDefault="00195842" w:rsidP="00195842">
      <w:pPr>
        <w:pStyle w:val="Titre2"/>
        <w:rPr>
          <w:lang w:val="fr-FR"/>
        </w:rPr>
      </w:pPr>
      <w:bookmarkStart w:id="53" w:name="_Toc344969345"/>
      <w:r>
        <w:t>Les points essentiels du mémoire de la Cavimac.</w:t>
      </w:r>
      <w:bookmarkEnd w:id="51"/>
      <w:bookmarkEnd w:id="53"/>
    </w:p>
    <w:p w14:paraId="2FA7AB9A" w14:textId="77777777" w:rsidR="00195842" w:rsidRDefault="00195842" w:rsidP="00E6342F">
      <w:pPr>
        <w:pStyle w:val="Corpsdetexte"/>
        <w:spacing w:before="100"/>
        <w:rPr>
          <w:lang w:val="fr-FR"/>
        </w:rPr>
      </w:pPr>
      <w:r>
        <w:rPr>
          <w:lang w:val="fr-FR"/>
        </w:rPr>
        <w:t>Le moyen utilisé par la Cavimac repose sur deux éléments : la violation de l’article D 721-11 (a</w:t>
      </w:r>
      <w:r>
        <w:rPr>
          <w:lang w:val="fr-FR"/>
        </w:rPr>
        <w:t>r</w:t>
      </w:r>
      <w:r>
        <w:rPr>
          <w:lang w:val="fr-FR"/>
        </w:rPr>
        <w:t xml:space="preserve">ticle 42 du décret 79-607) et </w:t>
      </w:r>
      <w:r w:rsidR="00143D1E">
        <w:rPr>
          <w:lang w:val="fr-FR"/>
        </w:rPr>
        <w:t xml:space="preserve">la violation </w:t>
      </w:r>
      <w:r>
        <w:rPr>
          <w:lang w:val="fr-FR"/>
        </w:rPr>
        <w:t>de l’article 25 du décret 79-607.</w:t>
      </w:r>
    </w:p>
    <w:p w14:paraId="4E6F0A76" w14:textId="77777777" w:rsidR="001448E2" w:rsidRDefault="00195842" w:rsidP="00E6342F">
      <w:pPr>
        <w:pStyle w:val="Corpsdetexte"/>
        <w:numPr>
          <w:ilvl w:val="0"/>
          <w:numId w:val="31"/>
        </w:numPr>
        <w:spacing w:before="100"/>
        <w:ind w:left="284" w:hanging="284"/>
        <w:rPr>
          <w:lang w:val="fr-FR"/>
        </w:rPr>
      </w:pPr>
      <w:r>
        <w:rPr>
          <w:lang w:val="fr-FR"/>
        </w:rPr>
        <w:t>La Cavimac fait dire à l’article D 721-11</w:t>
      </w:r>
      <w:r w:rsidR="001448E2">
        <w:rPr>
          <w:lang w:val="fr-FR"/>
        </w:rPr>
        <w:t xml:space="preserve"> que les périodes antérieures au 1</w:t>
      </w:r>
      <w:r w:rsidR="001448E2" w:rsidRPr="001448E2">
        <w:rPr>
          <w:vertAlign w:val="superscript"/>
          <w:lang w:val="fr-FR"/>
        </w:rPr>
        <w:t>er</w:t>
      </w:r>
      <w:r w:rsidR="001448E2">
        <w:rPr>
          <w:lang w:val="fr-FR"/>
        </w:rPr>
        <w:t xml:space="preserve"> janvier 1979 n’</w:t>
      </w:r>
      <w:r w:rsidR="00F4607F">
        <w:rPr>
          <w:lang w:val="fr-FR"/>
        </w:rPr>
        <w:t>auraie</w:t>
      </w:r>
      <w:r w:rsidR="001448E2">
        <w:rPr>
          <w:lang w:val="fr-FR"/>
        </w:rPr>
        <w:t>nt pas été cotisées et qu’il s’agi</w:t>
      </w:r>
      <w:r w:rsidR="00F4607F">
        <w:rPr>
          <w:lang w:val="fr-FR"/>
        </w:rPr>
        <w:t>rai</w:t>
      </w:r>
      <w:r w:rsidR="001448E2">
        <w:rPr>
          <w:lang w:val="fr-FR"/>
        </w:rPr>
        <w:t xml:space="preserve">t d’une validation gratuite. </w:t>
      </w:r>
    </w:p>
    <w:p w14:paraId="14F130B4" w14:textId="77777777" w:rsidR="005771ED" w:rsidRDefault="001448E2" w:rsidP="00E6342F">
      <w:pPr>
        <w:pStyle w:val="Corpsdetexte"/>
        <w:spacing w:before="100"/>
        <w:rPr>
          <w:lang w:val="fr-FR"/>
        </w:rPr>
      </w:pPr>
      <w:r>
        <w:rPr>
          <w:lang w:val="fr-FR"/>
        </w:rPr>
        <w:t xml:space="preserve">Or </w:t>
      </w:r>
      <w:r w:rsidR="00F011DD">
        <w:rPr>
          <w:lang w:val="fr-FR"/>
        </w:rPr>
        <w:t>l’</w:t>
      </w:r>
      <w:r>
        <w:rPr>
          <w:lang w:val="fr-FR"/>
        </w:rPr>
        <w:t>article D 721-11</w:t>
      </w:r>
      <w:r w:rsidR="00F011DD">
        <w:rPr>
          <w:lang w:val="fr-FR"/>
        </w:rPr>
        <w:t xml:space="preserve"> ne parle pas de validation gratuite</w:t>
      </w:r>
      <w:r>
        <w:rPr>
          <w:lang w:val="fr-FR"/>
        </w:rPr>
        <w:t>.</w:t>
      </w:r>
      <w:r w:rsidR="005771ED">
        <w:rPr>
          <w:lang w:val="fr-FR"/>
        </w:rPr>
        <w:t xml:space="preserve"> </w:t>
      </w:r>
    </w:p>
    <w:p w14:paraId="03E62915" w14:textId="77777777" w:rsidR="001448E2" w:rsidRDefault="00F011DD" w:rsidP="00E6342F">
      <w:pPr>
        <w:pStyle w:val="Corpsdetexte"/>
        <w:spacing w:before="100"/>
        <w:rPr>
          <w:lang w:val="fr-FR"/>
        </w:rPr>
      </w:pPr>
      <w:r>
        <w:rPr>
          <w:lang w:val="fr-FR"/>
        </w:rPr>
        <w:t>La Cavimac</w:t>
      </w:r>
      <w:r w:rsidR="001448E2">
        <w:rPr>
          <w:lang w:val="fr-FR"/>
        </w:rPr>
        <w:t xml:space="preserve"> ajoute deux autres arguments :</w:t>
      </w:r>
      <w:r>
        <w:rPr>
          <w:lang w:val="fr-FR"/>
        </w:rPr>
        <w:t xml:space="preserve"> la non-</w:t>
      </w:r>
      <w:r w:rsidR="001448E2">
        <w:rPr>
          <w:lang w:val="fr-FR"/>
        </w:rPr>
        <w:t>existence de la caisse avant le 1</w:t>
      </w:r>
      <w:r w:rsidR="001448E2" w:rsidRPr="001448E2">
        <w:rPr>
          <w:vertAlign w:val="superscript"/>
          <w:lang w:val="fr-FR"/>
        </w:rPr>
        <w:t>er</w:t>
      </w:r>
      <w:r w:rsidR="001448E2">
        <w:rPr>
          <w:lang w:val="fr-FR"/>
        </w:rPr>
        <w:t xml:space="preserve"> janvier 1979 et une réponse ministérielle.</w:t>
      </w:r>
    </w:p>
    <w:p w14:paraId="2FC2CD3E" w14:textId="77777777" w:rsidR="00465319" w:rsidRDefault="001448E2" w:rsidP="00E6342F">
      <w:pPr>
        <w:pStyle w:val="Corpsdetexte"/>
        <w:spacing w:before="100"/>
        <w:rPr>
          <w:lang w:val="fr-FR"/>
        </w:rPr>
      </w:pPr>
      <w:r>
        <w:rPr>
          <w:lang w:val="fr-FR"/>
        </w:rPr>
        <w:t>Or cette réponse ministérielle assure</w:t>
      </w:r>
      <w:r w:rsidR="00F4607F">
        <w:rPr>
          <w:lang w:val="fr-FR"/>
        </w:rPr>
        <w:t>, sans apporter la moindre preuve,</w:t>
      </w:r>
      <w:r>
        <w:rPr>
          <w:lang w:val="fr-FR"/>
        </w:rPr>
        <w:t xml:space="preserve"> qu’aucune cotisation n’était versée</w:t>
      </w:r>
      <w:r w:rsidR="00F011DD">
        <w:rPr>
          <w:lang w:val="fr-FR"/>
        </w:rPr>
        <w:t>.</w:t>
      </w:r>
      <w:r>
        <w:rPr>
          <w:lang w:val="fr-FR"/>
        </w:rPr>
        <w:t xml:space="preserve"> </w:t>
      </w:r>
      <w:r w:rsidR="00F011DD">
        <w:rPr>
          <w:lang w:val="fr-FR"/>
        </w:rPr>
        <w:t>Et pourtant</w:t>
      </w:r>
      <w:r>
        <w:rPr>
          <w:lang w:val="fr-FR"/>
        </w:rPr>
        <w:t xml:space="preserve"> </w:t>
      </w:r>
      <w:r w:rsidR="00DC78B4">
        <w:rPr>
          <w:lang w:val="fr-FR"/>
        </w:rPr>
        <w:t xml:space="preserve">les assurés </w:t>
      </w:r>
      <w:r w:rsidR="00F4607F">
        <w:rPr>
          <w:lang w:val="fr-FR"/>
        </w:rPr>
        <w:t>avaie</w:t>
      </w:r>
      <w:r w:rsidR="00DC78B4">
        <w:rPr>
          <w:lang w:val="fr-FR"/>
        </w:rPr>
        <w:t>nt versé des cotisations à l’EMI et à la CAPA</w:t>
      </w:r>
      <w:r w:rsidR="00465319">
        <w:rPr>
          <w:lang w:val="fr-FR"/>
        </w:rPr>
        <w:t>. E</w:t>
      </w:r>
      <w:r w:rsidR="002A2553">
        <w:rPr>
          <w:lang w:val="fr-FR"/>
        </w:rPr>
        <w:t>t</w:t>
      </w:r>
      <w:r w:rsidR="00465319">
        <w:rPr>
          <w:lang w:val="fr-FR"/>
        </w:rPr>
        <w:t xml:space="preserve"> les avoirs de ces caisses ont été tran</w:t>
      </w:r>
      <w:r w:rsidR="00465319">
        <w:rPr>
          <w:lang w:val="fr-FR"/>
        </w:rPr>
        <w:t>s</w:t>
      </w:r>
      <w:r w:rsidR="00465319">
        <w:rPr>
          <w:lang w:val="fr-FR"/>
        </w:rPr>
        <w:t>férés à la caisse des cultes</w:t>
      </w:r>
      <w:r w:rsidR="00F4607F">
        <w:rPr>
          <w:lang w:val="fr-FR"/>
        </w:rPr>
        <w:t xml:space="preserve"> créée par la loi du 2 janvier 1978</w:t>
      </w:r>
      <w:r w:rsidR="00465319">
        <w:rPr>
          <w:lang w:val="fr-FR"/>
        </w:rPr>
        <w:t>.</w:t>
      </w:r>
    </w:p>
    <w:p w14:paraId="5F48895B" w14:textId="77777777" w:rsidR="00465319" w:rsidRDefault="00465319" w:rsidP="00E6342F">
      <w:pPr>
        <w:pStyle w:val="Corpsdetexte"/>
        <w:spacing w:before="100"/>
        <w:rPr>
          <w:lang w:val="fr-FR"/>
        </w:rPr>
      </w:pPr>
      <w:r>
        <w:rPr>
          <w:lang w:val="fr-FR"/>
        </w:rPr>
        <w:t>De plus la réponse ministérielle refuse une valorisation sur la base des cotisations dues après 1998, alors que la cour d’appel de MONTPELLIER</w:t>
      </w:r>
      <w:r w:rsidR="00F4607F">
        <w:rPr>
          <w:lang w:val="fr-FR"/>
        </w:rPr>
        <w:t xml:space="preserve"> se limite et à bon droit, à faire bloc des périodes ant</w:t>
      </w:r>
      <w:r w:rsidR="00F4607F">
        <w:rPr>
          <w:lang w:val="fr-FR"/>
        </w:rPr>
        <w:t>é</w:t>
      </w:r>
      <w:r w:rsidR="00F4607F">
        <w:rPr>
          <w:lang w:val="fr-FR"/>
        </w:rPr>
        <w:t>rieures à 1998 sans en séparer celles qui sont antérieures à 1979, et</w:t>
      </w:r>
      <w:r>
        <w:rPr>
          <w:lang w:val="fr-FR"/>
        </w:rPr>
        <w:t xml:space="preserve"> condamne </w:t>
      </w:r>
      <w:r w:rsidR="00F4607F">
        <w:rPr>
          <w:lang w:val="fr-FR"/>
        </w:rPr>
        <w:t xml:space="preserve">la Cavimac </w:t>
      </w:r>
      <w:r>
        <w:rPr>
          <w:lang w:val="fr-FR"/>
        </w:rPr>
        <w:t>à un ca</w:t>
      </w:r>
      <w:r>
        <w:rPr>
          <w:lang w:val="fr-FR"/>
        </w:rPr>
        <w:t>l</w:t>
      </w:r>
      <w:r>
        <w:rPr>
          <w:lang w:val="fr-FR"/>
        </w:rPr>
        <w:t xml:space="preserve">cul de la pension </w:t>
      </w:r>
      <w:r w:rsidR="00F4607F">
        <w:rPr>
          <w:lang w:val="fr-FR"/>
        </w:rPr>
        <w:t>avec une seule formule, celle de</w:t>
      </w:r>
      <w:r>
        <w:rPr>
          <w:lang w:val="fr-FR"/>
        </w:rPr>
        <w:t xml:space="preserve"> la période postérieure au 1</w:t>
      </w:r>
      <w:r w:rsidRPr="00465319">
        <w:rPr>
          <w:vertAlign w:val="superscript"/>
          <w:lang w:val="fr-FR"/>
        </w:rPr>
        <w:t>er</w:t>
      </w:r>
      <w:r>
        <w:rPr>
          <w:lang w:val="fr-FR"/>
        </w:rPr>
        <w:t xml:space="preserve"> janvier 1979.</w:t>
      </w:r>
    </w:p>
    <w:p w14:paraId="7CCA4CFC" w14:textId="77777777" w:rsidR="00465319" w:rsidRDefault="00465319" w:rsidP="00E6342F">
      <w:pPr>
        <w:pStyle w:val="Corpsdetexte"/>
        <w:spacing w:before="100"/>
        <w:rPr>
          <w:lang w:val="fr-FR"/>
        </w:rPr>
      </w:pPr>
      <w:r>
        <w:rPr>
          <w:lang w:val="fr-FR"/>
        </w:rPr>
        <w:t>Enfin la Cavimac ignore l’article D 721-9</w:t>
      </w:r>
      <w:r w:rsidR="002A2553">
        <w:rPr>
          <w:lang w:val="fr-FR"/>
        </w:rPr>
        <w:t xml:space="preserve"> qui</w:t>
      </w:r>
      <w:r>
        <w:rPr>
          <w:lang w:val="fr-FR"/>
        </w:rPr>
        <w:t xml:space="preserve"> donne le sens de l’article D 721-11.</w:t>
      </w:r>
    </w:p>
    <w:p w14:paraId="77F85315" w14:textId="77777777" w:rsidR="002A2553" w:rsidRDefault="00465319" w:rsidP="00E6342F">
      <w:pPr>
        <w:pStyle w:val="Corpsdetexte"/>
        <w:spacing w:before="100"/>
        <w:rPr>
          <w:lang w:val="fr-FR"/>
        </w:rPr>
      </w:pPr>
      <w:r>
        <w:rPr>
          <w:lang w:val="fr-FR"/>
        </w:rPr>
        <w:t>(</w:t>
      </w:r>
      <w:r w:rsidR="00143D1E">
        <w:rPr>
          <w:lang w:val="fr-FR"/>
        </w:rPr>
        <w:t>L</w:t>
      </w:r>
      <w:r>
        <w:rPr>
          <w:lang w:val="fr-FR"/>
        </w:rPr>
        <w:t xml:space="preserve">’arrêt de la cour d’appel de MONTPELLIER ne </w:t>
      </w:r>
      <w:r w:rsidR="00143D1E">
        <w:rPr>
          <w:lang w:val="fr-FR"/>
        </w:rPr>
        <w:t xml:space="preserve">cite </w:t>
      </w:r>
      <w:r>
        <w:rPr>
          <w:lang w:val="fr-FR"/>
        </w:rPr>
        <w:t>pas l’article D 721-9. Si cet article ne f</w:t>
      </w:r>
      <w:r>
        <w:rPr>
          <w:lang w:val="fr-FR"/>
        </w:rPr>
        <w:t>i</w:t>
      </w:r>
      <w:r>
        <w:rPr>
          <w:lang w:val="fr-FR"/>
        </w:rPr>
        <w:t>gure pas dans les conclusions</w:t>
      </w:r>
      <w:r w:rsidR="002A2553">
        <w:rPr>
          <w:lang w:val="fr-FR"/>
        </w:rPr>
        <w:t xml:space="preserve"> déposées</w:t>
      </w:r>
      <w:r>
        <w:rPr>
          <w:lang w:val="fr-FR"/>
        </w:rPr>
        <w:t>, il a pourtant été produit lors de la plaidoirie).</w:t>
      </w:r>
    </w:p>
    <w:p w14:paraId="0C98506E" w14:textId="77777777" w:rsidR="00F230DE" w:rsidRDefault="00F230DE" w:rsidP="00E6342F">
      <w:pPr>
        <w:pStyle w:val="Corpsdetexte"/>
        <w:numPr>
          <w:ilvl w:val="0"/>
          <w:numId w:val="31"/>
        </w:numPr>
        <w:spacing w:before="100"/>
        <w:ind w:left="284" w:hanging="284"/>
        <w:rPr>
          <w:lang w:val="fr-FR"/>
        </w:rPr>
      </w:pPr>
      <w:r>
        <w:rPr>
          <w:lang w:val="fr-FR"/>
        </w:rPr>
        <w:t>La Cavimac reproche à l’arrêt de faire dire à l’article 25 du décret 79-607 que la cotisation de s</w:t>
      </w:r>
      <w:r>
        <w:rPr>
          <w:lang w:val="fr-FR"/>
        </w:rPr>
        <w:t>o</w:t>
      </w:r>
      <w:r>
        <w:rPr>
          <w:lang w:val="fr-FR"/>
        </w:rPr>
        <w:t>lidarité est fixée chaque année pour assurer l’équilibre du régime compte tenu notamment des charges résultat de la prise en compte des périodes antérieures à sa création.</w:t>
      </w:r>
    </w:p>
    <w:p w14:paraId="4A5252EB" w14:textId="77777777" w:rsidR="00195842" w:rsidRDefault="00F230DE" w:rsidP="00E6342F">
      <w:pPr>
        <w:pStyle w:val="Corpsdetexte"/>
        <w:spacing w:before="100"/>
        <w:rPr>
          <w:lang w:val="fr-FR"/>
        </w:rPr>
      </w:pPr>
      <w:r>
        <w:rPr>
          <w:lang w:val="fr-FR"/>
        </w:rPr>
        <w:t>Or l’arrêt ne fait que reproduire cet article.</w:t>
      </w:r>
    </w:p>
    <w:p w14:paraId="5343DBBC" w14:textId="77777777" w:rsidR="00195842" w:rsidRDefault="005F0293" w:rsidP="00195842">
      <w:pPr>
        <w:pStyle w:val="Titre2"/>
      </w:pPr>
      <w:bookmarkStart w:id="54" w:name="_Toc344383920"/>
      <w:bookmarkStart w:id="55" w:name="_Toc344969346"/>
      <w:r>
        <w:rPr>
          <w:lang w:val="fr-FR"/>
        </w:rPr>
        <w:t>quelques</w:t>
      </w:r>
      <w:r>
        <w:t xml:space="preserve"> </w:t>
      </w:r>
      <w:r w:rsidR="00195842">
        <w:t>erreurs matérielles</w:t>
      </w:r>
      <w:r>
        <w:rPr>
          <w:lang w:val="fr-FR"/>
        </w:rPr>
        <w:t xml:space="preserve"> relevées</w:t>
      </w:r>
      <w:r w:rsidR="00BD7642">
        <w:rPr>
          <w:lang w:val="fr-FR"/>
        </w:rPr>
        <w:t xml:space="preserve"> dans le mémoire de la Cavimac</w:t>
      </w:r>
      <w:r w:rsidR="00195842">
        <w:t>.</w:t>
      </w:r>
      <w:bookmarkEnd w:id="54"/>
      <w:bookmarkEnd w:id="55"/>
    </w:p>
    <w:p w14:paraId="6D519762" w14:textId="77777777" w:rsidR="00DB7E2E" w:rsidRDefault="00DB7E2E" w:rsidP="00E6342F">
      <w:pPr>
        <w:pStyle w:val="Corpsdetexte"/>
        <w:numPr>
          <w:ilvl w:val="0"/>
          <w:numId w:val="29"/>
        </w:numPr>
        <w:spacing w:before="100"/>
        <w:ind w:left="284" w:hanging="284"/>
        <w:rPr>
          <w:lang w:val="fr-FR"/>
        </w:rPr>
      </w:pPr>
      <w:r>
        <w:rPr>
          <w:lang w:val="fr-FR"/>
        </w:rPr>
        <w:t xml:space="preserve">Page 2, § 1 : d’un montant mensuel </w:t>
      </w:r>
      <w:r w:rsidRPr="00541808">
        <w:rPr>
          <w:b/>
          <w:lang w:val="fr-FR"/>
        </w:rPr>
        <w:t>brut</w:t>
      </w:r>
      <w:r>
        <w:rPr>
          <w:lang w:val="fr-FR"/>
        </w:rPr>
        <w:t xml:space="preserve"> de 375,50 €</w:t>
      </w:r>
      <w:r w:rsidR="00DC78B4">
        <w:rPr>
          <w:lang w:val="fr-FR"/>
        </w:rPr>
        <w:t xml:space="preserve"> </w:t>
      </w:r>
      <w:r>
        <w:rPr>
          <w:lang w:val="fr-FR"/>
        </w:rPr>
        <w:t xml:space="preserve">sur la base de 113 trimestres </w:t>
      </w:r>
      <w:r w:rsidRPr="00541808">
        <w:rPr>
          <w:b/>
          <w:lang w:val="fr-FR"/>
        </w:rPr>
        <w:t>dont 56 tr</w:t>
      </w:r>
      <w:r w:rsidRPr="00541808">
        <w:rPr>
          <w:b/>
          <w:lang w:val="fr-FR"/>
        </w:rPr>
        <w:t>i</w:t>
      </w:r>
      <w:r w:rsidRPr="00541808">
        <w:rPr>
          <w:b/>
          <w:lang w:val="fr-FR"/>
        </w:rPr>
        <w:t>mestres</w:t>
      </w:r>
      <w:r>
        <w:rPr>
          <w:lang w:val="fr-FR"/>
        </w:rPr>
        <w:t xml:space="preserve"> au titre de la période antérieures au 1</w:t>
      </w:r>
      <w:r w:rsidRPr="00541808">
        <w:rPr>
          <w:vertAlign w:val="superscript"/>
          <w:lang w:val="fr-FR"/>
        </w:rPr>
        <w:t>er</w:t>
      </w:r>
      <w:r>
        <w:rPr>
          <w:lang w:val="fr-FR"/>
        </w:rPr>
        <w:t xml:space="preserve"> janvier 1979 et 57 trimestres pour la période po</w:t>
      </w:r>
      <w:r>
        <w:rPr>
          <w:lang w:val="fr-FR"/>
        </w:rPr>
        <w:t>s</w:t>
      </w:r>
      <w:r>
        <w:rPr>
          <w:lang w:val="fr-FR"/>
        </w:rPr>
        <w:t>térieure ».</w:t>
      </w:r>
    </w:p>
    <w:p w14:paraId="6E296D81" w14:textId="77777777" w:rsidR="00DB7E2E" w:rsidRDefault="00DB7E2E" w:rsidP="00E6342F">
      <w:pPr>
        <w:pStyle w:val="Corpsdetexte"/>
        <w:numPr>
          <w:ilvl w:val="0"/>
          <w:numId w:val="29"/>
        </w:numPr>
        <w:spacing w:before="100"/>
        <w:ind w:left="284" w:hanging="284"/>
        <w:rPr>
          <w:lang w:val="fr-FR"/>
        </w:rPr>
      </w:pPr>
      <w:r>
        <w:rPr>
          <w:lang w:val="fr-FR"/>
        </w:rPr>
        <w:t>Page 2, § 3 : il faut lire « </w:t>
      </w:r>
      <w:r w:rsidRPr="00541808">
        <w:rPr>
          <w:b/>
          <w:lang w:val="fr-FR"/>
        </w:rPr>
        <w:t>Par décision en date du 11 mai 2009</w:t>
      </w:r>
      <w:r>
        <w:rPr>
          <w:lang w:val="fr-FR"/>
        </w:rPr>
        <w:t> » et non pas 6 ja</w:t>
      </w:r>
      <w:r>
        <w:rPr>
          <w:lang w:val="fr-FR"/>
        </w:rPr>
        <w:t>n</w:t>
      </w:r>
      <w:r>
        <w:rPr>
          <w:lang w:val="fr-FR"/>
        </w:rPr>
        <w:t>vier 2009.</w:t>
      </w:r>
    </w:p>
    <w:p w14:paraId="465AE513" w14:textId="77777777" w:rsidR="00DB7E2E" w:rsidRPr="00195842" w:rsidRDefault="00DB7E2E" w:rsidP="00E6342F">
      <w:pPr>
        <w:pStyle w:val="Corpsdetexte"/>
        <w:numPr>
          <w:ilvl w:val="0"/>
          <w:numId w:val="29"/>
        </w:numPr>
        <w:spacing w:before="100"/>
        <w:ind w:left="284" w:hanging="284"/>
        <w:rPr>
          <w:lang w:val="fr-FR"/>
        </w:rPr>
      </w:pPr>
      <w:r>
        <w:rPr>
          <w:lang w:val="fr-FR"/>
        </w:rPr>
        <w:t>Page 2 § 3 : La Cavimac limite la notification de la CRA au refus de la validation de 12 tr</w:t>
      </w:r>
      <w:r>
        <w:rPr>
          <w:lang w:val="fr-FR"/>
        </w:rPr>
        <w:t>i</w:t>
      </w:r>
      <w:r>
        <w:rPr>
          <w:lang w:val="fr-FR"/>
        </w:rPr>
        <w:t xml:space="preserve">mestres alors qu’elle avait aussi refusé les deux autres demandes (demande </w:t>
      </w:r>
      <w:r w:rsidR="00BD7642">
        <w:rPr>
          <w:lang w:val="fr-FR"/>
        </w:rPr>
        <w:t>d’une pension à ha</w:t>
      </w:r>
      <w:r w:rsidR="00BD7642">
        <w:rPr>
          <w:lang w:val="fr-FR"/>
        </w:rPr>
        <w:t>u</w:t>
      </w:r>
      <w:r w:rsidR="00BD7642">
        <w:rPr>
          <w:lang w:val="fr-FR"/>
        </w:rPr>
        <w:t>teur</w:t>
      </w:r>
      <w:r w:rsidR="00CB4EF5">
        <w:rPr>
          <w:lang w:val="fr-FR"/>
        </w:rPr>
        <w:t xml:space="preserve"> </w:t>
      </w:r>
      <w:r>
        <w:rPr>
          <w:lang w:val="fr-FR"/>
        </w:rPr>
        <w:t>du minimum contributif pour les périodes antérieures à 1979 et demande de retraite co</w:t>
      </w:r>
      <w:r>
        <w:rPr>
          <w:lang w:val="fr-FR"/>
        </w:rPr>
        <w:t>m</w:t>
      </w:r>
      <w:r>
        <w:rPr>
          <w:lang w:val="fr-FR"/>
        </w:rPr>
        <w:t xml:space="preserve">plémentaire). Au § 5 elle omet la demande </w:t>
      </w:r>
      <w:r w:rsidR="00BD7642">
        <w:rPr>
          <w:lang w:val="fr-FR"/>
        </w:rPr>
        <w:t xml:space="preserve">de calcul sur la base </w:t>
      </w:r>
      <w:r>
        <w:rPr>
          <w:lang w:val="fr-FR"/>
        </w:rPr>
        <w:t>du minimum contributif</w:t>
      </w:r>
      <w:r w:rsidR="00BD7642">
        <w:rPr>
          <w:lang w:val="fr-FR"/>
        </w:rPr>
        <w:t>,</w:t>
      </w:r>
      <w:r>
        <w:rPr>
          <w:lang w:val="fr-FR"/>
        </w:rPr>
        <w:t xml:space="preserve"> refusée par le TASS. La Cavimac ignore ainsi la demande de requalification de mes périodes d’activité ant</w:t>
      </w:r>
      <w:r>
        <w:rPr>
          <w:lang w:val="fr-FR"/>
        </w:rPr>
        <w:t>é</w:t>
      </w:r>
      <w:r>
        <w:rPr>
          <w:lang w:val="fr-FR"/>
        </w:rPr>
        <w:t>rieures au 1</w:t>
      </w:r>
      <w:r w:rsidRPr="00DB7E2E">
        <w:rPr>
          <w:vertAlign w:val="superscript"/>
          <w:lang w:val="fr-FR"/>
        </w:rPr>
        <w:t>er</w:t>
      </w:r>
      <w:r>
        <w:rPr>
          <w:lang w:val="fr-FR"/>
        </w:rPr>
        <w:t xml:space="preserve"> janvier 1979.</w:t>
      </w:r>
    </w:p>
    <w:p w14:paraId="2812E372" w14:textId="77777777" w:rsidR="00EE17FC" w:rsidRDefault="00195842" w:rsidP="00906085">
      <w:pPr>
        <w:pStyle w:val="Titre1"/>
        <w:rPr>
          <w:lang w:val="fr-FR"/>
        </w:rPr>
      </w:pPr>
      <w:r>
        <w:rPr>
          <w:lang w:val="fr-FR"/>
        </w:rPr>
        <w:br w:type="page"/>
      </w:r>
      <w:bookmarkStart w:id="56" w:name="_Toc344383921"/>
      <w:bookmarkStart w:id="57" w:name="_Toc344969347"/>
      <w:r w:rsidR="006D5E6A">
        <w:rPr>
          <w:lang w:val="fr-FR"/>
        </w:rPr>
        <w:lastRenderedPageBreak/>
        <w:t>La position de la cavimac.</w:t>
      </w:r>
      <w:bookmarkEnd w:id="56"/>
      <w:bookmarkEnd w:id="57"/>
    </w:p>
    <w:p w14:paraId="77AC4236" w14:textId="77777777" w:rsidR="001B7F1A" w:rsidRDefault="001B7F1A" w:rsidP="001B7F1A">
      <w:pPr>
        <w:pStyle w:val="Titre2"/>
        <w:rPr>
          <w:lang w:val="fr-FR"/>
        </w:rPr>
      </w:pPr>
      <w:bookmarkStart w:id="58" w:name="_Toc344383922"/>
      <w:bookmarkStart w:id="59" w:name="_Toc344969348"/>
      <w:r>
        <w:rPr>
          <w:lang w:val="fr-FR"/>
        </w:rPr>
        <w:t>Le principe.</w:t>
      </w:r>
      <w:bookmarkEnd w:id="58"/>
      <w:bookmarkEnd w:id="59"/>
    </w:p>
    <w:p w14:paraId="2674FB7E" w14:textId="77777777" w:rsidR="00C36B20" w:rsidRDefault="00C36B20" w:rsidP="00C36B20">
      <w:pPr>
        <w:pStyle w:val="Corpsdetexte"/>
        <w:rPr>
          <w:lang w:val="fr-FR"/>
        </w:rPr>
      </w:pPr>
      <w:r>
        <w:rPr>
          <w:lang w:val="fr-FR"/>
        </w:rPr>
        <w:t>Les relevés des trimestres d’assurance validés par la Cavimac font systématiquement apparaître « périodes validées gratuitement-A » pour les périodes antérieures au 1</w:t>
      </w:r>
      <w:r w:rsidRPr="00C36B20">
        <w:rPr>
          <w:vertAlign w:val="superscript"/>
          <w:lang w:val="fr-FR"/>
        </w:rPr>
        <w:t>er</w:t>
      </w:r>
      <w:r>
        <w:rPr>
          <w:lang w:val="fr-FR"/>
        </w:rPr>
        <w:t xml:space="preserve"> janvier 1979.</w:t>
      </w:r>
    </w:p>
    <w:p w14:paraId="70E0DD93" w14:textId="77777777" w:rsidR="00DC78B4" w:rsidRDefault="00B6257A" w:rsidP="00DC78B4">
      <w:pPr>
        <w:pStyle w:val="Corpsdetexte"/>
        <w:rPr>
          <w:lang w:val="fr-FR"/>
        </w:rPr>
      </w:pPr>
      <w:r>
        <w:rPr>
          <w:lang w:val="fr-FR"/>
        </w:rPr>
        <w:t>Elle soutient le</w:t>
      </w:r>
      <w:r w:rsidR="00C36B20">
        <w:rPr>
          <w:lang w:val="fr-FR"/>
        </w:rPr>
        <w:t xml:space="preserve"> principe </w:t>
      </w:r>
      <w:r w:rsidR="00DC78B4">
        <w:rPr>
          <w:lang w:val="fr-FR"/>
        </w:rPr>
        <w:t>suivant</w:t>
      </w:r>
      <w:r w:rsidR="00C36B20">
        <w:rPr>
          <w:lang w:val="fr-FR"/>
        </w:rPr>
        <w:t> : cette caisse n’existait pas avant le 1</w:t>
      </w:r>
      <w:r w:rsidR="00C36B20" w:rsidRPr="00C36B20">
        <w:rPr>
          <w:vertAlign w:val="superscript"/>
          <w:lang w:val="fr-FR"/>
        </w:rPr>
        <w:t>er</w:t>
      </w:r>
      <w:r w:rsidR="00C36B20">
        <w:rPr>
          <w:lang w:val="fr-FR"/>
        </w:rPr>
        <w:t xml:space="preserve"> janvier 1979, donc elle n’a pas pu recevoir de cotisations </w:t>
      </w:r>
      <w:r w:rsidR="004C3910">
        <w:rPr>
          <w:lang w:val="fr-FR"/>
        </w:rPr>
        <w:t xml:space="preserve">et de financements </w:t>
      </w:r>
      <w:r w:rsidR="00C36B20">
        <w:rPr>
          <w:lang w:val="fr-FR"/>
        </w:rPr>
        <w:t>pour les périodes antérieures à sa cré</w:t>
      </w:r>
      <w:r w:rsidR="00C36B20">
        <w:rPr>
          <w:lang w:val="fr-FR"/>
        </w:rPr>
        <w:t>a</w:t>
      </w:r>
      <w:r w:rsidR="00C36B20">
        <w:rPr>
          <w:lang w:val="fr-FR"/>
        </w:rPr>
        <w:t>tion</w:t>
      </w:r>
      <w:r w:rsidR="00C36B20">
        <w:rPr>
          <w:rStyle w:val="Appelnotedebasdep"/>
        </w:rPr>
        <w:footnoteReference w:id="10"/>
      </w:r>
      <w:r w:rsidR="00C36B20">
        <w:rPr>
          <w:lang w:val="fr-FR"/>
        </w:rPr>
        <w:t>.</w:t>
      </w:r>
    </w:p>
    <w:p w14:paraId="7DA13135" w14:textId="77777777" w:rsidR="00CC0E98" w:rsidRDefault="00DC78B4" w:rsidP="00DC78B4">
      <w:pPr>
        <w:pStyle w:val="Corpsdetexte"/>
        <w:rPr>
          <w:lang w:val="fr-FR"/>
        </w:rPr>
      </w:pPr>
      <w:r>
        <w:rPr>
          <w:lang w:val="fr-FR"/>
        </w:rPr>
        <w:t>Pour la Cavimac il y a</w:t>
      </w:r>
      <w:r w:rsidR="00B6257A">
        <w:rPr>
          <w:lang w:val="fr-FR"/>
        </w:rPr>
        <w:t>urait eu</w:t>
      </w:r>
      <w:r>
        <w:rPr>
          <w:lang w:val="fr-FR"/>
        </w:rPr>
        <w:t xml:space="preserve"> </w:t>
      </w:r>
      <w:r w:rsidR="00B6257A">
        <w:rPr>
          <w:lang w:val="fr-FR"/>
        </w:rPr>
        <w:t>« </w:t>
      </w:r>
      <w:r>
        <w:rPr>
          <w:lang w:val="fr-FR"/>
        </w:rPr>
        <w:t>validation gratuite</w:t>
      </w:r>
      <w:r w:rsidR="00B6257A">
        <w:rPr>
          <w:lang w:val="fr-FR"/>
        </w:rPr>
        <w:t> »</w:t>
      </w:r>
      <w:r>
        <w:rPr>
          <w:lang w:val="fr-FR"/>
        </w:rPr>
        <w:t xml:space="preserve"> parce qu’il n’y a</w:t>
      </w:r>
      <w:r w:rsidR="00B6257A">
        <w:rPr>
          <w:lang w:val="fr-FR"/>
        </w:rPr>
        <w:t>urait</w:t>
      </w:r>
      <w:r>
        <w:rPr>
          <w:lang w:val="fr-FR"/>
        </w:rPr>
        <w:t xml:space="preserve"> pas eu </w:t>
      </w:r>
      <w:r w:rsidR="00B6257A">
        <w:rPr>
          <w:lang w:val="fr-FR"/>
        </w:rPr>
        <w:t xml:space="preserve">de </w:t>
      </w:r>
      <w:r>
        <w:rPr>
          <w:lang w:val="fr-FR"/>
        </w:rPr>
        <w:t xml:space="preserve">cotisations. </w:t>
      </w:r>
      <w:r w:rsidR="00CC0E98">
        <w:rPr>
          <w:lang w:val="fr-FR"/>
        </w:rPr>
        <w:t>Elle ignore le transfert</w:t>
      </w:r>
      <w:r w:rsidR="00A75B2D">
        <w:rPr>
          <w:lang w:val="fr-FR"/>
        </w:rPr>
        <w:t xml:space="preserve"> à la Camavic</w:t>
      </w:r>
      <w:r w:rsidR="00A75B2D">
        <w:rPr>
          <w:rStyle w:val="Appelnotedebasdep"/>
        </w:rPr>
        <w:footnoteReference w:id="11"/>
      </w:r>
      <w:r w:rsidR="00CC0E98">
        <w:rPr>
          <w:lang w:val="fr-FR"/>
        </w:rPr>
        <w:t xml:space="preserve"> des </w:t>
      </w:r>
      <w:r>
        <w:rPr>
          <w:lang w:val="fr-FR"/>
        </w:rPr>
        <w:t>actifs des caisses privées</w:t>
      </w:r>
      <w:r w:rsidR="00A75B2D">
        <w:rPr>
          <w:lang w:val="fr-FR"/>
        </w:rPr>
        <w:t xml:space="preserve"> qui lui préexi</w:t>
      </w:r>
      <w:r w:rsidR="00A75B2D">
        <w:rPr>
          <w:lang w:val="fr-FR"/>
        </w:rPr>
        <w:t>s</w:t>
      </w:r>
      <w:r w:rsidR="00A75B2D">
        <w:rPr>
          <w:lang w:val="fr-FR"/>
        </w:rPr>
        <w:t>taient</w:t>
      </w:r>
      <w:r>
        <w:rPr>
          <w:lang w:val="fr-FR"/>
        </w:rPr>
        <w:t>.</w:t>
      </w:r>
    </w:p>
    <w:p w14:paraId="2BE9B22B" w14:textId="77777777" w:rsidR="001B7F1A" w:rsidRDefault="001B7F1A" w:rsidP="001B7F1A">
      <w:pPr>
        <w:pStyle w:val="Titre2"/>
        <w:rPr>
          <w:lang w:val="fr-FR"/>
        </w:rPr>
      </w:pPr>
      <w:bookmarkStart w:id="60" w:name="_Toc344383923"/>
      <w:bookmarkStart w:id="61" w:name="_Toc344969349"/>
      <w:r>
        <w:t>La conséquence.</w:t>
      </w:r>
      <w:bookmarkEnd w:id="60"/>
      <w:bookmarkEnd w:id="61"/>
    </w:p>
    <w:p w14:paraId="3F64F576" w14:textId="77777777" w:rsidR="00850FED" w:rsidRDefault="00A75B2D" w:rsidP="00C36B20">
      <w:pPr>
        <w:pStyle w:val="Corpsdetexte"/>
        <w:rPr>
          <w:lang w:val="fr-FR"/>
        </w:rPr>
      </w:pPr>
      <w:r>
        <w:rPr>
          <w:lang w:val="fr-FR"/>
        </w:rPr>
        <w:t>La Cavimac utilise ce pseudo</w:t>
      </w:r>
      <w:r w:rsidR="00C36B20">
        <w:rPr>
          <w:lang w:val="fr-FR"/>
        </w:rPr>
        <w:t xml:space="preserve"> argument </w:t>
      </w:r>
      <w:r>
        <w:rPr>
          <w:lang w:val="fr-FR"/>
        </w:rPr>
        <w:t xml:space="preserve">pour </w:t>
      </w:r>
      <w:r w:rsidR="00C36B20">
        <w:rPr>
          <w:lang w:val="fr-FR"/>
        </w:rPr>
        <w:t xml:space="preserve">servir des pensions beaucoup </w:t>
      </w:r>
      <w:r w:rsidR="005F0293">
        <w:rPr>
          <w:lang w:val="fr-FR"/>
        </w:rPr>
        <w:t xml:space="preserve">plus </w:t>
      </w:r>
      <w:r w:rsidR="00C36B20">
        <w:rPr>
          <w:lang w:val="fr-FR"/>
        </w:rPr>
        <w:t>faibles pour les p</w:t>
      </w:r>
      <w:r w:rsidR="00C36B20">
        <w:rPr>
          <w:lang w:val="fr-FR"/>
        </w:rPr>
        <w:t>é</w:t>
      </w:r>
      <w:r w:rsidR="00C36B20">
        <w:rPr>
          <w:lang w:val="fr-FR"/>
        </w:rPr>
        <w:t>riodes antérieures au 1</w:t>
      </w:r>
      <w:r w:rsidR="00C36B20" w:rsidRPr="00C36B20">
        <w:rPr>
          <w:vertAlign w:val="superscript"/>
          <w:lang w:val="fr-FR"/>
        </w:rPr>
        <w:t>er</w:t>
      </w:r>
      <w:r w:rsidR="00C36B20">
        <w:rPr>
          <w:lang w:val="fr-FR"/>
        </w:rPr>
        <w:t xml:space="preserve"> janvier 1979. </w:t>
      </w:r>
    </w:p>
    <w:p w14:paraId="1F29818B" w14:textId="77777777" w:rsidR="005D3B98" w:rsidRDefault="005D3B98" w:rsidP="00C36B20">
      <w:pPr>
        <w:pStyle w:val="Corpsdetexte"/>
        <w:rPr>
          <w:lang w:val="fr-FR"/>
        </w:rPr>
      </w:pPr>
      <w:r>
        <w:rPr>
          <w:lang w:val="fr-FR"/>
        </w:rPr>
        <w:t xml:space="preserve">Pour donner un ordre de grandeur </w:t>
      </w:r>
    </w:p>
    <w:p w14:paraId="165B6486" w14:textId="77777777" w:rsidR="005D3B98" w:rsidRDefault="005D3B98" w:rsidP="00A91825">
      <w:pPr>
        <w:pStyle w:val="Corpsdetexte"/>
        <w:numPr>
          <w:ilvl w:val="0"/>
          <w:numId w:val="25"/>
        </w:numPr>
        <w:spacing w:before="20"/>
        <w:ind w:left="714" w:hanging="357"/>
        <w:rPr>
          <w:lang w:val="fr-FR"/>
        </w:rPr>
      </w:pPr>
      <w:r>
        <w:rPr>
          <w:lang w:val="fr-FR"/>
        </w:rPr>
        <w:t>un trimestre antérieur à 1979 est valorisé à hauteur de 2,46 €</w:t>
      </w:r>
      <w:r w:rsidR="00A75B2D">
        <w:rPr>
          <w:lang w:val="fr-FR"/>
        </w:rPr>
        <w:t xml:space="preserve"> mensuels</w:t>
      </w:r>
      <w:r>
        <w:rPr>
          <w:lang w:val="fr-FR"/>
        </w:rPr>
        <w:t>.</w:t>
      </w:r>
    </w:p>
    <w:p w14:paraId="4B2C36E8" w14:textId="77777777" w:rsidR="005D3B98" w:rsidRDefault="005D3B98" w:rsidP="00A91825">
      <w:pPr>
        <w:pStyle w:val="Corpsdetexte"/>
        <w:numPr>
          <w:ilvl w:val="0"/>
          <w:numId w:val="25"/>
        </w:numPr>
        <w:spacing w:before="20"/>
        <w:ind w:left="714" w:hanging="357"/>
        <w:rPr>
          <w:lang w:val="fr-FR"/>
        </w:rPr>
      </w:pPr>
      <w:r>
        <w:rPr>
          <w:lang w:val="fr-FR"/>
        </w:rPr>
        <w:t>un trimestre postérieur à 1979 est valorisé à hauteur de 4,26 €</w:t>
      </w:r>
      <w:r w:rsidR="00A75B2D">
        <w:rPr>
          <w:lang w:val="fr-FR"/>
        </w:rPr>
        <w:t xml:space="preserve"> mensuels</w:t>
      </w:r>
      <w:r>
        <w:rPr>
          <w:lang w:val="fr-FR"/>
        </w:rPr>
        <w:t>.</w:t>
      </w:r>
    </w:p>
    <w:p w14:paraId="7A432E08" w14:textId="77777777" w:rsidR="006D5E6A" w:rsidRDefault="006D5E6A" w:rsidP="006D5E6A">
      <w:pPr>
        <w:pStyle w:val="Titre1"/>
        <w:rPr>
          <w:lang w:val="fr-FR"/>
        </w:rPr>
      </w:pPr>
      <w:bookmarkStart w:id="62" w:name="_Toc344383924"/>
      <w:bookmarkStart w:id="63" w:name="_Toc344969350"/>
      <w:r>
        <w:rPr>
          <w:lang w:val="fr-FR"/>
        </w:rPr>
        <w:t>L’</w:t>
      </w:r>
      <w:r w:rsidR="005D3B98">
        <w:rPr>
          <w:lang w:val="fr-FR"/>
        </w:rPr>
        <w:t xml:space="preserve">argumentaire </w:t>
      </w:r>
      <w:r w:rsidR="005F0293">
        <w:rPr>
          <w:lang w:val="fr-FR"/>
        </w:rPr>
        <w:t xml:space="preserve">des </w:t>
      </w:r>
      <w:r w:rsidR="00A75B2D">
        <w:rPr>
          <w:lang w:val="fr-FR"/>
        </w:rPr>
        <w:t>assurés</w:t>
      </w:r>
      <w:r w:rsidR="005F0293">
        <w:rPr>
          <w:lang w:val="fr-FR"/>
        </w:rPr>
        <w:t xml:space="preserve"> </w:t>
      </w:r>
      <w:r>
        <w:rPr>
          <w:lang w:val="fr-FR"/>
        </w:rPr>
        <w:t>devant les trib</w:t>
      </w:r>
      <w:r>
        <w:rPr>
          <w:lang w:val="fr-FR"/>
        </w:rPr>
        <w:t>u</w:t>
      </w:r>
      <w:r>
        <w:rPr>
          <w:lang w:val="fr-FR"/>
        </w:rPr>
        <w:t>naux.</w:t>
      </w:r>
      <w:bookmarkEnd w:id="62"/>
      <w:bookmarkEnd w:id="63"/>
    </w:p>
    <w:p w14:paraId="7E49DB3E" w14:textId="77777777" w:rsidR="009A487B" w:rsidRDefault="00454429" w:rsidP="009A487B">
      <w:pPr>
        <w:pStyle w:val="Corpsdetexte"/>
        <w:rPr>
          <w:lang w:val="fr-FR"/>
        </w:rPr>
      </w:pPr>
      <w:r>
        <w:rPr>
          <w:lang w:val="fr-FR"/>
        </w:rPr>
        <w:t>Les conclusions déposées tant par L DE KERIMEL</w:t>
      </w:r>
      <w:r>
        <w:rPr>
          <w:rStyle w:val="Appelnotedebasdep"/>
        </w:rPr>
        <w:footnoteReference w:id="12"/>
      </w:r>
      <w:r>
        <w:rPr>
          <w:lang w:val="fr-FR"/>
        </w:rPr>
        <w:t xml:space="preserve"> que par P LEBONNOIS</w:t>
      </w:r>
      <w:r>
        <w:rPr>
          <w:rStyle w:val="Appelnotedebasdep"/>
        </w:rPr>
        <w:footnoteReference w:id="13"/>
      </w:r>
      <w:r>
        <w:rPr>
          <w:lang w:val="fr-FR"/>
        </w:rPr>
        <w:t xml:space="preserve"> font apparaître les éléments suivants :</w:t>
      </w:r>
    </w:p>
    <w:p w14:paraId="726CE0EB" w14:textId="77777777" w:rsidR="00454429" w:rsidRDefault="00454429" w:rsidP="00A91825">
      <w:pPr>
        <w:pStyle w:val="Corpsdetexte"/>
        <w:numPr>
          <w:ilvl w:val="0"/>
          <w:numId w:val="26"/>
        </w:numPr>
        <w:spacing w:before="20"/>
        <w:ind w:left="714" w:hanging="357"/>
        <w:rPr>
          <w:lang w:val="fr-FR"/>
        </w:rPr>
      </w:pPr>
      <w:r>
        <w:rPr>
          <w:lang w:val="fr-FR"/>
        </w:rPr>
        <w:t>L’article D 721-11 impose la prise en compte des périodes antérieures au 1</w:t>
      </w:r>
      <w:r w:rsidRPr="00454429">
        <w:rPr>
          <w:vertAlign w:val="superscript"/>
          <w:lang w:val="fr-FR"/>
        </w:rPr>
        <w:t>er</w:t>
      </w:r>
      <w:r>
        <w:rPr>
          <w:lang w:val="fr-FR"/>
        </w:rPr>
        <w:t xml:space="preserve"> janvier 1979.</w:t>
      </w:r>
    </w:p>
    <w:p w14:paraId="55FD79E7" w14:textId="77777777" w:rsidR="00454429" w:rsidRDefault="00454429" w:rsidP="00A91825">
      <w:pPr>
        <w:pStyle w:val="Corpsdetexte"/>
        <w:numPr>
          <w:ilvl w:val="0"/>
          <w:numId w:val="26"/>
        </w:numPr>
        <w:spacing w:before="20"/>
        <w:ind w:left="714" w:hanging="357"/>
        <w:rPr>
          <w:lang w:val="fr-FR"/>
        </w:rPr>
      </w:pPr>
      <w:r>
        <w:rPr>
          <w:lang w:val="fr-FR"/>
        </w:rPr>
        <w:t>Les actifs des caisses privées préexistantes ont été transférés à la caisse des cultes (article 62 du décret 79-607.</w:t>
      </w:r>
    </w:p>
    <w:p w14:paraId="783A675C" w14:textId="77777777" w:rsidR="00454429" w:rsidRDefault="00454429" w:rsidP="00A91825">
      <w:pPr>
        <w:pStyle w:val="Corpsdetexte"/>
        <w:numPr>
          <w:ilvl w:val="0"/>
          <w:numId w:val="26"/>
        </w:numPr>
        <w:spacing w:before="20"/>
        <w:ind w:left="714" w:hanging="357"/>
        <w:rPr>
          <w:lang w:val="fr-FR"/>
        </w:rPr>
      </w:pPr>
      <w:r>
        <w:rPr>
          <w:lang w:val="fr-FR"/>
        </w:rPr>
        <w:t xml:space="preserve">Une cotisation de « solidarité » a été </w:t>
      </w:r>
      <w:r w:rsidR="00A75B2D">
        <w:rPr>
          <w:lang w:val="fr-FR"/>
        </w:rPr>
        <w:t>impos</w:t>
      </w:r>
      <w:r>
        <w:rPr>
          <w:lang w:val="fr-FR"/>
        </w:rPr>
        <w:t>ée par l’article 25 du décret 79-607.</w:t>
      </w:r>
    </w:p>
    <w:p w14:paraId="739C2975" w14:textId="77777777" w:rsidR="004E163F" w:rsidRDefault="004E163F" w:rsidP="00A91825">
      <w:pPr>
        <w:pStyle w:val="Corpsdetexte"/>
        <w:numPr>
          <w:ilvl w:val="0"/>
          <w:numId w:val="26"/>
        </w:numPr>
        <w:spacing w:before="20"/>
        <w:ind w:left="714" w:hanging="357"/>
        <w:rPr>
          <w:lang w:val="fr-FR"/>
        </w:rPr>
      </w:pPr>
      <w:r>
        <w:rPr>
          <w:lang w:val="fr-FR"/>
        </w:rPr>
        <w:t xml:space="preserve">Un courrier du diocèse d’Angers du 19 janvier 1979 atteste de l’inscription des ministres du culte à la CAPA et du versement </w:t>
      </w:r>
      <w:r w:rsidR="00A75B2D">
        <w:rPr>
          <w:lang w:val="fr-FR"/>
        </w:rPr>
        <w:t xml:space="preserve">par le diocèse </w:t>
      </w:r>
      <w:r>
        <w:rPr>
          <w:lang w:val="fr-FR"/>
        </w:rPr>
        <w:t>de cotisations</w:t>
      </w:r>
      <w:r w:rsidR="00A75B2D">
        <w:rPr>
          <w:lang w:val="fr-FR"/>
        </w:rPr>
        <w:t xml:space="preserve"> pour ses prêtres antérieur</w:t>
      </w:r>
      <w:r w:rsidR="00A75B2D">
        <w:rPr>
          <w:lang w:val="fr-FR"/>
        </w:rPr>
        <w:t>e</w:t>
      </w:r>
      <w:r w:rsidR="00A75B2D">
        <w:rPr>
          <w:lang w:val="fr-FR"/>
        </w:rPr>
        <w:t>ment à la création de la caisse des cultes</w:t>
      </w:r>
      <w:r>
        <w:rPr>
          <w:lang w:val="fr-FR"/>
        </w:rPr>
        <w:t xml:space="preserve">. Il atteste aussi du versement </w:t>
      </w:r>
      <w:r w:rsidR="00A75B2D">
        <w:rPr>
          <w:lang w:val="fr-FR"/>
        </w:rPr>
        <w:t xml:space="preserve">à la Camavic </w:t>
      </w:r>
      <w:r>
        <w:rPr>
          <w:lang w:val="fr-FR"/>
        </w:rPr>
        <w:t>d</w:t>
      </w:r>
      <w:r w:rsidR="00A75B2D">
        <w:rPr>
          <w:lang w:val="fr-FR"/>
        </w:rPr>
        <w:t>e la</w:t>
      </w:r>
      <w:r>
        <w:rPr>
          <w:lang w:val="fr-FR"/>
        </w:rPr>
        <w:t xml:space="preserve"> c</w:t>
      </w:r>
      <w:r>
        <w:rPr>
          <w:lang w:val="fr-FR"/>
        </w:rPr>
        <w:t>o</w:t>
      </w:r>
      <w:r>
        <w:rPr>
          <w:lang w:val="fr-FR"/>
        </w:rPr>
        <w:t xml:space="preserve">tisation </w:t>
      </w:r>
      <w:r w:rsidR="00A75B2D">
        <w:rPr>
          <w:lang w:val="fr-FR"/>
        </w:rPr>
        <w:t xml:space="preserve">de solidarité </w:t>
      </w:r>
      <w:r>
        <w:rPr>
          <w:lang w:val="fr-FR"/>
        </w:rPr>
        <w:t>pour la prise en compte des périodes antérie</w:t>
      </w:r>
      <w:r>
        <w:rPr>
          <w:lang w:val="fr-FR"/>
        </w:rPr>
        <w:t>u</w:t>
      </w:r>
      <w:r>
        <w:rPr>
          <w:lang w:val="fr-FR"/>
        </w:rPr>
        <w:t>res à 1979.</w:t>
      </w:r>
    </w:p>
    <w:p w14:paraId="48EF6337" w14:textId="77777777" w:rsidR="00454429" w:rsidRDefault="00454429" w:rsidP="00A91825">
      <w:pPr>
        <w:pStyle w:val="Corpsdetexte"/>
        <w:numPr>
          <w:ilvl w:val="0"/>
          <w:numId w:val="26"/>
        </w:numPr>
        <w:spacing w:before="20"/>
        <w:ind w:left="714" w:hanging="357"/>
        <w:rPr>
          <w:lang w:val="fr-FR"/>
        </w:rPr>
      </w:pPr>
      <w:r>
        <w:rPr>
          <w:lang w:val="fr-FR"/>
        </w:rPr>
        <w:t>Le décret 2010-103 confirme la bonne lecture de périodes assimilées à des périodes cotisées.</w:t>
      </w:r>
    </w:p>
    <w:p w14:paraId="22BE1C9C" w14:textId="77777777" w:rsidR="008102BF" w:rsidRDefault="00454429" w:rsidP="00454429">
      <w:pPr>
        <w:pStyle w:val="Corpsdetexte"/>
        <w:rPr>
          <w:lang w:val="fr-FR"/>
        </w:rPr>
      </w:pPr>
      <w:r>
        <w:rPr>
          <w:lang w:val="fr-FR"/>
        </w:rPr>
        <w:t>Il faut noter que l’article D 721-9 ne figurait pas dans les conclusions DE KERIMEL et LEBO</w:t>
      </w:r>
      <w:r>
        <w:rPr>
          <w:lang w:val="fr-FR"/>
        </w:rPr>
        <w:t>N</w:t>
      </w:r>
      <w:r>
        <w:rPr>
          <w:lang w:val="fr-FR"/>
        </w:rPr>
        <w:t>NOIS, mais qu’il a été cité lors de</w:t>
      </w:r>
      <w:r w:rsidR="00A75B2D">
        <w:rPr>
          <w:lang w:val="fr-FR"/>
        </w:rPr>
        <w:t>s</w:t>
      </w:r>
      <w:r>
        <w:rPr>
          <w:lang w:val="fr-FR"/>
        </w:rPr>
        <w:t xml:space="preserve"> plaidoirie</w:t>
      </w:r>
      <w:r w:rsidR="00A75B2D">
        <w:rPr>
          <w:lang w:val="fr-FR"/>
        </w:rPr>
        <w:t>s</w:t>
      </w:r>
      <w:r w:rsidR="008F0815">
        <w:rPr>
          <w:lang w:val="fr-FR"/>
        </w:rPr>
        <w:t xml:space="preserve">. </w:t>
      </w:r>
    </w:p>
    <w:p w14:paraId="725C482A" w14:textId="77777777" w:rsidR="00454429" w:rsidRPr="009A487B" w:rsidRDefault="00C42510" w:rsidP="00454429">
      <w:pPr>
        <w:pStyle w:val="Corpsdetexte"/>
        <w:rPr>
          <w:lang w:val="fr-FR"/>
        </w:rPr>
      </w:pPr>
      <w:r>
        <w:rPr>
          <w:lang w:val="fr-FR"/>
        </w:rPr>
        <w:t>L</w:t>
      </w:r>
      <w:r w:rsidR="008F0815">
        <w:rPr>
          <w:lang w:val="fr-FR"/>
        </w:rPr>
        <w:t>es conclusions postérieures et notamment, celles présentées devant la cour d’appel de RENNES</w:t>
      </w:r>
      <w:r>
        <w:rPr>
          <w:rStyle w:val="Appelnotedebasdep"/>
        </w:rPr>
        <w:footnoteReference w:id="14"/>
      </w:r>
      <w:r>
        <w:rPr>
          <w:lang w:val="fr-FR"/>
        </w:rPr>
        <w:t> contie</w:t>
      </w:r>
      <w:r>
        <w:rPr>
          <w:lang w:val="fr-FR"/>
        </w:rPr>
        <w:t>n</w:t>
      </w:r>
      <w:r>
        <w:rPr>
          <w:lang w:val="fr-FR"/>
        </w:rPr>
        <w:t>dront cet article D 721-9.</w:t>
      </w:r>
    </w:p>
    <w:p w14:paraId="594955A3" w14:textId="77777777" w:rsidR="006D5E6A" w:rsidRDefault="006D5E6A" w:rsidP="006D5E6A">
      <w:pPr>
        <w:pStyle w:val="Titre1"/>
        <w:rPr>
          <w:lang w:val="fr-FR"/>
        </w:rPr>
      </w:pPr>
      <w:bookmarkStart w:id="64" w:name="_Toc344383925"/>
      <w:bookmarkStart w:id="65" w:name="_Toc344969351"/>
      <w:r>
        <w:rPr>
          <w:lang w:val="fr-FR"/>
        </w:rPr>
        <w:lastRenderedPageBreak/>
        <w:t>l</w:t>
      </w:r>
      <w:r w:rsidR="00483F49">
        <w:rPr>
          <w:lang w:val="fr-FR"/>
        </w:rPr>
        <w:t>es motifs</w:t>
      </w:r>
      <w:r>
        <w:rPr>
          <w:lang w:val="fr-FR"/>
        </w:rPr>
        <w:t xml:space="preserve"> des jugements et arrets.</w:t>
      </w:r>
      <w:bookmarkEnd w:id="64"/>
      <w:bookmarkEnd w:id="65"/>
    </w:p>
    <w:p w14:paraId="6D673B15" w14:textId="77777777" w:rsidR="00C42510" w:rsidRDefault="00C42510" w:rsidP="00C42510">
      <w:pPr>
        <w:pStyle w:val="Titre2"/>
        <w:rPr>
          <w:lang w:val="fr-FR"/>
        </w:rPr>
      </w:pPr>
      <w:bookmarkStart w:id="66" w:name="_Toc344383926"/>
      <w:bookmarkStart w:id="67" w:name="_Toc344969352"/>
      <w:r>
        <w:rPr>
          <w:lang w:val="fr-FR"/>
        </w:rPr>
        <w:t>L’arrêt de la cour d’appel de MONTPELLIER du 23 mai 2012.</w:t>
      </w:r>
      <w:bookmarkEnd w:id="66"/>
      <w:bookmarkEnd w:id="67"/>
    </w:p>
    <w:p w14:paraId="2C5291E9" w14:textId="77777777" w:rsidR="00381982" w:rsidRDefault="00381982" w:rsidP="00381982">
      <w:pPr>
        <w:pStyle w:val="Corpsdetexte"/>
        <w:rPr>
          <w:lang w:val="fr-FR"/>
        </w:rPr>
      </w:pPr>
      <w:r>
        <w:rPr>
          <w:lang w:val="fr-FR"/>
        </w:rPr>
        <w:t xml:space="preserve">L’arrêt de la cour d’appel de MONTPELLIER du 23 mai 2012 </w:t>
      </w:r>
    </w:p>
    <w:p w14:paraId="76B46617" w14:textId="77777777" w:rsidR="00381982" w:rsidRDefault="00381982" w:rsidP="00A91825">
      <w:pPr>
        <w:pStyle w:val="Corpsdetexte"/>
        <w:numPr>
          <w:ilvl w:val="0"/>
          <w:numId w:val="27"/>
        </w:numPr>
        <w:spacing w:before="40"/>
        <w:ind w:left="284" w:hanging="284"/>
        <w:rPr>
          <w:lang w:val="fr-FR"/>
        </w:rPr>
      </w:pPr>
      <w:r>
        <w:rPr>
          <w:lang w:val="fr-FR"/>
        </w:rPr>
        <w:t>s’appuie sur l’article D 721-11 pour dire que les périodes antérieures au 1</w:t>
      </w:r>
      <w:r w:rsidRPr="00381982">
        <w:rPr>
          <w:vertAlign w:val="superscript"/>
          <w:lang w:val="fr-FR"/>
        </w:rPr>
        <w:t>er</w:t>
      </w:r>
      <w:r>
        <w:rPr>
          <w:lang w:val="fr-FR"/>
        </w:rPr>
        <w:t xml:space="preserve"> janvier 1979 en qu</w:t>
      </w:r>
      <w:r>
        <w:rPr>
          <w:lang w:val="fr-FR"/>
        </w:rPr>
        <w:t>a</w:t>
      </w:r>
      <w:r>
        <w:rPr>
          <w:lang w:val="fr-FR"/>
        </w:rPr>
        <w:t>lité de membre d’un culte sont des périodes d’activité,</w:t>
      </w:r>
    </w:p>
    <w:p w14:paraId="01BD8761" w14:textId="77777777" w:rsidR="00381982" w:rsidRDefault="00381982" w:rsidP="00A91825">
      <w:pPr>
        <w:pStyle w:val="Corpsdetexte"/>
        <w:numPr>
          <w:ilvl w:val="0"/>
          <w:numId w:val="27"/>
        </w:numPr>
        <w:spacing w:before="40"/>
        <w:ind w:left="284" w:hanging="284"/>
        <w:rPr>
          <w:lang w:val="fr-FR"/>
        </w:rPr>
      </w:pPr>
      <w:r>
        <w:rPr>
          <w:lang w:val="fr-FR"/>
        </w:rPr>
        <w:t xml:space="preserve">constate </w:t>
      </w:r>
      <w:r w:rsidR="00993EF1">
        <w:rPr>
          <w:lang w:val="fr-FR"/>
        </w:rPr>
        <w:t>l’existence</w:t>
      </w:r>
      <w:r>
        <w:rPr>
          <w:lang w:val="fr-FR"/>
        </w:rPr>
        <w:t xml:space="preserve"> de la cotisation de solidarité</w:t>
      </w:r>
      <w:r w:rsidR="00993EF1">
        <w:rPr>
          <w:lang w:val="fr-FR"/>
        </w:rPr>
        <w:t xml:space="preserve"> pour assurer l’équilibre du régime compte tenu des charges </w:t>
      </w:r>
      <w:r w:rsidR="00461489">
        <w:rPr>
          <w:lang w:val="fr-FR"/>
        </w:rPr>
        <w:t>résultant de</w:t>
      </w:r>
      <w:r w:rsidR="00993EF1">
        <w:rPr>
          <w:lang w:val="fr-FR"/>
        </w:rPr>
        <w:t xml:space="preserve"> la prise en compte des périodes antérieures à la création de la caisse,</w:t>
      </w:r>
    </w:p>
    <w:p w14:paraId="5EFF5400" w14:textId="77777777" w:rsidR="00381982" w:rsidRDefault="00381982" w:rsidP="00A91825">
      <w:pPr>
        <w:pStyle w:val="Corpsdetexte"/>
        <w:numPr>
          <w:ilvl w:val="0"/>
          <w:numId w:val="27"/>
        </w:numPr>
        <w:spacing w:before="40"/>
        <w:ind w:left="284" w:hanging="284"/>
        <w:rPr>
          <w:lang w:val="fr-FR"/>
        </w:rPr>
      </w:pPr>
      <w:r>
        <w:rPr>
          <w:lang w:val="fr-FR"/>
        </w:rPr>
        <w:t>constate les informations apportées par le courrier de l’évêché d’ANGERS : inscription à la C</w:t>
      </w:r>
      <w:r>
        <w:rPr>
          <w:lang w:val="fr-FR"/>
        </w:rPr>
        <w:t>A</w:t>
      </w:r>
      <w:r>
        <w:rPr>
          <w:lang w:val="fr-FR"/>
        </w:rPr>
        <w:t>PA, versement de cotisations, versement de la cotisation de solidarité,</w:t>
      </w:r>
    </w:p>
    <w:p w14:paraId="044673F3" w14:textId="77777777" w:rsidR="00381982" w:rsidRDefault="00381982" w:rsidP="00A91825">
      <w:pPr>
        <w:pStyle w:val="Corpsdetexte"/>
        <w:numPr>
          <w:ilvl w:val="0"/>
          <w:numId w:val="27"/>
        </w:numPr>
        <w:spacing w:before="40"/>
        <w:ind w:left="284" w:hanging="284"/>
        <w:rPr>
          <w:lang w:val="fr-FR"/>
        </w:rPr>
      </w:pPr>
      <w:r>
        <w:rPr>
          <w:lang w:val="fr-FR"/>
        </w:rPr>
        <w:t xml:space="preserve">constate le transfert </w:t>
      </w:r>
      <w:r w:rsidR="00483F49">
        <w:rPr>
          <w:lang w:val="fr-FR"/>
        </w:rPr>
        <w:t xml:space="preserve">à la Camavic, </w:t>
      </w:r>
      <w:r>
        <w:rPr>
          <w:lang w:val="fr-FR"/>
        </w:rPr>
        <w:t>des actifs de la CAPA et de l’EMI.</w:t>
      </w:r>
    </w:p>
    <w:p w14:paraId="1DDAE3A2" w14:textId="77777777" w:rsidR="00381982" w:rsidRDefault="00381982" w:rsidP="00381982">
      <w:pPr>
        <w:pStyle w:val="Corpsdetexte"/>
        <w:rPr>
          <w:lang w:val="fr-FR"/>
        </w:rPr>
      </w:pPr>
      <w:r>
        <w:rPr>
          <w:lang w:val="fr-FR"/>
        </w:rPr>
        <w:t>Il conclu</w:t>
      </w:r>
      <w:r w:rsidR="00993EF1">
        <w:rPr>
          <w:lang w:val="fr-FR"/>
        </w:rPr>
        <w:t>t</w:t>
      </w:r>
      <w:r>
        <w:rPr>
          <w:lang w:val="fr-FR"/>
        </w:rPr>
        <w:t xml:space="preserve"> logiquement qu’il n’y a pas d’exception au principe cotisation/prestation. Et </w:t>
      </w:r>
      <w:r w:rsidR="00EA2463">
        <w:rPr>
          <w:lang w:val="fr-FR"/>
        </w:rPr>
        <w:t xml:space="preserve">il </w:t>
      </w:r>
      <w:r>
        <w:rPr>
          <w:lang w:val="fr-FR"/>
        </w:rPr>
        <w:t xml:space="preserve">en </w:t>
      </w:r>
      <w:r w:rsidR="0071795A">
        <w:rPr>
          <w:lang w:val="fr-FR"/>
        </w:rPr>
        <w:t>d</w:t>
      </w:r>
      <w:r w:rsidR="0071795A">
        <w:rPr>
          <w:lang w:val="fr-FR"/>
        </w:rPr>
        <w:t>é</w:t>
      </w:r>
      <w:r w:rsidR="0071795A">
        <w:rPr>
          <w:lang w:val="fr-FR"/>
        </w:rPr>
        <w:t>duit</w:t>
      </w:r>
      <w:r w:rsidR="00374F1B">
        <w:rPr>
          <w:lang w:val="fr-FR"/>
        </w:rPr>
        <w:t xml:space="preserve"> « </w:t>
      </w:r>
      <w:r w:rsidR="00374F1B">
        <w:rPr>
          <w:i/>
          <w:lang w:val="fr-FR"/>
        </w:rPr>
        <w:t>qu</w:t>
      </w:r>
      <w:r w:rsidR="00EA2463">
        <w:rPr>
          <w:i/>
          <w:lang w:val="fr-FR"/>
        </w:rPr>
        <w:t>e les périodes d’activité accomplies antérieurement au 1</w:t>
      </w:r>
      <w:r w:rsidR="00EA2463" w:rsidRPr="00EA2463">
        <w:rPr>
          <w:i/>
          <w:vertAlign w:val="superscript"/>
          <w:lang w:val="fr-FR"/>
        </w:rPr>
        <w:t>er</w:t>
      </w:r>
      <w:r w:rsidR="00EA2463">
        <w:rPr>
          <w:i/>
          <w:lang w:val="fr-FR"/>
        </w:rPr>
        <w:t xml:space="preserve"> janvier 1979 doivent </w:t>
      </w:r>
      <w:r w:rsidR="005F0293">
        <w:rPr>
          <w:i/>
          <w:lang w:val="fr-FR"/>
        </w:rPr>
        <w:t xml:space="preserve">être </w:t>
      </w:r>
      <w:r w:rsidR="00EA2463">
        <w:rPr>
          <w:i/>
          <w:lang w:val="fr-FR"/>
        </w:rPr>
        <w:t xml:space="preserve">validées pour l’ouverture </w:t>
      </w:r>
      <w:r w:rsidR="00374F1B">
        <w:rPr>
          <w:i/>
          <w:lang w:val="fr-FR"/>
        </w:rPr>
        <w:t>et le calcul de ses droits à la retraite, dans les mêmes conditions que les périodes cot</w:t>
      </w:r>
      <w:r w:rsidR="00374F1B">
        <w:rPr>
          <w:i/>
          <w:lang w:val="fr-FR"/>
        </w:rPr>
        <w:t>i</w:t>
      </w:r>
      <w:r w:rsidR="00374F1B">
        <w:rPr>
          <w:i/>
          <w:lang w:val="fr-FR"/>
        </w:rPr>
        <w:t>sées à compter du 1</w:t>
      </w:r>
      <w:r w:rsidR="00374F1B" w:rsidRPr="00374F1B">
        <w:rPr>
          <w:i/>
          <w:vertAlign w:val="superscript"/>
          <w:lang w:val="fr-FR"/>
        </w:rPr>
        <w:t>er</w:t>
      </w:r>
      <w:r w:rsidR="00374F1B">
        <w:rPr>
          <w:i/>
          <w:lang w:val="fr-FR"/>
        </w:rPr>
        <w:t xml:space="preserve"> janvier 1979 »</w:t>
      </w:r>
    </w:p>
    <w:p w14:paraId="715B73B9" w14:textId="77777777" w:rsidR="008102BF" w:rsidRPr="00381982" w:rsidRDefault="008102BF" w:rsidP="00381982">
      <w:pPr>
        <w:pStyle w:val="Corpsdetexte"/>
        <w:rPr>
          <w:lang w:val="fr-FR"/>
        </w:rPr>
      </w:pPr>
      <w:r>
        <w:rPr>
          <w:lang w:val="fr-FR"/>
        </w:rPr>
        <w:t>Cet arrêt</w:t>
      </w:r>
      <w:r w:rsidR="00483F49">
        <w:rPr>
          <w:lang w:val="fr-FR"/>
        </w:rPr>
        <w:t>, qui devait statuer pur la première fois sur une telle demande,</w:t>
      </w:r>
      <w:r>
        <w:rPr>
          <w:lang w:val="fr-FR"/>
        </w:rPr>
        <w:t xml:space="preserve"> est actuellement le seul qui a reconnu la qualification de périodes assimilées pour les périodes antérieures au 1</w:t>
      </w:r>
      <w:r w:rsidRPr="008102BF">
        <w:rPr>
          <w:vertAlign w:val="superscript"/>
          <w:lang w:val="fr-FR"/>
        </w:rPr>
        <w:t>er</w:t>
      </w:r>
      <w:r>
        <w:rPr>
          <w:lang w:val="fr-FR"/>
        </w:rPr>
        <w:t xml:space="preserve"> janvier 1979.</w:t>
      </w:r>
    </w:p>
    <w:p w14:paraId="5C73710C" w14:textId="77777777" w:rsidR="00C42510" w:rsidRDefault="00C42510" w:rsidP="00C42510">
      <w:pPr>
        <w:pStyle w:val="Titre2"/>
        <w:rPr>
          <w:lang w:val="fr-FR"/>
        </w:rPr>
      </w:pPr>
      <w:bookmarkStart w:id="68" w:name="_Toc344383927"/>
      <w:bookmarkStart w:id="69" w:name="_Toc344969353"/>
      <w:r>
        <w:t>L’arrêt de la cour d’appel d’ANGERS du 12 juin 2012.</w:t>
      </w:r>
      <w:bookmarkEnd w:id="68"/>
      <w:bookmarkEnd w:id="69"/>
    </w:p>
    <w:p w14:paraId="53C4C87A" w14:textId="77777777" w:rsidR="008102BF" w:rsidRDefault="00E84B83" w:rsidP="008102BF">
      <w:pPr>
        <w:pStyle w:val="Corpsdetexte"/>
        <w:rPr>
          <w:lang w:val="fr-FR"/>
        </w:rPr>
      </w:pPr>
      <w:r>
        <w:rPr>
          <w:lang w:val="fr-FR"/>
        </w:rPr>
        <w:t>L’arrêt de la cour d’appel d’ANGERS du 12 juin 2012</w:t>
      </w:r>
    </w:p>
    <w:p w14:paraId="3F4BD879" w14:textId="77777777" w:rsidR="00E84B83" w:rsidRDefault="00E84B83" w:rsidP="00A91825">
      <w:pPr>
        <w:pStyle w:val="Corpsdetexte"/>
        <w:numPr>
          <w:ilvl w:val="0"/>
          <w:numId w:val="27"/>
        </w:numPr>
        <w:spacing w:before="40"/>
        <w:ind w:left="284" w:hanging="284"/>
        <w:rPr>
          <w:lang w:val="fr-FR"/>
        </w:rPr>
      </w:pPr>
      <w:r>
        <w:rPr>
          <w:lang w:val="fr-FR"/>
        </w:rPr>
        <w:t>admet comme postulat que l’article 42 du décret du 3 juillet 1979 prévoit la prise en compte de trimestres gratuits puisqu</w:t>
      </w:r>
      <w:r w:rsidR="00483F49">
        <w:rPr>
          <w:lang w:val="fr-FR"/>
        </w:rPr>
        <w:t>’ils</w:t>
      </w:r>
      <w:r>
        <w:rPr>
          <w:lang w:val="fr-FR"/>
        </w:rPr>
        <w:t xml:space="preserve"> n’</w:t>
      </w:r>
      <w:r w:rsidR="00483F49">
        <w:rPr>
          <w:lang w:val="fr-FR"/>
        </w:rPr>
        <w:t>auraie</w:t>
      </w:r>
      <w:r>
        <w:rPr>
          <w:lang w:val="fr-FR"/>
        </w:rPr>
        <w:t>nt pas donné lieu au versement de cotisations,</w:t>
      </w:r>
    </w:p>
    <w:p w14:paraId="5BBC5FDD" w14:textId="77777777" w:rsidR="00E84B83" w:rsidRDefault="00E84B83" w:rsidP="00A91825">
      <w:pPr>
        <w:pStyle w:val="Corpsdetexte"/>
        <w:numPr>
          <w:ilvl w:val="0"/>
          <w:numId w:val="27"/>
        </w:numPr>
        <w:spacing w:before="40"/>
        <w:ind w:left="284" w:hanging="284"/>
        <w:rPr>
          <w:lang w:val="fr-FR"/>
        </w:rPr>
      </w:pPr>
      <w:r>
        <w:rPr>
          <w:lang w:val="fr-FR"/>
        </w:rPr>
        <w:t>déclare qu’aucun</w:t>
      </w:r>
      <w:r w:rsidR="00461489">
        <w:rPr>
          <w:lang w:val="fr-FR"/>
        </w:rPr>
        <w:t xml:space="preserve">e cotisation n’a pu être versée, </w:t>
      </w:r>
      <w:r>
        <w:rPr>
          <w:lang w:val="fr-FR"/>
        </w:rPr>
        <w:t>le régime n’ayant pas été créé avant le 1</w:t>
      </w:r>
      <w:r w:rsidRPr="00461489">
        <w:rPr>
          <w:lang w:val="fr-FR"/>
        </w:rPr>
        <w:t>er</w:t>
      </w:r>
      <w:r>
        <w:rPr>
          <w:lang w:val="fr-FR"/>
        </w:rPr>
        <w:t xml:space="preserve"> ja</w:t>
      </w:r>
      <w:r>
        <w:rPr>
          <w:lang w:val="fr-FR"/>
        </w:rPr>
        <w:t>n</w:t>
      </w:r>
      <w:r>
        <w:rPr>
          <w:lang w:val="fr-FR"/>
        </w:rPr>
        <w:t>vier 1979,</w:t>
      </w:r>
    </w:p>
    <w:p w14:paraId="64B68D2E" w14:textId="77777777" w:rsidR="00E84B83" w:rsidRDefault="00E84B83" w:rsidP="00A91825">
      <w:pPr>
        <w:pStyle w:val="Corpsdetexte"/>
        <w:numPr>
          <w:ilvl w:val="0"/>
          <w:numId w:val="27"/>
        </w:numPr>
        <w:spacing w:before="40"/>
        <w:ind w:left="284" w:hanging="284"/>
        <w:rPr>
          <w:lang w:val="fr-FR"/>
        </w:rPr>
      </w:pPr>
      <w:r>
        <w:rPr>
          <w:lang w:val="fr-FR"/>
        </w:rPr>
        <w:t>constate que le décret du 28 janvier 2010</w:t>
      </w:r>
      <w:r w:rsidR="00461489">
        <w:rPr>
          <w:lang w:val="fr-FR"/>
        </w:rPr>
        <w:t>,</w:t>
      </w:r>
      <w:r w:rsidR="004C3910">
        <w:rPr>
          <w:lang w:val="fr-FR"/>
        </w:rPr>
        <w:t xml:space="preserve"> </w:t>
      </w:r>
      <w:r>
        <w:rPr>
          <w:lang w:val="fr-FR"/>
        </w:rPr>
        <w:t>qui applique la majoration prévue à l’article L 351-10</w:t>
      </w:r>
      <w:r w:rsidR="00461489">
        <w:rPr>
          <w:lang w:val="fr-FR"/>
        </w:rPr>
        <w:t>,</w:t>
      </w:r>
      <w:r>
        <w:rPr>
          <w:lang w:val="fr-FR"/>
        </w:rPr>
        <w:t xml:space="preserve"> n’est applicable qu’aux liquidations effectuées à partir du 1</w:t>
      </w:r>
      <w:r w:rsidRPr="00461489">
        <w:rPr>
          <w:lang w:val="fr-FR"/>
        </w:rPr>
        <w:t>er</w:t>
      </w:r>
      <w:r>
        <w:rPr>
          <w:lang w:val="fr-FR"/>
        </w:rPr>
        <w:t xml:space="preserve"> mars 2010,</w:t>
      </w:r>
      <w:r w:rsidR="00483F49">
        <w:rPr>
          <w:lang w:val="fr-FR"/>
        </w:rPr>
        <w:t xml:space="preserve"> sans constater en même temps qu’il ne fait que rappeler la loi de 1978 ;</w:t>
      </w:r>
    </w:p>
    <w:p w14:paraId="4A530D21" w14:textId="77777777" w:rsidR="00E84B83" w:rsidRDefault="00E84B83" w:rsidP="00A91825">
      <w:pPr>
        <w:pStyle w:val="Corpsdetexte"/>
        <w:numPr>
          <w:ilvl w:val="0"/>
          <w:numId w:val="27"/>
        </w:numPr>
        <w:spacing w:before="40"/>
        <w:ind w:left="284" w:hanging="284"/>
        <w:rPr>
          <w:lang w:val="fr-FR"/>
        </w:rPr>
      </w:pPr>
      <w:r>
        <w:rPr>
          <w:lang w:val="fr-FR"/>
        </w:rPr>
        <w:t xml:space="preserve">constate que l’article L 351-10 prévoit des majorations </w:t>
      </w:r>
      <w:r w:rsidR="00483F49">
        <w:rPr>
          <w:lang w:val="fr-FR"/>
        </w:rPr>
        <w:t>qui</w:t>
      </w:r>
      <w:r>
        <w:rPr>
          <w:lang w:val="fr-FR"/>
        </w:rPr>
        <w:t xml:space="preserve"> ne s’appliquent qu’aux trimestres c</w:t>
      </w:r>
      <w:r>
        <w:rPr>
          <w:lang w:val="fr-FR"/>
        </w:rPr>
        <w:t>o</w:t>
      </w:r>
      <w:r>
        <w:rPr>
          <w:lang w:val="fr-FR"/>
        </w:rPr>
        <w:t>tisés.</w:t>
      </w:r>
      <w:r w:rsidR="00483F49">
        <w:rPr>
          <w:lang w:val="fr-FR"/>
        </w:rPr>
        <w:t xml:space="preserve">.. sans rechercher quels sont les trimestres </w:t>
      </w:r>
      <w:r w:rsidR="00A91033">
        <w:rPr>
          <w:lang w:val="fr-FR"/>
        </w:rPr>
        <w:t>que la loi qualifie comme tels.</w:t>
      </w:r>
    </w:p>
    <w:p w14:paraId="6F2B88A5" w14:textId="77777777" w:rsidR="00E84B83" w:rsidRPr="008102BF" w:rsidRDefault="00E84B83" w:rsidP="00E84B83">
      <w:pPr>
        <w:pStyle w:val="Corpsdetexte"/>
        <w:rPr>
          <w:lang w:val="fr-FR"/>
        </w:rPr>
      </w:pPr>
      <w:r>
        <w:rPr>
          <w:lang w:val="fr-FR"/>
        </w:rPr>
        <w:t xml:space="preserve">Il conclut en rejetant la demande </w:t>
      </w:r>
      <w:r w:rsidR="00A91033">
        <w:rPr>
          <w:lang w:val="fr-FR"/>
        </w:rPr>
        <w:t xml:space="preserve">d’assimilation </w:t>
      </w:r>
      <w:r>
        <w:rPr>
          <w:lang w:val="fr-FR"/>
        </w:rPr>
        <w:t>de</w:t>
      </w:r>
      <w:r w:rsidR="00A91033">
        <w:rPr>
          <w:lang w:val="fr-FR"/>
        </w:rPr>
        <w:t>s</w:t>
      </w:r>
      <w:r>
        <w:rPr>
          <w:lang w:val="fr-FR"/>
        </w:rPr>
        <w:t xml:space="preserve"> </w:t>
      </w:r>
      <w:r w:rsidR="00A91033">
        <w:rPr>
          <w:lang w:val="fr-FR"/>
        </w:rPr>
        <w:t xml:space="preserve">périodes cultuelles antérieures à 1979 à des </w:t>
      </w:r>
      <w:r>
        <w:rPr>
          <w:lang w:val="fr-FR"/>
        </w:rPr>
        <w:t>tr</w:t>
      </w:r>
      <w:r>
        <w:rPr>
          <w:lang w:val="fr-FR"/>
        </w:rPr>
        <w:t>i</w:t>
      </w:r>
      <w:r>
        <w:rPr>
          <w:lang w:val="fr-FR"/>
        </w:rPr>
        <w:t xml:space="preserve">mestres </w:t>
      </w:r>
      <w:r w:rsidR="00A91033">
        <w:rPr>
          <w:lang w:val="fr-FR"/>
        </w:rPr>
        <w:t>cotis</w:t>
      </w:r>
      <w:r>
        <w:rPr>
          <w:lang w:val="fr-FR"/>
        </w:rPr>
        <w:t>és.</w:t>
      </w:r>
    </w:p>
    <w:p w14:paraId="74262417" w14:textId="77777777" w:rsidR="00C42510" w:rsidRDefault="00C42510" w:rsidP="00C42510">
      <w:pPr>
        <w:pStyle w:val="Titre2"/>
        <w:rPr>
          <w:lang w:val="fr-FR"/>
        </w:rPr>
      </w:pPr>
      <w:bookmarkStart w:id="70" w:name="_Toc344383928"/>
      <w:bookmarkStart w:id="71" w:name="_Toc344969354"/>
      <w:r>
        <w:t>Les arrêts de la cour d’appel de RENNES</w:t>
      </w:r>
      <w:r>
        <w:rPr>
          <w:lang w:val="fr-FR"/>
        </w:rPr>
        <w:t>.</w:t>
      </w:r>
      <w:bookmarkEnd w:id="70"/>
      <w:bookmarkEnd w:id="71"/>
    </w:p>
    <w:p w14:paraId="764373D3" w14:textId="77777777" w:rsidR="008346AB" w:rsidRDefault="008346AB" w:rsidP="008346AB">
      <w:pPr>
        <w:pStyle w:val="Corpsdetexte"/>
        <w:rPr>
          <w:i/>
          <w:lang w:val="fr-FR"/>
        </w:rPr>
      </w:pPr>
      <w:r>
        <w:rPr>
          <w:lang w:val="fr-FR"/>
        </w:rPr>
        <w:t>Les arrêts de la cour d’appel de RENNES du 6 juin 2012</w:t>
      </w:r>
      <w:r>
        <w:rPr>
          <w:rStyle w:val="Appelnotedebasdep"/>
        </w:rPr>
        <w:footnoteReference w:id="15"/>
      </w:r>
      <w:r>
        <w:rPr>
          <w:lang w:val="fr-FR"/>
        </w:rPr>
        <w:t xml:space="preserve"> et du 24 octobre 2012 déclarent que </w:t>
      </w:r>
      <w:r>
        <w:rPr>
          <w:i/>
          <w:lang w:val="fr-FR"/>
        </w:rPr>
        <w:t>« les trimestres d’assurance validés antérieurement au 1</w:t>
      </w:r>
      <w:r w:rsidRPr="008346AB">
        <w:rPr>
          <w:i/>
          <w:vertAlign w:val="superscript"/>
          <w:lang w:val="fr-FR"/>
        </w:rPr>
        <w:t>er</w:t>
      </w:r>
      <w:r>
        <w:rPr>
          <w:i/>
          <w:lang w:val="fr-FR"/>
        </w:rPr>
        <w:t xml:space="preserve"> janvier 1979 ne peuvent, en aucun cas, être considérés comme des trimestres cotisés, dès lors que le régime de retraite des cultes n’existait pas antérieurement et qu’aux termes de l’article L 721-3 le financement de la pension vieillesse inst</w:t>
      </w:r>
      <w:r>
        <w:rPr>
          <w:i/>
          <w:lang w:val="fr-FR"/>
        </w:rPr>
        <w:t>i</w:t>
      </w:r>
      <w:r>
        <w:rPr>
          <w:i/>
          <w:lang w:val="fr-FR"/>
        </w:rPr>
        <w:t>tuée par la loi de 1978 est intégralement assuré notamment par des cotisations forfaitaires à la charge des assurés, lesdites cotisations étant celles exclusivement visées par l’article D 721-11 ».</w:t>
      </w:r>
    </w:p>
    <w:p w14:paraId="14BF4E08" w14:textId="77777777" w:rsidR="008346AB" w:rsidRDefault="00A91033" w:rsidP="008346AB">
      <w:pPr>
        <w:pStyle w:val="Corpsdetexte"/>
        <w:rPr>
          <w:lang w:val="fr-FR"/>
        </w:rPr>
      </w:pPr>
      <w:r>
        <w:rPr>
          <w:lang w:val="fr-FR"/>
        </w:rPr>
        <w:t xml:space="preserve">Ces arrêts oublient </w:t>
      </w:r>
      <w:r w:rsidR="008346AB">
        <w:rPr>
          <w:lang w:val="fr-FR"/>
        </w:rPr>
        <w:t xml:space="preserve">que l’article L 721-3 prévoit 4 sources de financement dont </w:t>
      </w:r>
      <w:r w:rsidR="009C1A33">
        <w:rPr>
          <w:lang w:val="fr-FR"/>
        </w:rPr>
        <w:t>le transfert</w:t>
      </w:r>
      <w:r w:rsidR="008346AB">
        <w:rPr>
          <w:lang w:val="fr-FR"/>
        </w:rPr>
        <w:t xml:space="preserve"> des actifs des caisses privées préexistantes et la cotisation de solidarité</w:t>
      </w:r>
      <w:r>
        <w:rPr>
          <w:lang w:val="fr-FR"/>
        </w:rPr>
        <w:t>, alors que</w:t>
      </w:r>
      <w:r w:rsidR="008346AB">
        <w:rPr>
          <w:lang w:val="fr-FR"/>
        </w:rPr>
        <w:t xml:space="preserve"> le juge n’a relevé que la première source de financement.</w:t>
      </w:r>
    </w:p>
    <w:p w14:paraId="0A213D6F" w14:textId="77777777" w:rsidR="009C1A33" w:rsidRPr="008346AB" w:rsidRDefault="009C1A33" w:rsidP="008346AB">
      <w:pPr>
        <w:pStyle w:val="Corpsdetexte"/>
        <w:rPr>
          <w:lang w:val="fr-FR"/>
        </w:rPr>
      </w:pPr>
      <w:r>
        <w:rPr>
          <w:lang w:val="fr-FR"/>
        </w:rPr>
        <w:t>Les 3 arrêts du 7 novembre 2012 ajoutent</w:t>
      </w:r>
      <w:r w:rsidR="00A91033">
        <w:rPr>
          <w:lang w:val="fr-FR"/>
        </w:rPr>
        <w:t>, sans plus de précisions,</w:t>
      </w:r>
      <w:r>
        <w:rPr>
          <w:lang w:val="fr-FR"/>
        </w:rPr>
        <w:t xml:space="preserve"> que l’article L 351-10 n’est pas applicable.</w:t>
      </w:r>
    </w:p>
    <w:p w14:paraId="383E8B77" w14:textId="77777777" w:rsidR="007B0D75" w:rsidRPr="008346AB" w:rsidRDefault="007B0D75" w:rsidP="00A91825">
      <w:pPr>
        <w:pStyle w:val="Corpsdetexte"/>
        <w:spacing w:before="80"/>
        <w:rPr>
          <w:lang w:val="fr-FR"/>
        </w:rPr>
      </w:pPr>
    </w:p>
    <w:p w14:paraId="52791A4A" w14:textId="77777777" w:rsidR="00963DB0" w:rsidRPr="00963DB0" w:rsidRDefault="001B7F1A" w:rsidP="001B7F1A">
      <w:pPr>
        <w:pStyle w:val="Titre"/>
      </w:pPr>
      <w:r>
        <w:br w:type="page"/>
      </w:r>
      <w:bookmarkStart w:id="72" w:name="_Toc344383938"/>
      <w:bookmarkStart w:id="73" w:name="_Toc344969355"/>
      <w:r w:rsidR="00963DB0">
        <w:lastRenderedPageBreak/>
        <w:t>Pièces</w:t>
      </w:r>
      <w:bookmarkEnd w:id="72"/>
      <w:bookmarkEnd w:id="73"/>
      <w:r w:rsidR="00963DB0">
        <w:t xml:space="preserve"> </w:t>
      </w:r>
    </w:p>
    <w:p w14:paraId="0AF25C5B" w14:textId="77777777" w:rsidR="00963DB0" w:rsidRDefault="00963DB0" w:rsidP="00963DB0">
      <w:pPr>
        <w:pStyle w:val="Corpsdetexte"/>
        <w:ind w:left="567"/>
        <w:rPr>
          <w:lang w:val="fr-FR"/>
        </w:rPr>
      </w:pPr>
    </w:p>
    <w:p w14:paraId="0ECDCFE0" w14:textId="77777777" w:rsidR="00963DB0" w:rsidRDefault="000B74CA" w:rsidP="000B74CA">
      <w:pPr>
        <w:pStyle w:val="Corpsdetexte"/>
        <w:numPr>
          <w:ilvl w:val="0"/>
          <w:numId w:val="33"/>
        </w:numPr>
        <w:ind w:left="426" w:hanging="284"/>
        <w:rPr>
          <w:lang w:val="fr-FR"/>
        </w:rPr>
      </w:pPr>
      <w:r>
        <w:rPr>
          <w:lang w:val="fr-FR"/>
        </w:rPr>
        <w:t>Loi 78-4 du 2 janvier 1978.</w:t>
      </w:r>
    </w:p>
    <w:p w14:paraId="08AC7C6D" w14:textId="77777777" w:rsidR="000B74CA" w:rsidRDefault="000B74CA" w:rsidP="000B74CA">
      <w:pPr>
        <w:pStyle w:val="Corpsdetexte"/>
        <w:numPr>
          <w:ilvl w:val="0"/>
          <w:numId w:val="33"/>
        </w:numPr>
        <w:ind w:left="426" w:hanging="284"/>
        <w:rPr>
          <w:lang w:val="fr-FR"/>
        </w:rPr>
      </w:pPr>
      <w:r>
        <w:rPr>
          <w:lang w:val="fr-FR"/>
        </w:rPr>
        <w:t>Décret 79-607 du 19 juillet 1979.</w:t>
      </w:r>
    </w:p>
    <w:p w14:paraId="5C2E0FFA" w14:textId="77777777" w:rsidR="000B74CA" w:rsidRDefault="000B74CA" w:rsidP="000B74CA">
      <w:pPr>
        <w:pStyle w:val="Corpsdetexte"/>
        <w:numPr>
          <w:ilvl w:val="0"/>
          <w:numId w:val="33"/>
        </w:numPr>
        <w:ind w:left="426" w:hanging="284"/>
        <w:rPr>
          <w:lang w:val="fr-FR"/>
        </w:rPr>
      </w:pPr>
      <w:r>
        <w:rPr>
          <w:lang w:val="fr-FR"/>
        </w:rPr>
        <w:t>Articles L721-1, D721-9, D721-11, du code de la Sécurité sociale.</w:t>
      </w:r>
    </w:p>
    <w:p w14:paraId="6E27D45E" w14:textId="77777777" w:rsidR="000B74CA" w:rsidRDefault="000B74CA" w:rsidP="000B74CA">
      <w:pPr>
        <w:pStyle w:val="Corpsdetexte"/>
        <w:numPr>
          <w:ilvl w:val="0"/>
          <w:numId w:val="33"/>
        </w:numPr>
        <w:ind w:left="426" w:hanging="284"/>
        <w:rPr>
          <w:lang w:val="fr-FR"/>
        </w:rPr>
      </w:pPr>
      <w:r>
        <w:rPr>
          <w:lang w:val="fr-FR"/>
        </w:rPr>
        <w:t>Réflexions sur l’extension de la Sécurité sociale aux prêtres, religieux et religieuses. E</w:t>
      </w:r>
      <w:r>
        <w:rPr>
          <w:lang w:val="fr-FR"/>
        </w:rPr>
        <w:t>x</w:t>
      </w:r>
      <w:r>
        <w:rPr>
          <w:lang w:val="fr-FR"/>
        </w:rPr>
        <w:t>traits.</w:t>
      </w:r>
    </w:p>
    <w:p w14:paraId="090AFF3B" w14:textId="77777777" w:rsidR="000B74CA" w:rsidRDefault="00257E66" w:rsidP="000B74CA">
      <w:pPr>
        <w:pStyle w:val="Corpsdetexte"/>
        <w:numPr>
          <w:ilvl w:val="0"/>
          <w:numId w:val="33"/>
        </w:numPr>
        <w:ind w:left="426" w:hanging="284"/>
        <w:rPr>
          <w:lang w:val="fr-FR"/>
        </w:rPr>
      </w:pPr>
      <w:r>
        <w:rPr>
          <w:lang w:val="fr-FR"/>
        </w:rPr>
        <w:t>Sénat. Séance du 19 décembre 1997. Extraits.</w:t>
      </w:r>
    </w:p>
    <w:p w14:paraId="05EE2F43" w14:textId="77777777" w:rsidR="002D6B56" w:rsidRDefault="002D6B56" w:rsidP="000B74CA">
      <w:pPr>
        <w:pStyle w:val="Corpsdetexte"/>
        <w:numPr>
          <w:ilvl w:val="0"/>
          <w:numId w:val="33"/>
        </w:numPr>
        <w:ind w:left="426" w:hanging="284"/>
        <w:rPr>
          <w:lang w:val="fr-FR"/>
        </w:rPr>
      </w:pPr>
      <w:r w:rsidRPr="00562BDB">
        <w:t>Inventaire des actifs EMI et CAPA.</w:t>
      </w:r>
    </w:p>
    <w:p w14:paraId="1D97D2FE" w14:textId="77777777" w:rsidR="002D6B56" w:rsidRDefault="002D6B56" w:rsidP="000B74CA">
      <w:pPr>
        <w:pStyle w:val="Corpsdetexte"/>
        <w:numPr>
          <w:ilvl w:val="0"/>
          <w:numId w:val="33"/>
        </w:numPr>
        <w:ind w:left="426" w:hanging="284"/>
        <w:rPr>
          <w:lang w:val="fr-FR"/>
        </w:rPr>
      </w:pPr>
      <w:r w:rsidRPr="00562BDB">
        <w:t xml:space="preserve">Courrier du délégué à </w:t>
      </w:r>
      <w:smartTag w:uri="urn:schemas-microsoft-com:office:smarttags" w:element="PersonName">
        <w:smartTagPr>
          <w:attr w:name="ProductID" w:val="la CAPA"/>
        </w:smartTagPr>
        <w:r w:rsidRPr="00562BDB">
          <w:t>la CAPA</w:t>
        </w:r>
      </w:smartTag>
      <w:r w:rsidRPr="00562BDB">
        <w:t xml:space="preserve"> </w:t>
      </w:r>
      <w:r w:rsidR="00D67609">
        <w:t>pour le</w:t>
      </w:r>
      <w:r w:rsidRPr="00562BDB">
        <w:t xml:space="preserve"> diocèse d’ANGERS</w:t>
      </w:r>
      <w:r>
        <w:t xml:space="preserve"> en date du 19 janvier 1979</w:t>
      </w:r>
      <w:r w:rsidRPr="00562BDB">
        <w:t>.</w:t>
      </w:r>
    </w:p>
    <w:p w14:paraId="64860FD8" w14:textId="77777777" w:rsidR="00C3483D" w:rsidRPr="00B32E3B" w:rsidRDefault="00C3483D" w:rsidP="00CD2712"/>
    <w:sectPr w:rsidR="00C3483D" w:rsidRPr="00B32E3B" w:rsidSect="00BA2B13">
      <w:footerReference w:type="default" r:id="rId8"/>
      <w:endnotePr>
        <w:numFmt w:val="decimal"/>
      </w:endnotePr>
      <w:pgSz w:w="11906" w:h="16838"/>
      <w:pgMar w:top="1134" w:right="851" w:bottom="964" w:left="1418"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434A" w14:textId="77777777" w:rsidR="00FB04F7" w:rsidRDefault="00FB04F7" w:rsidP="00437985">
      <w:r>
        <w:separator/>
      </w:r>
    </w:p>
  </w:endnote>
  <w:endnote w:type="continuationSeparator" w:id="0">
    <w:p w14:paraId="6E54E2C1" w14:textId="77777777" w:rsidR="00FB04F7" w:rsidRDefault="00FB04F7"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11CC" w14:textId="77777777" w:rsidR="000B74CA" w:rsidRPr="00D844C5" w:rsidRDefault="000B74CA" w:rsidP="00D844C5">
    <w:pPr>
      <w:pStyle w:val="Pieddepage"/>
      <w:pBdr>
        <w:top w:val="single" w:sz="4" w:space="1" w:color="auto"/>
      </w:pBdr>
      <w:rPr>
        <w:rFonts w:ascii="Arial" w:hAnsi="Arial" w:cs="Arial"/>
        <w:sz w:val="18"/>
        <w:szCs w:val="18"/>
        <w:lang w:val="fr-FR"/>
      </w:rPr>
    </w:pPr>
    <w:proofErr w:type="gramStart"/>
    <w:r>
      <w:rPr>
        <w:sz w:val="18"/>
        <w:szCs w:val="18"/>
        <w:lang w:val="fr-FR"/>
      </w:rPr>
      <w:t>APRC  -</w:t>
    </w:r>
    <w:proofErr w:type="gramEnd"/>
    <w:r>
      <w:rPr>
        <w:sz w:val="18"/>
        <w:szCs w:val="18"/>
        <w:lang w:val="fr-FR"/>
      </w:rPr>
      <w:t xml:space="preserve">  Argumentaire contre « validation gratuite ».</w:t>
    </w:r>
    <w:r w:rsidRPr="00440E1B">
      <w:rPr>
        <w:sz w:val="18"/>
        <w:szCs w:val="18"/>
        <w:lang w:val="fr-FR"/>
      </w:rPr>
      <w:tab/>
    </w:r>
    <w:r w:rsidRPr="00440E1B">
      <w:rPr>
        <w:rStyle w:val="Numrodepage"/>
        <w:sz w:val="18"/>
        <w:szCs w:val="18"/>
      </w:rPr>
      <w:fldChar w:fldCharType="begin"/>
    </w:r>
    <w:r w:rsidRPr="00440E1B">
      <w:rPr>
        <w:rStyle w:val="Numrodepage"/>
        <w:sz w:val="18"/>
        <w:szCs w:val="18"/>
      </w:rPr>
      <w:instrText xml:space="preserve"> PAGE </w:instrText>
    </w:r>
    <w:r w:rsidRPr="00440E1B">
      <w:rPr>
        <w:rStyle w:val="Numrodepage"/>
        <w:sz w:val="18"/>
        <w:szCs w:val="18"/>
      </w:rPr>
      <w:fldChar w:fldCharType="separate"/>
    </w:r>
    <w:r w:rsidR="00692623">
      <w:rPr>
        <w:rStyle w:val="Numrodepage"/>
        <w:noProof/>
        <w:sz w:val="18"/>
        <w:szCs w:val="18"/>
      </w:rPr>
      <w:t>2</w:t>
    </w:r>
    <w:r w:rsidRPr="00440E1B">
      <w:rPr>
        <w:rStyle w:val="Numrodepage"/>
        <w:sz w:val="18"/>
        <w:szCs w:val="18"/>
      </w:rPr>
      <w:fldChar w:fldCharType="end"/>
    </w:r>
    <w:r w:rsidRPr="00440E1B">
      <w:rPr>
        <w:rStyle w:val="Numrodepage"/>
        <w:sz w:val="18"/>
        <w:szCs w:val="18"/>
      </w:rPr>
      <w:t xml:space="preserve"> / </w:t>
    </w:r>
    <w:r w:rsidRPr="00440E1B">
      <w:rPr>
        <w:rStyle w:val="Numrodepage"/>
        <w:sz w:val="18"/>
        <w:szCs w:val="18"/>
      </w:rPr>
      <w:fldChar w:fldCharType="begin"/>
    </w:r>
    <w:r w:rsidRPr="00440E1B">
      <w:rPr>
        <w:rStyle w:val="Numrodepage"/>
        <w:sz w:val="18"/>
        <w:szCs w:val="18"/>
      </w:rPr>
      <w:instrText xml:space="preserve"> NUMPAGES </w:instrText>
    </w:r>
    <w:r w:rsidRPr="00440E1B">
      <w:rPr>
        <w:rStyle w:val="Numrodepage"/>
        <w:sz w:val="18"/>
        <w:szCs w:val="18"/>
      </w:rPr>
      <w:fldChar w:fldCharType="separate"/>
    </w:r>
    <w:r w:rsidR="00692623">
      <w:rPr>
        <w:rStyle w:val="Numrodepage"/>
        <w:noProof/>
        <w:sz w:val="18"/>
        <w:szCs w:val="18"/>
      </w:rPr>
      <w:t>10</w:t>
    </w:r>
    <w:r w:rsidRPr="00440E1B">
      <w:rPr>
        <w:rStyle w:val="Numrodepage"/>
        <w:sz w:val="18"/>
        <w:szCs w:val="18"/>
      </w:rPr>
      <w:fldChar w:fldCharType="end"/>
    </w:r>
    <w:r w:rsidRPr="00440E1B">
      <w:rPr>
        <w:rStyle w:val="Numrodepage"/>
        <w:sz w:val="18"/>
        <w:szCs w:val="18"/>
      </w:rPr>
      <w:tab/>
    </w:r>
    <w:r>
      <w:rPr>
        <w:rStyle w:val="Numrodepage"/>
        <w:sz w:val="18"/>
        <w:szCs w:val="18"/>
      </w:rPr>
      <w:t>31.12.2012.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8B37" w14:textId="77777777" w:rsidR="00FB04F7" w:rsidRDefault="00FB04F7" w:rsidP="00437985">
      <w:r>
        <w:separator/>
      </w:r>
    </w:p>
  </w:footnote>
  <w:footnote w:type="continuationSeparator" w:id="0">
    <w:p w14:paraId="07C0D76D" w14:textId="77777777" w:rsidR="00FB04F7" w:rsidRDefault="00FB04F7" w:rsidP="00437985">
      <w:r>
        <w:continuationSeparator/>
      </w:r>
    </w:p>
  </w:footnote>
  <w:footnote w:id="1">
    <w:p w14:paraId="0EF0BBA7" w14:textId="77777777" w:rsidR="00A37A49" w:rsidRPr="00C63304" w:rsidRDefault="00A37A49" w:rsidP="00A37A49">
      <w:pPr>
        <w:pStyle w:val="Notedebasdepage"/>
        <w:rPr>
          <w:lang w:val="fr-FR"/>
        </w:rPr>
      </w:pPr>
      <w:r>
        <w:rPr>
          <w:rStyle w:val="Appelnotedebasdep"/>
        </w:rPr>
        <w:footnoteRef/>
      </w:r>
      <w:r>
        <w:t xml:space="preserve"> </w:t>
      </w:r>
      <w:r>
        <w:rPr>
          <w:lang w:val="fr-FR"/>
        </w:rPr>
        <w:t>Conseil d’État. Décision  du 25 mars 1981. Pièce produite.</w:t>
      </w:r>
    </w:p>
  </w:footnote>
  <w:footnote w:id="2">
    <w:p w14:paraId="445BB582" w14:textId="77777777" w:rsidR="00A37A49" w:rsidRPr="00606B5A" w:rsidRDefault="00A37A49" w:rsidP="00A37A49">
      <w:pPr>
        <w:pStyle w:val="Notedebasdepage"/>
        <w:rPr>
          <w:lang w:val="fr-FR"/>
        </w:rPr>
      </w:pPr>
      <w:r>
        <w:rPr>
          <w:rStyle w:val="Appelnotedebasdep"/>
        </w:rPr>
        <w:footnoteRef/>
      </w:r>
      <w:r>
        <w:t xml:space="preserve"> </w:t>
      </w:r>
      <w:r>
        <w:rPr>
          <w:lang w:val="fr-FR"/>
        </w:rPr>
        <w:t>Ce document, élaboré en 1976 par le groupe national de travail sur la vie matérielle de l’église</w:t>
      </w:r>
      <w:r w:rsidR="007B0D75">
        <w:rPr>
          <w:lang w:val="fr-FR"/>
        </w:rPr>
        <w:t xml:space="preserve"> </w:t>
      </w:r>
      <w:r>
        <w:rPr>
          <w:lang w:val="fr-FR"/>
        </w:rPr>
        <w:t>vient d’être réédité par le d</w:t>
      </w:r>
      <w:r>
        <w:rPr>
          <w:lang w:val="fr-FR"/>
        </w:rPr>
        <w:t>i</w:t>
      </w:r>
      <w:r>
        <w:rPr>
          <w:lang w:val="fr-FR"/>
        </w:rPr>
        <w:t>recteur de la Cavimac en 2012.</w:t>
      </w:r>
    </w:p>
  </w:footnote>
  <w:footnote w:id="3">
    <w:p w14:paraId="0D4F0CC7" w14:textId="77777777" w:rsidR="00A37A49" w:rsidRPr="00A57981" w:rsidRDefault="00A37A49" w:rsidP="00A37A49">
      <w:pPr>
        <w:pStyle w:val="Notedebasdepage"/>
        <w:rPr>
          <w:lang w:val="fr-FR"/>
        </w:rPr>
      </w:pPr>
      <w:r>
        <w:rPr>
          <w:rStyle w:val="Appelnotedebasdep"/>
        </w:rPr>
        <w:footnoteRef/>
      </w:r>
      <w:r>
        <w:t xml:space="preserve"> </w:t>
      </w:r>
      <w:r>
        <w:rPr>
          <w:lang w:val="fr-FR"/>
        </w:rPr>
        <w:t>Assemblée nationale. 74</w:t>
      </w:r>
      <w:r w:rsidRPr="00A57981">
        <w:rPr>
          <w:vertAlign w:val="superscript"/>
          <w:lang w:val="fr-FR"/>
        </w:rPr>
        <w:t>ème</w:t>
      </w:r>
      <w:r>
        <w:rPr>
          <w:lang w:val="fr-FR"/>
        </w:rPr>
        <w:t xml:space="preserve"> séance. 6 décembre 1977. Page 9294.</w:t>
      </w:r>
    </w:p>
  </w:footnote>
  <w:footnote w:id="4">
    <w:p w14:paraId="2CA9EBE3" w14:textId="77777777" w:rsidR="00A37A49" w:rsidRPr="00710E27" w:rsidRDefault="00A37A49" w:rsidP="00A37A49">
      <w:pPr>
        <w:pStyle w:val="Notedebasdepage"/>
        <w:rPr>
          <w:lang w:val="fr-FR"/>
        </w:rPr>
      </w:pPr>
      <w:r>
        <w:rPr>
          <w:rStyle w:val="Appelnotedebasdep"/>
        </w:rPr>
        <w:footnoteRef/>
      </w:r>
      <w:r>
        <w:t xml:space="preserve"> </w:t>
      </w:r>
      <w:r>
        <w:rPr>
          <w:lang w:val="fr-FR"/>
        </w:rPr>
        <w:t>Sénat. Séance du 19 décembre 1977. Page 4245.</w:t>
      </w:r>
    </w:p>
  </w:footnote>
  <w:footnote w:id="5">
    <w:p w14:paraId="0DCB22C8" w14:textId="77777777" w:rsidR="00A37A49" w:rsidRPr="003B3AA0" w:rsidRDefault="00A37A49" w:rsidP="00A37A49">
      <w:pPr>
        <w:pStyle w:val="Corpsdetexte"/>
        <w:spacing w:before="0"/>
        <w:rPr>
          <w:sz w:val="20"/>
          <w:szCs w:val="20"/>
          <w:lang w:val="fr-FR"/>
        </w:rPr>
      </w:pPr>
      <w:r>
        <w:rPr>
          <w:rStyle w:val="Appelnotedebasdep"/>
        </w:rPr>
        <w:footnoteRef/>
      </w:r>
      <w:r>
        <w:t xml:space="preserve"> </w:t>
      </w:r>
      <w:r w:rsidRPr="003B3AA0">
        <w:rPr>
          <w:sz w:val="20"/>
          <w:szCs w:val="20"/>
          <w:lang w:val="fr-FR"/>
        </w:rPr>
        <w:t>Il faut noter que cette cotisation de solidarité disparaît en 1998, lorsque la Camavic doit appliquer les obligations du Régime général. Deux arguments sont avancés pour cette suppression :</w:t>
      </w:r>
    </w:p>
    <w:p w14:paraId="450218CA" w14:textId="77777777" w:rsidR="00A37A49" w:rsidRPr="003B3AA0" w:rsidRDefault="00A37A49" w:rsidP="00A37A49">
      <w:pPr>
        <w:pStyle w:val="Corpsdetexte"/>
        <w:numPr>
          <w:ilvl w:val="0"/>
          <w:numId w:val="32"/>
        </w:numPr>
        <w:spacing w:before="0"/>
        <w:ind w:left="641" w:hanging="357"/>
        <w:rPr>
          <w:sz w:val="20"/>
          <w:szCs w:val="20"/>
          <w:lang w:val="fr-FR"/>
        </w:rPr>
      </w:pPr>
      <w:r w:rsidRPr="003B3AA0">
        <w:rPr>
          <w:sz w:val="20"/>
          <w:szCs w:val="20"/>
          <w:lang w:val="fr-FR"/>
        </w:rPr>
        <w:t>les cotisations sont désormais égales à celles d’un salarié payé au SMIC</w:t>
      </w:r>
    </w:p>
    <w:p w14:paraId="7C7DD7D1" w14:textId="77777777" w:rsidR="00A37A49" w:rsidRPr="003B3AA0" w:rsidRDefault="00A37A49" w:rsidP="00A37A49">
      <w:pPr>
        <w:pStyle w:val="Corpsdetexte"/>
        <w:numPr>
          <w:ilvl w:val="0"/>
          <w:numId w:val="32"/>
        </w:numPr>
        <w:spacing w:before="0"/>
        <w:ind w:left="641" w:hanging="357"/>
        <w:rPr>
          <w:sz w:val="20"/>
          <w:szCs w:val="20"/>
          <w:lang w:val="fr-FR"/>
        </w:rPr>
      </w:pPr>
      <w:r w:rsidRPr="003B3AA0">
        <w:rPr>
          <w:sz w:val="20"/>
          <w:szCs w:val="20"/>
          <w:lang w:val="fr-FR"/>
        </w:rPr>
        <w:t>les réserves de la Camavic son</w:t>
      </w:r>
      <w:r w:rsidR="008A22D1">
        <w:rPr>
          <w:sz w:val="20"/>
          <w:szCs w:val="20"/>
          <w:lang w:val="fr-FR"/>
        </w:rPr>
        <w:t>t</w:t>
      </w:r>
      <w:r w:rsidRPr="003B3AA0">
        <w:rPr>
          <w:sz w:val="20"/>
          <w:szCs w:val="20"/>
          <w:lang w:val="fr-FR"/>
        </w:rPr>
        <w:t xml:space="preserve"> transférées au Régime Général.  </w:t>
      </w:r>
    </w:p>
    <w:p w14:paraId="02CD7659" w14:textId="77777777" w:rsidR="00A37A49" w:rsidRPr="003B3AA0" w:rsidRDefault="00A37A49" w:rsidP="00A37A49">
      <w:pPr>
        <w:pStyle w:val="Notedebasdepage"/>
        <w:rPr>
          <w:lang w:val="fr-FR"/>
        </w:rPr>
      </w:pPr>
    </w:p>
  </w:footnote>
  <w:footnote w:id="6">
    <w:p w14:paraId="1F41ECE8" w14:textId="77777777" w:rsidR="00A37A49" w:rsidRPr="005366BA" w:rsidRDefault="00A37A49" w:rsidP="00A37A49">
      <w:pPr>
        <w:pStyle w:val="Notedebasdepage"/>
        <w:jc w:val="both"/>
        <w:rPr>
          <w:lang w:val="fr-FR"/>
        </w:rPr>
      </w:pPr>
      <w:r>
        <w:rPr>
          <w:rStyle w:val="Appelnotedebasdep"/>
        </w:rPr>
        <w:footnoteRef/>
      </w:r>
      <w:r>
        <w:t xml:space="preserve"> </w:t>
      </w:r>
      <w:r w:rsidRPr="005366BA">
        <w:rPr>
          <w:lang w:val="fr-FR"/>
        </w:rPr>
        <w:t>EMI : Entraide Missions et Instituts</w:t>
      </w:r>
      <w:r w:rsidR="007B0D75" w:rsidRPr="005366BA">
        <w:rPr>
          <w:lang w:val="fr-FR"/>
        </w:rPr>
        <w:t xml:space="preserve"> (créée en 1968)</w:t>
      </w:r>
      <w:r w:rsidRPr="005366BA">
        <w:rPr>
          <w:lang w:val="fr-FR"/>
        </w:rPr>
        <w:t>. CAPA : Caisse d’Allocations aux Prêtres Âgés</w:t>
      </w:r>
      <w:r w:rsidR="007B0D75" w:rsidRPr="005366BA">
        <w:rPr>
          <w:lang w:val="fr-FR"/>
        </w:rPr>
        <w:t xml:space="preserve"> (créée en 1972)</w:t>
      </w:r>
      <w:r w:rsidRPr="005366BA">
        <w:rPr>
          <w:lang w:val="fr-FR"/>
        </w:rPr>
        <w:t>.</w:t>
      </w:r>
    </w:p>
  </w:footnote>
  <w:footnote w:id="7">
    <w:p w14:paraId="3F2A3914" w14:textId="77777777" w:rsidR="00A37A49" w:rsidRPr="005366BA" w:rsidRDefault="00A37A49" w:rsidP="00A37A49">
      <w:pPr>
        <w:pStyle w:val="Notedebasdepage"/>
        <w:jc w:val="both"/>
      </w:pPr>
      <w:r w:rsidRPr="005366BA">
        <w:rPr>
          <w:rStyle w:val="Appelnotedebasdep"/>
        </w:rPr>
        <w:footnoteRef/>
      </w:r>
      <w:r w:rsidRPr="005366BA">
        <w:t xml:space="preserve"> Inventaire des actifs EMI et CAPA</w:t>
      </w:r>
      <w:r w:rsidRPr="005366BA">
        <w:rPr>
          <w:lang w:val="fr-FR"/>
        </w:rPr>
        <w:t>. Pièce figurant dans les pièces produites par P LEBONNOIS.</w:t>
      </w:r>
    </w:p>
  </w:footnote>
  <w:footnote w:id="8">
    <w:p w14:paraId="51DC98F8" w14:textId="77777777" w:rsidR="00A37A49" w:rsidRPr="005366BA" w:rsidRDefault="00A37A49" w:rsidP="00850FED">
      <w:pPr>
        <w:pStyle w:val="Notedebasdepage"/>
        <w:ind w:left="0" w:firstLine="0"/>
        <w:jc w:val="both"/>
        <w:rPr>
          <w:lang w:val="fr-FR"/>
        </w:rPr>
      </w:pPr>
      <w:r w:rsidRPr="005366BA">
        <w:rPr>
          <w:rStyle w:val="Appelnotedebasdep"/>
        </w:rPr>
        <w:footnoteRef/>
      </w:r>
      <w:r w:rsidRPr="005366BA">
        <w:t xml:space="preserve"> </w:t>
      </w:r>
      <w:r w:rsidR="003B0B5A" w:rsidRPr="005366BA">
        <w:rPr>
          <w:lang w:val="fr-FR"/>
        </w:rPr>
        <w:t>Par ailleurs, lors de son indépendance l’Algérie a bloqué la convertibilité de sa monnaie et n’a pas transf</w:t>
      </w:r>
      <w:r w:rsidR="003B0B5A" w:rsidRPr="005366BA">
        <w:rPr>
          <w:lang w:val="fr-FR"/>
        </w:rPr>
        <w:t>é</w:t>
      </w:r>
      <w:r w:rsidR="003B0B5A" w:rsidRPr="005366BA">
        <w:rPr>
          <w:lang w:val="fr-FR"/>
        </w:rPr>
        <w:t>ré les avoirs cotisés par les rapatriés aux trois caisses compétentes (</w:t>
      </w:r>
      <w:proofErr w:type="spellStart"/>
      <w:r w:rsidR="003B0B5A" w:rsidRPr="005366BA">
        <w:rPr>
          <w:lang w:val="fr-FR"/>
        </w:rPr>
        <w:t>Casoral</w:t>
      </w:r>
      <w:proofErr w:type="spellEnd"/>
      <w:r w:rsidR="003B0B5A" w:rsidRPr="005366BA">
        <w:rPr>
          <w:lang w:val="fr-FR"/>
        </w:rPr>
        <w:t xml:space="preserve">, </w:t>
      </w:r>
      <w:proofErr w:type="spellStart"/>
      <w:r w:rsidR="003B0B5A" w:rsidRPr="005366BA">
        <w:rPr>
          <w:lang w:val="fr-FR"/>
        </w:rPr>
        <w:t>Casoran</w:t>
      </w:r>
      <w:proofErr w:type="spellEnd"/>
      <w:r w:rsidR="003B0B5A" w:rsidRPr="005366BA">
        <w:rPr>
          <w:lang w:val="fr-FR"/>
        </w:rPr>
        <w:t xml:space="preserve">, </w:t>
      </w:r>
      <w:proofErr w:type="spellStart"/>
      <w:r w:rsidR="003B0B5A" w:rsidRPr="005366BA">
        <w:rPr>
          <w:lang w:val="fr-FR"/>
        </w:rPr>
        <w:t>Casorec</w:t>
      </w:r>
      <w:proofErr w:type="spellEnd"/>
      <w:r w:rsidR="003B0B5A" w:rsidRPr="005366BA">
        <w:rPr>
          <w:lang w:val="fr-FR"/>
        </w:rPr>
        <w:t>). Pourtant la France a validé ces p</w:t>
      </w:r>
      <w:r w:rsidR="003B0B5A" w:rsidRPr="005366BA">
        <w:rPr>
          <w:lang w:val="fr-FR"/>
        </w:rPr>
        <w:t>é</w:t>
      </w:r>
      <w:r w:rsidR="003B0B5A" w:rsidRPr="005366BA">
        <w:rPr>
          <w:lang w:val="fr-FR"/>
        </w:rPr>
        <w:t xml:space="preserve">riodes d’activité </w:t>
      </w:r>
      <w:r w:rsidRPr="005366BA">
        <w:rPr>
          <w:lang w:val="fr-FR"/>
        </w:rPr>
        <w:t>(Lois</w:t>
      </w:r>
      <w:r w:rsidRPr="005366BA">
        <w:rPr>
          <w:rStyle w:val="apple-converted-space"/>
          <w:color w:val="000000"/>
        </w:rPr>
        <w:t xml:space="preserve">  64-1330 du 26 décembre 1964, 78-1 du 2 janvier 1978, 85-1274 du 4 décembre 1985) </w:t>
      </w:r>
      <w:r w:rsidRPr="005366BA">
        <w:rPr>
          <w:rStyle w:val="apple-converted-space"/>
          <w:i/>
          <w:color w:val="000000"/>
        </w:rPr>
        <w:t>« </w:t>
      </w:r>
      <w:r w:rsidRPr="005366BA">
        <w:rPr>
          <w:i/>
          <w:color w:val="000000"/>
          <w:shd w:val="clear" w:color="auto" w:fill="FFFFFF"/>
        </w:rPr>
        <w:t>Les Français et les étrangers visés au deuxième alinéa de l'article 3 de la loi n° 61-1439 du 26 décembre 1961 précitée, qui ont exercé une activité professionnelle en Algérie avant le 1er juillet 1962 au cours de périodes antérieures à la date à compter de laquelle l'exercice d'une activité de même nature a donné lieu à affiliation obligatoire à un régime de retraite de base algérien, ont droit à la validation gratuite, auprès du régime de retraite de base français correspondant, de celles de ces périodes qui auraient pu être validées gratuitement par ce régime algérien, s'ils y avaient été affiliés, à condition qu'ils aient relevé soit de ce régime français avant ou après lesdites périodes, soit d'un autre régime de retraite de base français postérieurement à ces mêmes périodes</w:t>
      </w:r>
      <w:r w:rsidRPr="005366BA">
        <w:rPr>
          <w:i/>
          <w:color w:val="000000"/>
          <w:shd w:val="clear" w:color="auto" w:fill="FFFFFF"/>
          <w:lang w:val="fr-FR"/>
        </w:rPr>
        <w:t> »</w:t>
      </w:r>
      <w:r w:rsidRPr="005366BA">
        <w:rPr>
          <w:i/>
          <w:color w:val="000000"/>
          <w:shd w:val="clear" w:color="auto" w:fill="FFFFFF"/>
        </w:rPr>
        <w:t>.</w:t>
      </w:r>
      <w:r w:rsidRPr="005366BA">
        <w:rPr>
          <w:i/>
          <w:color w:val="000000"/>
          <w:shd w:val="clear" w:color="auto" w:fill="FFFFFF"/>
          <w:lang w:val="fr-FR"/>
        </w:rPr>
        <w:t>(Article 5 de la loi 85-1274).</w:t>
      </w:r>
    </w:p>
  </w:footnote>
  <w:footnote w:id="9">
    <w:p w14:paraId="16E540BB" w14:textId="77777777" w:rsidR="00A37A49" w:rsidRPr="005366BA" w:rsidRDefault="00A37A49" w:rsidP="00A37A49">
      <w:pPr>
        <w:pStyle w:val="Notedebasdepage"/>
        <w:jc w:val="both"/>
        <w:rPr>
          <w:lang w:val="fr-FR"/>
        </w:rPr>
      </w:pPr>
      <w:r w:rsidRPr="005366BA">
        <w:rPr>
          <w:rStyle w:val="Appelnotedebasdep"/>
        </w:rPr>
        <w:footnoteRef/>
      </w:r>
      <w:r w:rsidRPr="005366BA">
        <w:t xml:space="preserve"> Courrier du délégué à </w:t>
      </w:r>
      <w:smartTag w:uri="urn:schemas-microsoft-com:office:smarttags" w:element="PersonName">
        <w:smartTagPr>
          <w:attr w:name="ProductID" w:val="la CAPA"/>
        </w:smartTagPr>
        <w:r w:rsidRPr="005366BA">
          <w:t>la CAPA</w:t>
        </w:r>
      </w:smartTag>
      <w:r w:rsidRPr="005366BA">
        <w:t xml:space="preserve"> du diocèse d’ANGERS en date du 19 janvier 1979.</w:t>
      </w:r>
      <w:r w:rsidRPr="005366BA">
        <w:rPr>
          <w:lang w:val="fr-FR"/>
        </w:rPr>
        <w:t xml:space="preserve"> Pièce produite.</w:t>
      </w:r>
    </w:p>
  </w:footnote>
  <w:footnote w:id="10">
    <w:p w14:paraId="73F10937" w14:textId="77777777" w:rsidR="000B74CA" w:rsidRPr="00850FED" w:rsidRDefault="000B74CA" w:rsidP="00DC78B4">
      <w:pPr>
        <w:pStyle w:val="Notedebasdepage"/>
        <w:rPr>
          <w:lang w:val="fr-FR"/>
        </w:rPr>
      </w:pPr>
      <w:r>
        <w:rPr>
          <w:rStyle w:val="Appelnotedebasdep"/>
        </w:rPr>
        <w:footnoteRef/>
      </w:r>
      <w:r>
        <w:t xml:space="preserve"> </w:t>
      </w:r>
      <w:r w:rsidRPr="00850FED">
        <w:rPr>
          <w:lang w:val="fr-FR"/>
        </w:rPr>
        <w:t xml:space="preserve">À POITIERS, le 13 novembre 2012, M DESSERTAINE, Directeur de la Cavimac, </w:t>
      </w:r>
      <w:r w:rsidR="00D1113E" w:rsidRPr="00850FED">
        <w:rPr>
          <w:lang w:val="fr-FR"/>
        </w:rPr>
        <w:t>a déclaré</w:t>
      </w:r>
      <w:r w:rsidRPr="00850FED">
        <w:rPr>
          <w:lang w:val="fr-FR"/>
        </w:rPr>
        <w:t xml:space="preserve"> que, dans le cadre de l’article L 382-29-1 CSS, la Cavimac ne pourrait recevoir de cot</w:t>
      </w:r>
      <w:r w:rsidRPr="00850FED">
        <w:rPr>
          <w:lang w:val="fr-FR"/>
        </w:rPr>
        <w:t>i</w:t>
      </w:r>
      <w:r w:rsidRPr="00850FED">
        <w:rPr>
          <w:lang w:val="fr-FR"/>
        </w:rPr>
        <w:t>sations de rachat.</w:t>
      </w:r>
    </w:p>
  </w:footnote>
  <w:footnote w:id="11">
    <w:p w14:paraId="00FB8788" w14:textId="77777777" w:rsidR="00A75B2D" w:rsidRPr="00850FED" w:rsidRDefault="00A75B2D" w:rsidP="00A75B2D">
      <w:pPr>
        <w:spacing w:before="0"/>
        <w:jc w:val="both"/>
        <w:rPr>
          <w:sz w:val="20"/>
        </w:rPr>
      </w:pPr>
      <w:r>
        <w:rPr>
          <w:rStyle w:val="Appelnotedebasdep"/>
        </w:rPr>
        <w:footnoteRef/>
      </w:r>
      <w:r>
        <w:t xml:space="preserve"> </w:t>
      </w:r>
      <w:r w:rsidRPr="00850FED">
        <w:rPr>
          <w:sz w:val="20"/>
        </w:rPr>
        <w:t xml:space="preserve">Les cotisations aux caisses privées étaient insuffisantes pour obtenir une pension au niveau </w:t>
      </w:r>
      <w:r>
        <w:rPr>
          <w:sz w:val="20"/>
        </w:rPr>
        <w:t>du</w:t>
      </w:r>
      <w:r w:rsidRPr="00850FED">
        <w:rPr>
          <w:sz w:val="20"/>
        </w:rPr>
        <w:t xml:space="preserve"> minimum vieilles</w:t>
      </w:r>
      <w:r w:rsidRPr="00850FED">
        <w:rPr>
          <w:sz w:val="20"/>
        </w:rPr>
        <w:t>s</w:t>
      </w:r>
      <w:r>
        <w:rPr>
          <w:sz w:val="20"/>
        </w:rPr>
        <w:t>e. L</w:t>
      </w:r>
      <w:r w:rsidRPr="00850FED">
        <w:rPr>
          <w:sz w:val="20"/>
        </w:rPr>
        <w:t>ors des débats parlementaires préparatoires à la loi 78-4, le culte catholique a choisi de ne pas faire le rachat des cot</w:t>
      </w:r>
      <w:r w:rsidRPr="00850FED">
        <w:rPr>
          <w:sz w:val="20"/>
        </w:rPr>
        <w:t>i</w:t>
      </w:r>
      <w:r w:rsidRPr="00850FED">
        <w:rPr>
          <w:sz w:val="20"/>
        </w:rPr>
        <w:t xml:space="preserve">sations. </w:t>
      </w:r>
      <w:r>
        <w:rPr>
          <w:sz w:val="20"/>
        </w:rPr>
        <w:t>Mais il acceptait la cotisation de « solidarité et s’engageait</w:t>
      </w:r>
      <w:r w:rsidRPr="00850FED">
        <w:rPr>
          <w:sz w:val="20"/>
        </w:rPr>
        <w:t xml:space="preserve"> à rattraper le plus vite possible les conditions d’une r</w:t>
      </w:r>
      <w:r w:rsidRPr="00850FED">
        <w:rPr>
          <w:sz w:val="20"/>
        </w:rPr>
        <w:t>e</w:t>
      </w:r>
      <w:r w:rsidRPr="00850FED">
        <w:rPr>
          <w:sz w:val="20"/>
        </w:rPr>
        <w:t>traite équivalent</w:t>
      </w:r>
      <w:r>
        <w:rPr>
          <w:sz w:val="20"/>
        </w:rPr>
        <w:t>e</w:t>
      </w:r>
      <w:r w:rsidRPr="00850FED">
        <w:rPr>
          <w:sz w:val="20"/>
        </w:rPr>
        <w:t xml:space="preserve"> au minimum vieillesse</w:t>
      </w:r>
      <w:r>
        <w:rPr>
          <w:sz w:val="20"/>
        </w:rPr>
        <w:t>.</w:t>
      </w:r>
    </w:p>
    <w:p w14:paraId="4C8B2C52" w14:textId="77777777" w:rsidR="00A75B2D" w:rsidRPr="002C3FBA" w:rsidRDefault="00A75B2D" w:rsidP="00A75B2D">
      <w:pPr>
        <w:spacing w:before="0"/>
        <w:jc w:val="both"/>
        <w:rPr>
          <w:sz w:val="20"/>
        </w:rPr>
      </w:pPr>
      <w:r w:rsidRPr="00850FED">
        <w:rPr>
          <w:sz w:val="20"/>
        </w:rPr>
        <w:t>Jusqu’en 2004, les pensions afférentes aux périodes antérieures au 1</w:t>
      </w:r>
      <w:r w:rsidRPr="00850FED">
        <w:rPr>
          <w:sz w:val="20"/>
          <w:vertAlign w:val="superscript"/>
        </w:rPr>
        <w:t>er</w:t>
      </w:r>
      <w:r w:rsidRPr="00850FED">
        <w:rPr>
          <w:sz w:val="20"/>
        </w:rPr>
        <w:t xml:space="preserve"> janvier 1998 étaient calculées sur la base du mo</w:t>
      </w:r>
      <w:r w:rsidRPr="00850FED">
        <w:rPr>
          <w:sz w:val="20"/>
        </w:rPr>
        <w:t>n</w:t>
      </w:r>
      <w:r w:rsidRPr="00850FED">
        <w:rPr>
          <w:sz w:val="20"/>
        </w:rPr>
        <w:t xml:space="preserve">tant maximum de pension </w:t>
      </w:r>
      <w:r>
        <w:rPr>
          <w:sz w:val="20"/>
        </w:rPr>
        <w:t>(qui suivait</w:t>
      </w:r>
      <w:r w:rsidRPr="00850FED">
        <w:rPr>
          <w:sz w:val="20"/>
        </w:rPr>
        <w:t xml:space="preserve"> l’évolution de l’allocation </w:t>
      </w:r>
      <w:r>
        <w:rPr>
          <w:sz w:val="20"/>
        </w:rPr>
        <w:t>« </w:t>
      </w:r>
      <w:r w:rsidRPr="00850FED">
        <w:rPr>
          <w:sz w:val="20"/>
        </w:rPr>
        <w:t>vieux travailleurs</w:t>
      </w:r>
      <w:r>
        <w:rPr>
          <w:sz w:val="20"/>
        </w:rPr>
        <w:t> »)</w:t>
      </w:r>
      <w:r w:rsidRPr="00850FED">
        <w:rPr>
          <w:sz w:val="20"/>
        </w:rPr>
        <w:t>. C’est le décret 2006-1324 qui permettra de leur appliquer la majoration de pension prévue par l’article L 351-10. Mais le décret n’applique pas cette majoration pour les périodes antérieures au 1</w:t>
      </w:r>
      <w:r w:rsidRPr="002C3FBA">
        <w:rPr>
          <w:sz w:val="20"/>
        </w:rPr>
        <w:t>er</w:t>
      </w:r>
      <w:r w:rsidRPr="00850FED">
        <w:rPr>
          <w:sz w:val="20"/>
        </w:rPr>
        <w:t xml:space="preserve"> janvier 1979. Il faudra attendre le décret 2010-103 pour que cette appl</w:t>
      </w:r>
      <w:r w:rsidRPr="00850FED">
        <w:rPr>
          <w:sz w:val="20"/>
        </w:rPr>
        <w:t>i</w:t>
      </w:r>
      <w:r w:rsidRPr="00850FED">
        <w:rPr>
          <w:sz w:val="20"/>
        </w:rPr>
        <w:t>cation soit faite pour les périodes antérieures au 1</w:t>
      </w:r>
      <w:r w:rsidRPr="002C3FBA">
        <w:rPr>
          <w:sz w:val="20"/>
        </w:rPr>
        <w:t>er</w:t>
      </w:r>
      <w:r w:rsidRPr="00850FED">
        <w:rPr>
          <w:sz w:val="20"/>
        </w:rPr>
        <w:t xml:space="preserve"> janvier 197</w:t>
      </w:r>
      <w:r w:rsidRPr="002C3FBA">
        <w:rPr>
          <w:sz w:val="20"/>
        </w:rPr>
        <w:t xml:space="preserve">9, </w:t>
      </w:r>
      <w:r w:rsidRPr="00850FED">
        <w:rPr>
          <w:sz w:val="20"/>
        </w:rPr>
        <w:t>mais seulement pour les retraites liquidées après la publication du d</w:t>
      </w:r>
      <w:r w:rsidRPr="00850FED">
        <w:rPr>
          <w:sz w:val="20"/>
        </w:rPr>
        <w:t>é</w:t>
      </w:r>
      <w:r w:rsidRPr="00850FED">
        <w:rPr>
          <w:sz w:val="20"/>
        </w:rPr>
        <w:t>cret.</w:t>
      </w:r>
    </w:p>
  </w:footnote>
  <w:footnote w:id="12">
    <w:p w14:paraId="12301D4F" w14:textId="77777777" w:rsidR="000B74CA" w:rsidRPr="00850FED" w:rsidRDefault="000B74CA" w:rsidP="00DC78B4">
      <w:pPr>
        <w:pStyle w:val="Notedebasdepage"/>
        <w:rPr>
          <w:lang w:val="fr-FR"/>
        </w:rPr>
      </w:pPr>
      <w:r w:rsidRPr="00850FED">
        <w:rPr>
          <w:rStyle w:val="Appelnotedebasdep"/>
        </w:rPr>
        <w:footnoteRef/>
      </w:r>
      <w:r w:rsidRPr="00850FED">
        <w:t xml:space="preserve"> </w:t>
      </w:r>
      <w:r w:rsidRPr="00850FED">
        <w:rPr>
          <w:lang w:val="fr-FR"/>
        </w:rPr>
        <w:t>Conclusions déposées devant la cour d’appel d’ANGERS pour l’audience du 27 mars 2012.</w:t>
      </w:r>
    </w:p>
  </w:footnote>
  <w:footnote w:id="13">
    <w:p w14:paraId="5AE124A2" w14:textId="77777777" w:rsidR="000B74CA" w:rsidRPr="00850FED" w:rsidRDefault="000B74CA" w:rsidP="00DC78B4">
      <w:pPr>
        <w:pStyle w:val="Notedebasdepage"/>
        <w:rPr>
          <w:lang w:val="fr-FR"/>
        </w:rPr>
      </w:pPr>
      <w:r w:rsidRPr="00850FED">
        <w:rPr>
          <w:rStyle w:val="Appelnotedebasdep"/>
        </w:rPr>
        <w:footnoteRef/>
      </w:r>
      <w:r w:rsidRPr="00850FED">
        <w:t xml:space="preserve"> </w:t>
      </w:r>
      <w:r w:rsidRPr="00850FED">
        <w:rPr>
          <w:lang w:val="fr-FR"/>
        </w:rPr>
        <w:t>Conclusions déposées devant la cour d’appel de MONTPELLIER pour l’audience du 5 avril 2012.</w:t>
      </w:r>
    </w:p>
  </w:footnote>
  <w:footnote w:id="14">
    <w:p w14:paraId="0A4738E4" w14:textId="77777777" w:rsidR="000B74CA" w:rsidRPr="00C42510" w:rsidRDefault="000B74CA">
      <w:pPr>
        <w:pStyle w:val="Notedebasdepage"/>
        <w:rPr>
          <w:lang w:val="fr-FR"/>
        </w:rPr>
      </w:pPr>
      <w:r>
        <w:rPr>
          <w:rStyle w:val="Appelnotedebasdep"/>
        </w:rPr>
        <w:footnoteRef/>
      </w:r>
      <w:r>
        <w:t xml:space="preserve"> </w:t>
      </w:r>
      <w:r>
        <w:rPr>
          <w:lang w:val="fr-FR"/>
        </w:rPr>
        <w:t>Notamment les conclusions BONFILS et PITARD.</w:t>
      </w:r>
    </w:p>
  </w:footnote>
  <w:footnote w:id="15">
    <w:p w14:paraId="695E34BA" w14:textId="77777777" w:rsidR="000B74CA" w:rsidRPr="008346AB" w:rsidRDefault="000B74CA">
      <w:pPr>
        <w:pStyle w:val="Notedebasdepage"/>
        <w:rPr>
          <w:lang w:val="fr-FR"/>
        </w:rPr>
      </w:pPr>
      <w:r>
        <w:rPr>
          <w:rStyle w:val="Appelnotedebasdep"/>
        </w:rPr>
        <w:footnoteRef/>
      </w:r>
      <w:r>
        <w:t xml:space="preserve"> </w:t>
      </w:r>
      <w:r>
        <w:rPr>
          <w:lang w:val="fr-FR"/>
        </w:rPr>
        <w:t>Arrêts BONFILS et PITARD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2604189"/>
    <w:multiLevelType w:val="hybridMultilevel"/>
    <w:tmpl w:val="E8467340"/>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106E01"/>
    <w:multiLevelType w:val="multilevel"/>
    <w:tmpl w:val="F3940F14"/>
    <w:styleLink w:val="Outline"/>
    <w:lvl w:ilvl="0">
      <w:start w:val="1"/>
      <w:numFmt w:val="none"/>
      <w:pStyle w:val="Heading3"/>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0" w15:restartNumberingAfterBreak="0">
    <w:nsid w:val="07FE5191"/>
    <w:multiLevelType w:val="hybridMultilevel"/>
    <w:tmpl w:val="9F8ADFAC"/>
    <w:lvl w:ilvl="0" w:tplc="0A362D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F71847"/>
    <w:multiLevelType w:val="hybridMultilevel"/>
    <w:tmpl w:val="3AEE10A6"/>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101077"/>
    <w:multiLevelType w:val="singleLevel"/>
    <w:tmpl w:val="EF66C80A"/>
    <w:lvl w:ilvl="0">
      <w:start w:val="1"/>
      <w:numFmt w:val="decimal"/>
      <w:pStyle w:val="Listenumros"/>
      <w:lvlText w:val="%1)"/>
      <w:lvlJc w:val="left"/>
      <w:pPr>
        <w:tabs>
          <w:tab w:val="num" w:pos="1004"/>
        </w:tabs>
        <w:ind w:left="0" w:firstLine="0"/>
      </w:pPr>
      <w:rPr>
        <w:rFonts w:cs="Times New Roman"/>
      </w:rPr>
    </w:lvl>
  </w:abstractNum>
  <w:abstractNum w:abstractNumId="13" w15:restartNumberingAfterBreak="0">
    <w:nsid w:val="0DAC38F9"/>
    <w:multiLevelType w:val="hybridMultilevel"/>
    <w:tmpl w:val="EFB8ECA4"/>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43561"/>
    <w:multiLevelType w:val="hybridMultilevel"/>
    <w:tmpl w:val="343C4DBA"/>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03352F"/>
    <w:multiLevelType w:val="hybridMultilevel"/>
    <w:tmpl w:val="113A4D6E"/>
    <w:lvl w:ilvl="0" w:tplc="2C307546">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15:restartNumberingAfterBreak="0">
    <w:nsid w:val="2A221400"/>
    <w:multiLevelType w:val="hybridMultilevel"/>
    <w:tmpl w:val="E77C096E"/>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0245C1"/>
    <w:multiLevelType w:val="hybridMultilevel"/>
    <w:tmpl w:val="84B45CBA"/>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6C7966"/>
    <w:multiLevelType w:val="hybridMultilevel"/>
    <w:tmpl w:val="197020D0"/>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1" w15:restartNumberingAfterBreak="0">
    <w:nsid w:val="47B22B95"/>
    <w:multiLevelType w:val="hybridMultilevel"/>
    <w:tmpl w:val="7296498A"/>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483A0B"/>
    <w:multiLevelType w:val="hybridMultilevel"/>
    <w:tmpl w:val="CB5C22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B5D85"/>
    <w:multiLevelType w:val="multilevel"/>
    <w:tmpl w:val="4E569B86"/>
    <w:lvl w:ilvl="0">
      <w:start w:val="1"/>
      <w:numFmt w:val="decimal"/>
      <w:pStyle w:val="Titre1"/>
      <w:lvlText w:val="%1"/>
      <w:lvlJc w:val="left"/>
      <w:pPr>
        <w:ind w:left="432" w:hanging="432"/>
      </w:pPr>
      <w:rPr>
        <w:rFonts w:ascii="Times New Roman" w:hAnsi="Times New Roman" w:cs="Times New Roman" w:hint="default"/>
        <w:color w:val="auto"/>
        <w:sz w:val="28"/>
        <w:szCs w:val="28"/>
        <w:lang w:val="fr-FR"/>
      </w:rPr>
    </w:lvl>
    <w:lvl w:ilvl="1">
      <w:start w:val="1"/>
      <w:numFmt w:val="decimal"/>
      <w:pStyle w:val="Titre2"/>
      <w:lvlText w:val="%1.%2"/>
      <w:lvlJc w:val="left"/>
      <w:pPr>
        <w:ind w:left="576" w:hanging="576"/>
      </w:pPr>
      <w:rPr>
        <w:rFonts w:hint="default"/>
        <w:b/>
        <w:i w:val="0"/>
        <w:caps w:val="0"/>
        <w:strike w:val="0"/>
        <w:dstrike w:val="0"/>
        <w:outline w:val="0"/>
        <w:shadow w:val="0"/>
        <w:emboss w:val="0"/>
        <w:imprint w:val="0"/>
        <w:vanish w:val="0"/>
        <w:webHidden w:val="0"/>
        <w:sz w:val="24"/>
        <w:u w:val="none"/>
        <w:effect w:val="none"/>
        <w:vertAlign w:val="baseline"/>
        <w:lang w:val="fr-FR"/>
        <w:specVanish w:val="0"/>
      </w:rPr>
    </w:lvl>
    <w:lvl w:ilvl="2">
      <w:start w:val="1"/>
      <w:numFmt w:val="decimal"/>
      <w:pStyle w:val="Titre3"/>
      <w:lvlText w:val="%1.%2.%3"/>
      <w:lvlJc w:val="left"/>
      <w:pPr>
        <w:ind w:left="720" w:hanging="720"/>
      </w:pPr>
      <w:rPr>
        <w:rFonts w:hint="default"/>
        <w:b/>
        <w:i w:val="0"/>
        <w:caps w:val="0"/>
        <w:strike w:val="0"/>
        <w:dstrike w:val="0"/>
        <w:outline w:val="0"/>
        <w:shadow w:val="0"/>
        <w:emboss w:val="0"/>
        <w:imprint w:val="0"/>
        <w:vanish w:val="0"/>
        <w:webHidden w:val="0"/>
        <w:sz w:val="24"/>
        <w:u w:val="none"/>
        <w:effect w:val="none"/>
        <w:vertAlign w:val="baseline"/>
        <w:specVanish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589F1065"/>
    <w:multiLevelType w:val="hybridMultilevel"/>
    <w:tmpl w:val="35CC2B8E"/>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B2707"/>
    <w:multiLevelType w:val="hybridMultilevel"/>
    <w:tmpl w:val="FA7047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D5204C"/>
    <w:multiLevelType w:val="hybridMultilevel"/>
    <w:tmpl w:val="55D2AF62"/>
    <w:lvl w:ilvl="0" w:tplc="2C3075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8"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9" w15:restartNumberingAfterBreak="0">
    <w:nsid w:val="6BE62BF7"/>
    <w:multiLevelType w:val="hybridMultilevel"/>
    <w:tmpl w:val="D9E6C7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501210"/>
    <w:multiLevelType w:val="hybridMultilevel"/>
    <w:tmpl w:val="139EE85C"/>
    <w:lvl w:ilvl="0" w:tplc="DDDA97D8">
      <w:start w:val="1"/>
      <w:numFmt w:val="bullet"/>
      <w:lvlText w:val=""/>
      <w:lvlJc w:val="left"/>
      <w:pPr>
        <w:ind w:left="720" w:hanging="360"/>
      </w:pPr>
      <w:rPr>
        <w:rFonts w:ascii="Symbol" w:hAnsi="Symbol" w:hint="default"/>
      </w:rPr>
    </w:lvl>
    <w:lvl w:ilvl="1" w:tplc="BB80B1AE">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0A94EDC"/>
    <w:multiLevelType w:val="hybridMultilevel"/>
    <w:tmpl w:val="D9866A2C"/>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FF76A1C"/>
    <w:multiLevelType w:val="hybridMultilevel"/>
    <w:tmpl w:val="249254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num>
  <w:num w:numId="4">
    <w:abstractNumId w:val="6"/>
    <w:lvlOverride w:ilvl="0"/>
  </w:num>
  <w:num w:numId="5">
    <w:abstractNumId w:val="5"/>
    <w:lvlOverride w:ilvl="0"/>
  </w:num>
  <w:num w:numId="6">
    <w:abstractNumId w:val="4"/>
    <w:lvlOverride w:ilvl="0"/>
  </w:num>
  <w:num w:numId="7">
    <w:abstractNumId w:val="3"/>
    <w:lvlOverride w:ilvl="0"/>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num>
  <w:num w:numId="15">
    <w:abstractNumId w:val="19"/>
  </w:num>
  <w:num w:numId="16">
    <w:abstractNumId w:val="27"/>
  </w:num>
  <w:num w:numId="17">
    <w:abstractNumId w:val="10"/>
  </w:num>
  <w:num w:numId="18">
    <w:abstractNumId w:val="24"/>
  </w:num>
  <w:num w:numId="19">
    <w:abstractNumId w:val="13"/>
  </w:num>
  <w:num w:numId="20">
    <w:abstractNumId w:val="11"/>
  </w:num>
  <w:num w:numId="21">
    <w:abstractNumId w:val="9"/>
  </w:num>
  <w:num w:numId="22">
    <w:abstractNumId w:val="32"/>
  </w:num>
  <w:num w:numId="23">
    <w:abstractNumId w:val="30"/>
    <w:lvlOverride w:ilvl="0"/>
    <w:lvlOverride w:ilvl="1"/>
    <w:lvlOverride w:ilvl="2"/>
    <w:lvlOverride w:ilvl="3"/>
    <w:lvlOverride w:ilvl="4"/>
    <w:lvlOverride w:ilvl="5"/>
    <w:lvlOverride w:ilvl="6"/>
    <w:lvlOverride w:ilvl="7"/>
    <w:lvlOverride w:ilvl="8"/>
  </w:num>
  <w:num w:numId="24">
    <w:abstractNumId w:val="18"/>
  </w:num>
  <w:num w:numId="25">
    <w:abstractNumId w:val="21"/>
  </w:num>
  <w:num w:numId="26">
    <w:abstractNumId w:val="26"/>
  </w:num>
  <w:num w:numId="27">
    <w:abstractNumId w:val="7"/>
  </w:num>
  <w:num w:numId="28">
    <w:abstractNumId w:val="14"/>
  </w:num>
  <w:num w:numId="29">
    <w:abstractNumId w:val="16"/>
  </w:num>
  <w:num w:numId="30">
    <w:abstractNumId w:val="17"/>
  </w:num>
  <w:num w:numId="31">
    <w:abstractNumId w:val="25"/>
  </w:num>
  <w:num w:numId="32">
    <w:abstractNumId w:val="15"/>
  </w:num>
  <w:num w:numId="33">
    <w:abstractNumId w:val="29"/>
  </w:num>
  <w:num w:numId="3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readOnly" w:enforcement="1"/>
  <w:defaultTabStop w:val="708"/>
  <w:autoHyphenation/>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6FA"/>
    <w:rsid w:val="00000468"/>
    <w:rsid w:val="000006A8"/>
    <w:rsid w:val="00000799"/>
    <w:rsid w:val="00000EFE"/>
    <w:rsid w:val="000039A9"/>
    <w:rsid w:val="00003C49"/>
    <w:rsid w:val="0000417B"/>
    <w:rsid w:val="00004A1A"/>
    <w:rsid w:val="00005267"/>
    <w:rsid w:val="00005455"/>
    <w:rsid w:val="00005463"/>
    <w:rsid w:val="00005C8C"/>
    <w:rsid w:val="00006BD8"/>
    <w:rsid w:val="000071AF"/>
    <w:rsid w:val="000075D7"/>
    <w:rsid w:val="0001012C"/>
    <w:rsid w:val="00011151"/>
    <w:rsid w:val="0001248D"/>
    <w:rsid w:val="00012593"/>
    <w:rsid w:val="00013038"/>
    <w:rsid w:val="00014EBC"/>
    <w:rsid w:val="0001578D"/>
    <w:rsid w:val="000160C8"/>
    <w:rsid w:val="00021282"/>
    <w:rsid w:val="00021948"/>
    <w:rsid w:val="000233B7"/>
    <w:rsid w:val="0002384B"/>
    <w:rsid w:val="00023F80"/>
    <w:rsid w:val="00023FE9"/>
    <w:rsid w:val="0002491F"/>
    <w:rsid w:val="00024A16"/>
    <w:rsid w:val="00024D7C"/>
    <w:rsid w:val="0002532F"/>
    <w:rsid w:val="00027236"/>
    <w:rsid w:val="00027CDD"/>
    <w:rsid w:val="00030C05"/>
    <w:rsid w:val="0003132D"/>
    <w:rsid w:val="000317D7"/>
    <w:rsid w:val="00031FF7"/>
    <w:rsid w:val="000328C0"/>
    <w:rsid w:val="000341EF"/>
    <w:rsid w:val="00034CE5"/>
    <w:rsid w:val="0003500B"/>
    <w:rsid w:val="00035204"/>
    <w:rsid w:val="000360D1"/>
    <w:rsid w:val="00037F95"/>
    <w:rsid w:val="00040506"/>
    <w:rsid w:val="00040F93"/>
    <w:rsid w:val="0004120B"/>
    <w:rsid w:val="00041A12"/>
    <w:rsid w:val="00041DF4"/>
    <w:rsid w:val="0004266F"/>
    <w:rsid w:val="00042FC0"/>
    <w:rsid w:val="000465A2"/>
    <w:rsid w:val="00047452"/>
    <w:rsid w:val="00051BEB"/>
    <w:rsid w:val="00051C5D"/>
    <w:rsid w:val="00051D1F"/>
    <w:rsid w:val="00051F7A"/>
    <w:rsid w:val="00051F7D"/>
    <w:rsid w:val="00052542"/>
    <w:rsid w:val="000547BB"/>
    <w:rsid w:val="00056793"/>
    <w:rsid w:val="000573D0"/>
    <w:rsid w:val="00057B0B"/>
    <w:rsid w:val="00057BA8"/>
    <w:rsid w:val="00057E1A"/>
    <w:rsid w:val="0006086C"/>
    <w:rsid w:val="00060B5E"/>
    <w:rsid w:val="000624AD"/>
    <w:rsid w:val="00062713"/>
    <w:rsid w:val="00063685"/>
    <w:rsid w:val="00063CFA"/>
    <w:rsid w:val="00064C94"/>
    <w:rsid w:val="00064F29"/>
    <w:rsid w:val="0006539B"/>
    <w:rsid w:val="00065E6C"/>
    <w:rsid w:val="000664A9"/>
    <w:rsid w:val="00067720"/>
    <w:rsid w:val="00067B58"/>
    <w:rsid w:val="0007133E"/>
    <w:rsid w:val="00072C3D"/>
    <w:rsid w:val="00073A49"/>
    <w:rsid w:val="00073E2C"/>
    <w:rsid w:val="00074749"/>
    <w:rsid w:val="00076D22"/>
    <w:rsid w:val="000770FA"/>
    <w:rsid w:val="0007726E"/>
    <w:rsid w:val="00080035"/>
    <w:rsid w:val="000816DB"/>
    <w:rsid w:val="00082A10"/>
    <w:rsid w:val="00082C1F"/>
    <w:rsid w:val="00083686"/>
    <w:rsid w:val="00083DE6"/>
    <w:rsid w:val="00083E66"/>
    <w:rsid w:val="00086CD1"/>
    <w:rsid w:val="00087B67"/>
    <w:rsid w:val="00087CFF"/>
    <w:rsid w:val="00087E44"/>
    <w:rsid w:val="0009055A"/>
    <w:rsid w:val="00092661"/>
    <w:rsid w:val="00092B66"/>
    <w:rsid w:val="000942E4"/>
    <w:rsid w:val="000946D6"/>
    <w:rsid w:val="000947E4"/>
    <w:rsid w:val="00094F09"/>
    <w:rsid w:val="0009574E"/>
    <w:rsid w:val="00095CCC"/>
    <w:rsid w:val="00096EA4"/>
    <w:rsid w:val="000A0BFA"/>
    <w:rsid w:val="000A1E84"/>
    <w:rsid w:val="000A1FC5"/>
    <w:rsid w:val="000A26CE"/>
    <w:rsid w:val="000A29A4"/>
    <w:rsid w:val="000A328E"/>
    <w:rsid w:val="000A6B99"/>
    <w:rsid w:val="000A77A7"/>
    <w:rsid w:val="000A785E"/>
    <w:rsid w:val="000A7A4D"/>
    <w:rsid w:val="000B0EF6"/>
    <w:rsid w:val="000B1CDF"/>
    <w:rsid w:val="000B26D0"/>
    <w:rsid w:val="000B2D1E"/>
    <w:rsid w:val="000B34E7"/>
    <w:rsid w:val="000B38BF"/>
    <w:rsid w:val="000B4012"/>
    <w:rsid w:val="000B4C1B"/>
    <w:rsid w:val="000B54F4"/>
    <w:rsid w:val="000B57D0"/>
    <w:rsid w:val="000B6712"/>
    <w:rsid w:val="000B6AB6"/>
    <w:rsid w:val="000B74CA"/>
    <w:rsid w:val="000B7575"/>
    <w:rsid w:val="000B777C"/>
    <w:rsid w:val="000C32B0"/>
    <w:rsid w:val="000C3655"/>
    <w:rsid w:val="000C3F54"/>
    <w:rsid w:val="000C58C3"/>
    <w:rsid w:val="000C5F01"/>
    <w:rsid w:val="000C5FEE"/>
    <w:rsid w:val="000C6A77"/>
    <w:rsid w:val="000D01EB"/>
    <w:rsid w:val="000D13FD"/>
    <w:rsid w:val="000D1499"/>
    <w:rsid w:val="000D19F9"/>
    <w:rsid w:val="000D2DFA"/>
    <w:rsid w:val="000D3212"/>
    <w:rsid w:val="000D3DBF"/>
    <w:rsid w:val="000D406E"/>
    <w:rsid w:val="000D58A5"/>
    <w:rsid w:val="000D6524"/>
    <w:rsid w:val="000D7105"/>
    <w:rsid w:val="000E05BA"/>
    <w:rsid w:val="000E0905"/>
    <w:rsid w:val="000E1396"/>
    <w:rsid w:val="000E1E07"/>
    <w:rsid w:val="000E25A5"/>
    <w:rsid w:val="000E3345"/>
    <w:rsid w:val="000E428A"/>
    <w:rsid w:val="000E4500"/>
    <w:rsid w:val="000E4A08"/>
    <w:rsid w:val="000E4D7D"/>
    <w:rsid w:val="000E554A"/>
    <w:rsid w:val="000E5C1D"/>
    <w:rsid w:val="000E6266"/>
    <w:rsid w:val="000E6322"/>
    <w:rsid w:val="000E75E4"/>
    <w:rsid w:val="000E7D72"/>
    <w:rsid w:val="000F0932"/>
    <w:rsid w:val="000F0AD0"/>
    <w:rsid w:val="000F0DEF"/>
    <w:rsid w:val="000F15C4"/>
    <w:rsid w:val="000F1F55"/>
    <w:rsid w:val="000F3426"/>
    <w:rsid w:val="000F35B5"/>
    <w:rsid w:val="000F3FC0"/>
    <w:rsid w:val="000F40AA"/>
    <w:rsid w:val="000F4A4B"/>
    <w:rsid w:val="000F4DB1"/>
    <w:rsid w:val="000F5936"/>
    <w:rsid w:val="000F5D75"/>
    <w:rsid w:val="000F68A4"/>
    <w:rsid w:val="000F6FFC"/>
    <w:rsid w:val="000F7187"/>
    <w:rsid w:val="0010026C"/>
    <w:rsid w:val="001008B1"/>
    <w:rsid w:val="00100C14"/>
    <w:rsid w:val="00100C30"/>
    <w:rsid w:val="00101325"/>
    <w:rsid w:val="001018AA"/>
    <w:rsid w:val="00103619"/>
    <w:rsid w:val="00103C5B"/>
    <w:rsid w:val="00103C77"/>
    <w:rsid w:val="001041EC"/>
    <w:rsid w:val="00104A52"/>
    <w:rsid w:val="001053A1"/>
    <w:rsid w:val="0010540D"/>
    <w:rsid w:val="00105B9C"/>
    <w:rsid w:val="00105C45"/>
    <w:rsid w:val="00105D72"/>
    <w:rsid w:val="00106BE0"/>
    <w:rsid w:val="00106C0F"/>
    <w:rsid w:val="00106F46"/>
    <w:rsid w:val="00111611"/>
    <w:rsid w:val="0011270E"/>
    <w:rsid w:val="0011364D"/>
    <w:rsid w:val="00120993"/>
    <w:rsid w:val="00121893"/>
    <w:rsid w:val="0012389B"/>
    <w:rsid w:val="00130E12"/>
    <w:rsid w:val="00133317"/>
    <w:rsid w:val="00134DD4"/>
    <w:rsid w:val="001357B9"/>
    <w:rsid w:val="001358A3"/>
    <w:rsid w:val="00135C88"/>
    <w:rsid w:val="001363F1"/>
    <w:rsid w:val="00136F15"/>
    <w:rsid w:val="00137043"/>
    <w:rsid w:val="0013722D"/>
    <w:rsid w:val="00140728"/>
    <w:rsid w:val="00140A29"/>
    <w:rsid w:val="0014247F"/>
    <w:rsid w:val="00143B25"/>
    <w:rsid w:val="00143C68"/>
    <w:rsid w:val="00143D1E"/>
    <w:rsid w:val="00143DA3"/>
    <w:rsid w:val="001448E2"/>
    <w:rsid w:val="001450AB"/>
    <w:rsid w:val="0014575C"/>
    <w:rsid w:val="0014633C"/>
    <w:rsid w:val="00147190"/>
    <w:rsid w:val="001473BE"/>
    <w:rsid w:val="00147442"/>
    <w:rsid w:val="00147789"/>
    <w:rsid w:val="00147E07"/>
    <w:rsid w:val="00151745"/>
    <w:rsid w:val="00152293"/>
    <w:rsid w:val="001550C1"/>
    <w:rsid w:val="001552DE"/>
    <w:rsid w:val="001555E6"/>
    <w:rsid w:val="001568C7"/>
    <w:rsid w:val="00160D49"/>
    <w:rsid w:val="00160D6F"/>
    <w:rsid w:val="00160DF6"/>
    <w:rsid w:val="00161AF8"/>
    <w:rsid w:val="00162C06"/>
    <w:rsid w:val="00162CBB"/>
    <w:rsid w:val="00162DBC"/>
    <w:rsid w:val="00164313"/>
    <w:rsid w:val="00164D37"/>
    <w:rsid w:val="00165467"/>
    <w:rsid w:val="001656A0"/>
    <w:rsid w:val="00166903"/>
    <w:rsid w:val="00167C93"/>
    <w:rsid w:val="00167D6A"/>
    <w:rsid w:val="001700EA"/>
    <w:rsid w:val="001706ED"/>
    <w:rsid w:val="00170FC3"/>
    <w:rsid w:val="001727C8"/>
    <w:rsid w:val="00172BD1"/>
    <w:rsid w:val="00173A0D"/>
    <w:rsid w:val="00173CCE"/>
    <w:rsid w:val="00174830"/>
    <w:rsid w:val="001824C5"/>
    <w:rsid w:val="001828DE"/>
    <w:rsid w:val="00185B51"/>
    <w:rsid w:val="0018684B"/>
    <w:rsid w:val="00186B4A"/>
    <w:rsid w:val="001871F9"/>
    <w:rsid w:val="001906B2"/>
    <w:rsid w:val="001909B2"/>
    <w:rsid w:val="00191893"/>
    <w:rsid w:val="00191BD6"/>
    <w:rsid w:val="00191F0D"/>
    <w:rsid w:val="00191FD9"/>
    <w:rsid w:val="0019360D"/>
    <w:rsid w:val="00193BDD"/>
    <w:rsid w:val="00194348"/>
    <w:rsid w:val="001945EB"/>
    <w:rsid w:val="00195842"/>
    <w:rsid w:val="00196A8D"/>
    <w:rsid w:val="00196D1E"/>
    <w:rsid w:val="00197891"/>
    <w:rsid w:val="001A1DC1"/>
    <w:rsid w:val="001A2149"/>
    <w:rsid w:val="001A2E01"/>
    <w:rsid w:val="001A2ECB"/>
    <w:rsid w:val="001A31AC"/>
    <w:rsid w:val="001A32C1"/>
    <w:rsid w:val="001A39EF"/>
    <w:rsid w:val="001A413C"/>
    <w:rsid w:val="001A4161"/>
    <w:rsid w:val="001A529B"/>
    <w:rsid w:val="001A5929"/>
    <w:rsid w:val="001A5E52"/>
    <w:rsid w:val="001A6088"/>
    <w:rsid w:val="001A62B7"/>
    <w:rsid w:val="001A7441"/>
    <w:rsid w:val="001A77BC"/>
    <w:rsid w:val="001B09A3"/>
    <w:rsid w:val="001B15C1"/>
    <w:rsid w:val="001B2706"/>
    <w:rsid w:val="001B2F1A"/>
    <w:rsid w:val="001B3D9F"/>
    <w:rsid w:val="001B4156"/>
    <w:rsid w:val="001B4185"/>
    <w:rsid w:val="001B573E"/>
    <w:rsid w:val="001B5954"/>
    <w:rsid w:val="001B71D4"/>
    <w:rsid w:val="001B7F1A"/>
    <w:rsid w:val="001C0D3D"/>
    <w:rsid w:val="001C196B"/>
    <w:rsid w:val="001C2991"/>
    <w:rsid w:val="001C2C48"/>
    <w:rsid w:val="001C2DAB"/>
    <w:rsid w:val="001C2DB9"/>
    <w:rsid w:val="001C47E7"/>
    <w:rsid w:val="001C47F8"/>
    <w:rsid w:val="001C4D02"/>
    <w:rsid w:val="001C6790"/>
    <w:rsid w:val="001C6C31"/>
    <w:rsid w:val="001C71BF"/>
    <w:rsid w:val="001C77FD"/>
    <w:rsid w:val="001D019C"/>
    <w:rsid w:val="001D05B1"/>
    <w:rsid w:val="001D144F"/>
    <w:rsid w:val="001D3376"/>
    <w:rsid w:val="001D4C26"/>
    <w:rsid w:val="001D518A"/>
    <w:rsid w:val="001D5810"/>
    <w:rsid w:val="001D5D76"/>
    <w:rsid w:val="001D5DCF"/>
    <w:rsid w:val="001D677D"/>
    <w:rsid w:val="001D76C4"/>
    <w:rsid w:val="001E10F6"/>
    <w:rsid w:val="001E145F"/>
    <w:rsid w:val="001E2197"/>
    <w:rsid w:val="001E2C36"/>
    <w:rsid w:val="001E3068"/>
    <w:rsid w:val="001E4400"/>
    <w:rsid w:val="001E4725"/>
    <w:rsid w:val="001E47A8"/>
    <w:rsid w:val="001E4A65"/>
    <w:rsid w:val="001E4D1D"/>
    <w:rsid w:val="001E4F39"/>
    <w:rsid w:val="001E4FB4"/>
    <w:rsid w:val="001E5D75"/>
    <w:rsid w:val="001E6586"/>
    <w:rsid w:val="001E672A"/>
    <w:rsid w:val="001E7F68"/>
    <w:rsid w:val="001F2169"/>
    <w:rsid w:val="001F2D79"/>
    <w:rsid w:val="001F2E3F"/>
    <w:rsid w:val="001F31FD"/>
    <w:rsid w:val="001F357D"/>
    <w:rsid w:val="001F4802"/>
    <w:rsid w:val="001F4ACD"/>
    <w:rsid w:val="001F4C33"/>
    <w:rsid w:val="001F4FF3"/>
    <w:rsid w:val="001F6076"/>
    <w:rsid w:val="001F63E4"/>
    <w:rsid w:val="001F7967"/>
    <w:rsid w:val="00200FDA"/>
    <w:rsid w:val="00201BB2"/>
    <w:rsid w:val="0020324D"/>
    <w:rsid w:val="00203976"/>
    <w:rsid w:val="00204DB4"/>
    <w:rsid w:val="00206E53"/>
    <w:rsid w:val="0021027D"/>
    <w:rsid w:val="002110A2"/>
    <w:rsid w:val="00211B98"/>
    <w:rsid w:val="002124FB"/>
    <w:rsid w:val="0021285D"/>
    <w:rsid w:val="00213F1E"/>
    <w:rsid w:val="00214C5A"/>
    <w:rsid w:val="00215D4A"/>
    <w:rsid w:val="0021675B"/>
    <w:rsid w:val="00216C10"/>
    <w:rsid w:val="00217056"/>
    <w:rsid w:val="0021707B"/>
    <w:rsid w:val="0021709A"/>
    <w:rsid w:val="0021717C"/>
    <w:rsid w:val="002171B9"/>
    <w:rsid w:val="00217867"/>
    <w:rsid w:val="0021795F"/>
    <w:rsid w:val="00222710"/>
    <w:rsid w:val="00222A34"/>
    <w:rsid w:val="002230A7"/>
    <w:rsid w:val="00223576"/>
    <w:rsid w:val="0022503D"/>
    <w:rsid w:val="0022538E"/>
    <w:rsid w:val="002254C9"/>
    <w:rsid w:val="0022627F"/>
    <w:rsid w:val="002263F3"/>
    <w:rsid w:val="00226FD3"/>
    <w:rsid w:val="0022718D"/>
    <w:rsid w:val="00227CC0"/>
    <w:rsid w:val="00227CDD"/>
    <w:rsid w:val="00230427"/>
    <w:rsid w:val="00230654"/>
    <w:rsid w:val="00230683"/>
    <w:rsid w:val="00230C9E"/>
    <w:rsid w:val="00230E1A"/>
    <w:rsid w:val="00232DDA"/>
    <w:rsid w:val="00233599"/>
    <w:rsid w:val="0023375B"/>
    <w:rsid w:val="002340F7"/>
    <w:rsid w:val="00234E3A"/>
    <w:rsid w:val="002352E0"/>
    <w:rsid w:val="002367A7"/>
    <w:rsid w:val="00236C3C"/>
    <w:rsid w:val="002370EF"/>
    <w:rsid w:val="00237642"/>
    <w:rsid w:val="002379EC"/>
    <w:rsid w:val="002403D3"/>
    <w:rsid w:val="0024070D"/>
    <w:rsid w:val="00240B3C"/>
    <w:rsid w:val="00241015"/>
    <w:rsid w:val="002417BC"/>
    <w:rsid w:val="00241C75"/>
    <w:rsid w:val="00242226"/>
    <w:rsid w:val="002426CF"/>
    <w:rsid w:val="00242A61"/>
    <w:rsid w:val="002439D8"/>
    <w:rsid w:val="0024415C"/>
    <w:rsid w:val="0024435F"/>
    <w:rsid w:val="0024511A"/>
    <w:rsid w:val="0024618E"/>
    <w:rsid w:val="00246F17"/>
    <w:rsid w:val="002471EF"/>
    <w:rsid w:val="00247492"/>
    <w:rsid w:val="002475C1"/>
    <w:rsid w:val="0024773B"/>
    <w:rsid w:val="00247A7D"/>
    <w:rsid w:val="00252024"/>
    <w:rsid w:val="00253EC3"/>
    <w:rsid w:val="002547B1"/>
    <w:rsid w:val="00254F0E"/>
    <w:rsid w:val="00257E66"/>
    <w:rsid w:val="00257EBE"/>
    <w:rsid w:val="002609BC"/>
    <w:rsid w:val="002609CE"/>
    <w:rsid w:val="002620B5"/>
    <w:rsid w:val="002636BF"/>
    <w:rsid w:val="00263880"/>
    <w:rsid w:val="00266354"/>
    <w:rsid w:val="00266D4B"/>
    <w:rsid w:val="0026721A"/>
    <w:rsid w:val="00270186"/>
    <w:rsid w:val="002718E8"/>
    <w:rsid w:val="00271CEA"/>
    <w:rsid w:val="0027371B"/>
    <w:rsid w:val="00276B28"/>
    <w:rsid w:val="00276BCA"/>
    <w:rsid w:val="00276F77"/>
    <w:rsid w:val="0028072F"/>
    <w:rsid w:val="002813ED"/>
    <w:rsid w:val="002817DB"/>
    <w:rsid w:val="002828B4"/>
    <w:rsid w:val="00282925"/>
    <w:rsid w:val="00282EBF"/>
    <w:rsid w:val="00283682"/>
    <w:rsid w:val="002862DA"/>
    <w:rsid w:val="0028661F"/>
    <w:rsid w:val="00286907"/>
    <w:rsid w:val="00286C37"/>
    <w:rsid w:val="00290EF4"/>
    <w:rsid w:val="002927FB"/>
    <w:rsid w:val="00292CAE"/>
    <w:rsid w:val="00292CBF"/>
    <w:rsid w:val="002952DA"/>
    <w:rsid w:val="00295779"/>
    <w:rsid w:val="00297C92"/>
    <w:rsid w:val="002A041C"/>
    <w:rsid w:val="002A043E"/>
    <w:rsid w:val="002A088A"/>
    <w:rsid w:val="002A12D1"/>
    <w:rsid w:val="002A16C0"/>
    <w:rsid w:val="002A2553"/>
    <w:rsid w:val="002A2573"/>
    <w:rsid w:val="002A411C"/>
    <w:rsid w:val="002A4ECD"/>
    <w:rsid w:val="002B007D"/>
    <w:rsid w:val="002B13D2"/>
    <w:rsid w:val="002B2B9E"/>
    <w:rsid w:val="002B3812"/>
    <w:rsid w:val="002B40DB"/>
    <w:rsid w:val="002B43C1"/>
    <w:rsid w:val="002B4645"/>
    <w:rsid w:val="002B5E7B"/>
    <w:rsid w:val="002B63D1"/>
    <w:rsid w:val="002B6A6D"/>
    <w:rsid w:val="002C02D6"/>
    <w:rsid w:val="002C03A1"/>
    <w:rsid w:val="002C166D"/>
    <w:rsid w:val="002C17C9"/>
    <w:rsid w:val="002C19ED"/>
    <w:rsid w:val="002C1DBC"/>
    <w:rsid w:val="002C27BC"/>
    <w:rsid w:val="002C29FA"/>
    <w:rsid w:val="002C2E4F"/>
    <w:rsid w:val="002C3FBA"/>
    <w:rsid w:val="002C46F8"/>
    <w:rsid w:val="002C55D8"/>
    <w:rsid w:val="002C6836"/>
    <w:rsid w:val="002C7B11"/>
    <w:rsid w:val="002C7E88"/>
    <w:rsid w:val="002D0569"/>
    <w:rsid w:val="002D0BFA"/>
    <w:rsid w:val="002D231C"/>
    <w:rsid w:val="002D2989"/>
    <w:rsid w:val="002D34C1"/>
    <w:rsid w:val="002D3D01"/>
    <w:rsid w:val="002D479C"/>
    <w:rsid w:val="002D6B56"/>
    <w:rsid w:val="002D7139"/>
    <w:rsid w:val="002E014A"/>
    <w:rsid w:val="002E15A1"/>
    <w:rsid w:val="002E1BAF"/>
    <w:rsid w:val="002E3693"/>
    <w:rsid w:val="002E4903"/>
    <w:rsid w:val="002E5780"/>
    <w:rsid w:val="002E6ED1"/>
    <w:rsid w:val="002E7A25"/>
    <w:rsid w:val="002F13AF"/>
    <w:rsid w:val="002F1BBB"/>
    <w:rsid w:val="002F5688"/>
    <w:rsid w:val="002F64B4"/>
    <w:rsid w:val="002F76C9"/>
    <w:rsid w:val="002F7890"/>
    <w:rsid w:val="0030022E"/>
    <w:rsid w:val="00300F79"/>
    <w:rsid w:val="00301128"/>
    <w:rsid w:val="003018D0"/>
    <w:rsid w:val="00301DE8"/>
    <w:rsid w:val="003022C2"/>
    <w:rsid w:val="00303EDD"/>
    <w:rsid w:val="00304DCD"/>
    <w:rsid w:val="00305DDC"/>
    <w:rsid w:val="003061B3"/>
    <w:rsid w:val="003076F1"/>
    <w:rsid w:val="00307A9E"/>
    <w:rsid w:val="003105F0"/>
    <w:rsid w:val="00311629"/>
    <w:rsid w:val="00312205"/>
    <w:rsid w:val="00312D04"/>
    <w:rsid w:val="00313C36"/>
    <w:rsid w:val="00314244"/>
    <w:rsid w:val="003143AF"/>
    <w:rsid w:val="003148DE"/>
    <w:rsid w:val="00314F09"/>
    <w:rsid w:val="0031641D"/>
    <w:rsid w:val="00316697"/>
    <w:rsid w:val="00320621"/>
    <w:rsid w:val="0032095D"/>
    <w:rsid w:val="00320AC8"/>
    <w:rsid w:val="00321768"/>
    <w:rsid w:val="00321E5A"/>
    <w:rsid w:val="00321E80"/>
    <w:rsid w:val="003227B4"/>
    <w:rsid w:val="00322860"/>
    <w:rsid w:val="00322B4C"/>
    <w:rsid w:val="00322F15"/>
    <w:rsid w:val="00324028"/>
    <w:rsid w:val="00324299"/>
    <w:rsid w:val="00324DC1"/>
    <w:rsid w:val="00325252"/>
    <w:rsid w:val="003256D1"/>
    <w:rsid w:val="00325E28"/>
    <w:rsid w:val="00326732"/>
    <w:rsid w:val="00327145"/>
    <w:rsid w:val="00327A47"/>
    <w:rsid w:val="003307EF"/>
    <w:rsid w:val="00330CF7"/>
    <w:rsid w:val="0033246B"/>
    <w:rsid w:val="00332DC3"/>
    <w:rsid w:val="003334AF"/>
    <w:rsid w:val="003335D5"/>
    <w:rsid w:val="00333C71"/>
    <w:rsid w:val="00334A52"/>
    <w:rsid w:val="00335FB7"/>
    <w:rsid w:val="003367FC"/>
    <w:rsid w:val="00336D20"/>
    <w:rsid w:val="003404F3"/>
    <w:rsid w:val="00341085"/>
    <w:rsid w:val="00341B33"/>
    <w:rsid w:val="003430A9"/>
    <w:rsid w:val="00343900"/>
    <w:rsid w:val="00344DE7"/>
    <w:rsid w:val="00345561"/>
    <w:rsid w:val="003458B7"/>
    <w:rsid w:val="003458E7"/>
    <w:rsid w:val="00345F1B"/>
    <w:rsid w:val="00346030"/>
    <w:rsid w:val="0034687C"/>
    <w:rsid w:val="00346CF2"/>
    <w:rsid w:val="00347B16"/>
    <w:rsid w:val="00350058"/>
    <w:rsid w:val="003506B7"/>
    <w:rsid w:val="00351D3D"/>
    <w:rsid w:val="0035257A"/>
    <w:rsid w:val="0035261C"/>
    <w:rsid w:val="003536EB"/>
    <w:rsid w:val="00354ED3"/>
    <w:rsid w:val="0035518A"/>
    <w:rsid w:val="003551CC"/>
    <w:rsid w:val="003556F7"/>
    <w:rsid w:val="0035716F"/>
    <w:rsid w:val="00357290"/>
    <w:rsid w:val="00357456"/>
    <w:rsid w:val="003578C5"/>
    <w:rsid w:val="003578FA"/>
    <w:rsid w:val="00357D30"/>
    <w:rsid w:val="003625DC"/>
    <w:rsid w:val="0036335D"/>
    <w:rsid w:val="00363AF6"/>
    <w:rsid w:val="00363D11"/>
    <w:rsid w:val="00364757"/>
    <w:rsid w:val="00364E8A"/>
    <w:rsid w:val="00366509"/>
    <w:rsid w:val="00367ABA"/>
    <w:rsid w:val="003705D6"/>
    <w:rsid w:val="003713FA"/>
    <w:rsid w:val="00372C5A"/>
    <w:rsid w:val="00372E2A"/>
    <w:rsid w:val="00373711"/>
    <w:rsid w:val="0037375E"/>
    <w:rsid w:val="00374323"/>
    <w:rsid w:val="003746AA"/>
    <w:rsid w:val="00374F1B"/>
    <w:rsid w:val="003751B7"/>
    <w:rsid w:val="003766F5"/>
    <w:rsid w:val="003767FF"/>
    <w:rsid w:val="00376B44"/>
    <w:rsid w:val="00376CCA"/>
    <w:rsid w:val="00376EB8"/>
    <w:rsid w:val="00376FE8"/>
    <w:rsid w:val="00377127"/>
    <w:rsid w:val="0037787C"/>
    <w:rsid w:val="00377EF3"/>
    <w:rsid w:val="00380857"/>
    <w:rsid w:val="003808FF"/>
    <w:rsid w:val="003809CB"/>
    <w:rsid w:val="00380C6E"/>
    <w:rsid w:val="00380D81"/>
    <w:rsid w:val="003811C3"/>
    <w:rsid w:val="00381982"/>
    <w:rsid w:val="0038248D"/>
    <w:rsid w:val="00383592"/>
    <w:rsid w:val="00383825"/>
    <w:rsid w:val="003849DD"/>
    <w:rsid w:val="0038524E"/>
    <w:rsid w:val="00385782"/>
    <w:rsid w:val="00387F75"/>
    <w:rsid w:val="00390A43"/>
    <w:rsid w:val="003937A8"/>
    <w:rsid w:val="00393F8F"/>
    <w:rsid w:val="003943C8"/>
    <w:rsid w:val="00394EEF"/>
    <w:rsid w:val="00395CFF"/>
    <w:rsid w:val="00395ED8"/>
    <w:rsid w:val="00395FCE"/>
    <w:rsid w:val="00396F51"/>
    <w:rsid w:val="00396FEF"/>
    <w:rsid w:val="00397143"/>
    <w:rsid w:val="003974B5"/>
    <w:rsid w:val="003975C6"/>
    <w:rsid w:val="003A0142"/>
    <w:rsid w:val="003A1BE8"/>
    <w:rsid w:val="003A221F"/>
    <w:rsid w:val="003A231D"/>
    <w:rsid w:val="003A2AF9"/>
    <w:rsid w:val="003A330E"/>
    <w:rsid w:val="003A3676"/>
    <w:rsid w:val="003A4D41"/>
    <w:rsid w:val="003A5129"/>
    <w:rsid w:val="003A7595"/>
    <w:rsid w:val="003B0B5A"/>
    <w:rsid w:val="003B0D1C"/>
    <w:rsid w:val="003B25D7"/>
    <w:rsid w:val="003B29FC"/>
    <w:rsid w:val="003B2B78"/>
    <w:rsid w:val="003B37AE"/>
    <w:rsid w:val="003B3AA0"/>
    <w:rsid w:val="003B408F"/>
    <w:rsid w:val="003B52AD"/>
    <w:rsid w:val="003B6882"/>
    <w:rsid w:val="003B6CB7"/>
    <w:rsid w:val="003C0332"/>
    <w:rsid w:val="003C1121"/>
    <w:rsid w:val="003C1531"/>
    <w:rsid w:val="003C181F"/>
    <w:rsid w:val="003C335B"/>
    <w:rsid w:val="003C3571"/>
    <w:rsid w:val="003C6EF0"/>
    <w:rsid w:val="003C766C"/>
    <w:rsid w:val="003C76FA"/>
    <w:rsid w:val="003D0108"/>
    <w:rsid w:val="003D0936"/>
    <w:rsid w:val="003D11CC"/>
    <w:rsid w:val="003D1A1F"/>
    <w:rsid w:val="003D2401"/>
    <w:rsid w:val="003D2CA9"/>
    <w:rsid w:val="003D3324"/>
    <w:rsid w:val="003D390E"/>
    <w:rsid w:val="003D581A"/>
    <w:rsid w:val="003D5C77"/>
    <w:rsid w:val="003D5C83"/>
    <w:rsid w:val="003D6729"/>
    <w:rsid w:val="003D702D"/>
    <w:rsid w:val="003D7342"/>
    <w:rsid w:val="003D7C15"/>
    <w:rsid w:val="003E1C81"/>
    <w:rsid w:val="003E23AD"/>
    <w:rsid w:val="003E342F"/>
    <w:rsid w:val="003E3FD6"/>
    <w:rsid w:val="003E4249"/>
    <w:rsid w:val="003E582C"/>
    <w:rsid w:val="003E5BC7"/>
    <w:rsid w:val="003E5C71"/>
    <w:rsid w:val="003E61BC"/>
    <w:rsid w:val="003E6841"/>
    <w:rsid w:val="003F058E"/>
    <w:rsid w:val="003F0F58"/>
    <w:rsid w:val="003F1981"/>
    <w:rsid w:val="003F1F93"/>
    <w:rsid w:val="003F222A"/>
    <w:rsid w:val="003F2C1F"/>
    <w:rsid w:val="003F4611"/>
    <w:rsid w:val="003F4C29"/>
    <w:rsid w:val="003F4F8F"/>
    <w:rsid w:val="003F50CA"/>
    <w:rsid w:val="003F540E"/>
    <w:rsid w:val="003F6207"/>
    <w:rsid w:val="003F71C6"/>
    <w:rsid w:val="003F7C1A"/>
    <w:rsid w:val="0040027C"/>
    <w:rsid w:val="00401AF5"/>
    <w:rsid w:val="00402518"/>
    <w:rsid w:val="004027A8"/>
    <w:rsid w:val="00402B6E"/>
    <w:rsid w:val="00403919"/>
    <w:rsid w:val="00403FBB"/>
    <w:rsid w:val="00404FDE"/>
    <w:rsid w:val="004054C5"/>
    <w:rsid w:val="0040626F"/>
    <w:rsid w:val="00407437"/>
    <w:rsid w:val="00412A9B"/>
    <w:rsid w:val="0041307F"/>
    <w:rsid w:val="00413B11"/>
    <w:rsid w:val="00414940"/>
    <w:rsid w:val="00414AFF"/>
    <w:rsid w:val="0041548F"/>
    <w:rsid w:val="00415B50"/>
    <w:rsid w:val="004179A8"/>
    <w:rsid w:val="00420FA1"/>
    <w:rsid w:val="00420FB3"/>
    <w:rsid w:val="00421E92"/>
    <w:rsid w:val="004222D2"/>
    <w:rsid w:val="00422DCD"/>
    <w:rsid w:val="00422F39"/>
    <w:rsid w:val="0042469A"/>
    <w:rsid w:val="0042517F"/>
    <w:rsid w:val="0042562A"/>
    <w:rsid w:val="00425B01"/>
    <w:rsid w:val="00425D4F"/>
    <w:rsid w:val="00426B8E"/>
    <w:rsid w:val="0042751D"/>
    <w:rsid w:val="00427740"/>
    <w:rsid w:val="00430100"/>
    <w:rsid w:val="004319F2"/>
    <w:rsid w:val="00431AD6"/>
    <w:rsid w:val="00433569"/>
    <w:rsid w:val="00433AA5"/>
    <w:rsid w:val="00434817"/>
    <w:rsid w:val="00434A98"/>
    <w:rsid w:val="00434CF7"/>
    <w:rsid w:val="004359F9"/>
    <w:rsid w:val="00435D4D"/>
    <w:rsid w:val="004369D1"/>
    <w:rsid w:val="004370E2"/>
    <w:rsid w:val="0043740F"/>
    <w:rsid w:val="00437985"/>
    <w:rsid w:val="00437AEA"/>
    <w:rsid w:val="0044043B"/>
    <w:rsid w:val="004410ED"/>
    <w:rsid w:val="00441BD7"/>
    <w:rsid w:val="00442362"/>
    <w:rsid w:val="00442FD7"/>
    <w:rsid w:val="004432BC"/>
    <w:rsid w:val="00443FAD"/>
    <w:rsid w:val="004444E5"/>
    <w:rsid w:val="00444819"/>
    <w:rsid w:val="004451E3"/>
    <w:rsid w:val="004456B3"/>
    <w:rsid w:val="00445793"/>
    <w:rsid w:val="00446946"/>
    <w:rsid w:val="004476DA"/>
    <w:rsid w:val="00447842"/>
    <w:rsid w:val="00447A83"/>
    <w:rsid w:val="004502D5"/>
    <w:rsid w:val="0045179B"/>
    <w:rsid w:val="004517B5"/>
    <w:rsid w:val="00451966"/>
    <w:rsid w:val="004521D0"/>
    <w:rsid w:val="00452AE4"/>
    <w:rsid w:val="00453588"/>
    <w:rsid w:val="00454429"/>
    <w:rsid w:val="00455A77"/>
    <w:rsid w:val="00455D6B"/>
    <w:rsid w:val="00455FE7"/>
    <w:rsid w:val="0045729A"/>
    <w:rsid w:val="004572C2"/>
    <w:rsid w:val="00457682"/>
    <w:rsid w:val="00460C85"/>
    <w:rsid w:val="00461351"/>
    <w:rsid w:val="00461489"/>
    <w:rsid w:val="0046258E"/>
    <w:rsid w:val="00462BDC"/>
    <w:rsid w:val="004642D7"/>
    <w:rsid w:val="0046476C"/>
    <w:rsid w:val="00464EEE"/>
    <w:rsid w:val="00465319"/>
    <w:rsid w:val="0046625F"/>
    <w:rsid w:val="00470136"/>
    <w:rsid w:val="00471A85"/>
    <w:rsid w:val="004728F7"/>
    <w:rsid w:val="00473382"/>
    <w:rsid w:val="00473B11"/>
    <w:rsid w:val="004746E0"/>
    <w:rsid w:val="00475B9B"/>
    <w:rsid w:val="00480787"/>
    <w:rsid w:val="00480E3C"/>
    <w:rsid w:val="00481278"/>
    <w:rsid w:val="004812B3"/>
    <w:rsid w:val="00483E0B"/>
    <w:rsid w:val="00483F49"/>
    <w:rsid w:val="004845F4"/>
    <w:rsid w:val="00484F66"/>
    <w:rsid w:val="00485ECA"/>
    <w:rsid w:val="00486313"/>
    <w:rsid w:val="00486555"/>
    <w:rsid w:val="00486AFF"/>
    <w:rsid w:val="00486FB3"/>
    <w:rsid w:val="004877E3"/>
    <w:rsid w:val="0049046E"/>
    <w:rsid w:val="00490C32"/>
    <w:rsid w:val="00490F38"/>
    <w:rsid w:val="00490F89"/>
    <w:rsid w:val="00492188"/>
    <w:rsid w:val="004922B8"/>
    <w:rsid w:val="00492E5F"/>
    <w:rsid w:val="00493A0F"/>
    <w:rsid w:val="004941F5"/>
    <w:rsid w:val="00494B00"/>
    <w:rsid w:val="00496133"/>
    <w:rsid w:val="00497330"/>
    <w:rsid w:val="004977B6"/>
    <w:rsid w:val="00497B1D"/>
    <w:rsid w:val="00497EF7"/>
    <w:rsid w:val="00497F96"/>
    <w:rsid w:val="004A09D4"/>
    <w:rsid w:val="004A28DE"/>
    <w:rsid w:val="004A29E6"/>
    <w:rsid w:val="004A386E"/>
    <w:rsid w:val="004A4273"/>
    <w:rsid w:val="004A498F"/>
    <w:rsid w:val="004A4D9F"/>
    <w:rsid w:val="004A53B7"/>
    <w:rsid w:val="004A59BA"/>
    <w:rsid w:val="004A7D8C"/>
    <w:rsid w:val="004A7F15"/>
    <w:rsid w:val="004B0308"/>
    <w:rsid w:val="004B0F24"/>
    <w:rsid w:val="004B243E"/>
    <w:rsid w:val="004B313F"/>
    <w:rsid w:val="004B3262"/>
    <w:rsid w:val="004B39CF"/>
    <w:rsid w:val="004B46DA"/>
    <w:rsid w:val="004B4776"/>
    <w:rsid w:val="004B534F"/>
    <w:rsid w:val="004B56A6"/>
    <w:rsid w:val="004B598B"/>
    <w:rsid w:val="004B62AB"/>
    <w:rsid w:val="004B6C17"/>
    <w:rsid w:val="004B7DC3"/>
    <w:rsid w:val="004C03ED"/>
    <w:rsid w:val="004C1BDC"/>
    <w:rsid w:val="004C2142"/>
    <w:rsid w:val="004C2AA9"/>
    <w:rsid w:val="004C2C0B"/>
    <w:rsid w:val="004C328F"/>
    <w:rsid w:val="004C36A8"/>
    <w:rsid w:val="004C3910"/>
    <w:rsid w:val="004C3D49"/>
    <w:rsid w:val="004C40F5"/>
    <w:rsid w:val="004C46B2"/>
    <w:rsid w:val="004C4ADA"/>
    <w:rsid w:val="004C4BBD"/>
    <w:rsid w:val="004C5135"/>
    <w:rsid w:val="004C5F2D"/>
    <w:rsid w:val="004C6CDF"/>
    <w:rsid w:val="004C788F"/>
    <w:rsid w:val="004C7ACA"/>
    <w:rsid w:val="004C7C90"/>
    <w:rsid w:val="004C7FBB"/>
    <w:rsid w:val="004D0B8B"/>
    <w:rsid w:val="004D0CE2"/>
    <w:rsid w:val="004D236B"/>
    <w:rsid w:val="004D3177"/>
    <w:rsid w:val="004D37BA"/>
    <w:rsid w:val="004D482B"/>
    <w:rsid w:val="004D5446"/>
    <w:rsid w:val="004D5E59"/>
    <w:rsid w:val="004D67E9"/>
    <w:rsid w:val="004D69D3"/>
    <w:rsid w:val="004D6AA7"/>
    <w:rsid w:val="004D70A0"/>
    <w:rsid w:val="004D721C"/>
    <w:rsid w:val="004D7BF8"/>
    <w:rsid w:val="004E0266"/>
    <w:rsid w:val="004E0F76"/>
    <w:rsid w:val="004E10B6"/>
    <w:rsid w:val="004E163F"/>
    <w:rsid w:val="004E1944"/>
    <w:rsid w:val="004E209E"/>
    <w:rsid w:val="004E27AC"/>
    <w:rsid w:val="004E3E06"/>
    <w:rsid w:val="004E52D3"/>
    <w:rsid w:val="004E5FDB"/>
    <w:rsid w:val="004E6460"/>
    <w:rsid w:val="004E733B"/>
    <w:rsid w:val="004E7902"/>
    <w:rsid w:val="004F03C6"/>
    <w:rsid w:val="004F08C7"/>
    <w:rsid w:val="004F2185"/>
    <w:rsid w:val="004F331D"/>
    <w:rsid w:val="004F3652"/>
    <w:rsid w:val="004F3DDE"/>
    <w:rsid w:val="004F4F3F"/>
    <w:rsid w:val="004F6501"/>
    <w:rsid w:val="004F722F"/>
    <w:rsid w:val="004F7BBB"/>
    <w:rsid w:val="004F7E31"/>
    <w:rsid w:val="00500D0C"/>
    <w:rsid w:val="00500DFA"/>
    <w:rsid w:val="00502507"/>
    <w:rsid w:val="0050312F"/>
    <w:rsid w:val="0050446E"/>
    <w:rsid w:val="0050460F"/>
    <w:rsid w:val="0050465C"/>
    <w:rsid w:val="00505305"/>
    <w:rsid w:val="00505CCA"/>
    <w:rsid w:val="00507A81"/>
    <w:rsid w:val="00507B30"/>
    <w:rsid w:val="00507EAB"/>
    <w:rsid w:val="00510498"/>
    <w:rsid w:val="00510A30"/>
    <w:rsid w:val="00511BE3"/>
    <w:rsid w:val="0051340B"/>
    <w:rsid w:val="0051419C"/>
    <w:rsid w:val="005148AC"/>
    <w:rsid w:val="00514A28"/>
    <w:rsid w:val="00515874"/>
    <w:rsid w:val="00515A14"/>
    <w:rsid w:val="00516AA2"/>
    <w:rsid w:val="00516DD9"/>
    <w:rsid w:val="00517258"/>
    <w:rsid w:val="005225E6"/>
    <w:rsid w:val="00522EC3"/>
    <w:rsid w:val="00523240"/>
    <w:rsid w:val="005232C3"/>
    <w:rsid w:val="0052445E"/>
    <w:rsid w:val="00524639"/>
    <w:rsid w:val="005248FC"/>
    <w:rsid w:val="0052722A"/>
    <w:rsid w:val="005273B3"/>
    <w:rsid w:val="005304B3"/>
    <w:rsid w:val="0053062A"/>
    <w:rsid w:val="00532419"/>
    <w:rsid w:val="00532FA1"/>
    <w:rsid w:val="00533312"/>
    <w:rsid w:val="005346DB"/>
    <w:rsid w:val="0053487F"/>
    <w:rsid w:val="00534EA5"/>
    <w:rsid w:val="005366BA"/>
    <w:rsid w:val="00537870"/>
    <w:rsid w:val="00537B71"/>
    <w:rsid w:val="005404C8"/>
    <w:rsid w:val="00540510"/>
    <w:rsid w:val="00541808"/>
    <w:rsid w:val="00541CF1"/>
    <w:rsid w:val="00543FBA"/>
    <w:rsid w:val="005458E1"/>
    <w:rsid w:val="0054687A"/>
    <w:rsid w:val="00546B45"/>
    <w:rsid w:val="00547445"/>
    <w:rsid w:val="00550D9D"/>
    <w:rsid w:val="005526E4"/>
    <w:rsid w:val="00552AC4"/>
    <w:rsid w:val="00552D01"/>
    <w:rsid w:val="00553865"/>
    <w:rsid w:val="00553F64"/>
    <w:rsid w:val="005544AB"/>
    <w:rsid w:val="00554F16"/>
    <w:rsid w:val="0055536A"/>
    <w:rsid w:val="005554AE"/>
    <w:rsid w:val="005556F3"/>
    <w:rsid w:val="0055624A"/>
    <w:rsid w:val="00556A99"/>
    <w:rsid w:val="005576BB"/>
    <w:rsid w:val="005578CC"/>
    <w:rsid w:val="00557FF2"/>
    <w:rsid w:val="005624A1"/>
    <w:rsid w:val="00562BDB"/>
    <w:rsid w:val="00563D61"/>
    <w:rsid w:val="00564353"/>
    <w:rsid w:val="0056459E"/>
    <w:rsid w:val="00564B35"/>
    <w:rsid w:val="00565838"/>
    <w:rsid w:val="00565CA3"/>
    <w:rsid w:val="005662AF"/>
    <w:rsid w:val="00570505"/>
    <w:rsid w:val="005705BF"/>
    <w:rsid w:val="00570BAE"/>
    <w:rsid w:val="0057173B"/>
    <w:rsid w:val="00571CC3"/>
    <w:rsid w:val="00571EE9"/>
    <w:rsid w:val="005722C2"/>
    <w:rsid w:val="0057341C"/>
    <w:rsid w:val="00574EA0"/>
    <w:rsid w:val="00575B1D"/>
    <w:rsid w:val="005771ED"/>
    <w:rsid w:val="005774FB"/>
    <w:rsid w:val="005811AD"/>
    <w:rsid w:val="00581623"/>
    <w:rsid w:val="00581D25"/>
    <w:rsid w:val="005826C8"/>
    <w:rsid w:val="00582E80"/>
    <w:rsid w:val="005831F5"/>
    <w:rsid w:val="00583FC4"/>
    <w:rsid w:val="0058465D"/>
    <w:rsid w:val="0058534C"/>
    <w:rsid w:val="00585597"/>
    <w:rsid w:val="005868D4"/>
    <w:rsid w:val="0058710D"/>
    <w:rsid w:val="005874D0"/>
    <w:rsid w:val="00587F52"/>
    <w:rsid w:val="00592247"/>
    <w:rsid w:val="00592A15"/>
    <w:rsid w:val="0059306C"/>
    <w:rsid w:val="00593F5E"/>
    <w:rsid w:val="005941FD"/>
    <w:rsid w:val="00596137"/>
    <w:rsid w:val="00596A3D"/>
    <w:rsid w:val="00597319"/>
    <w:rsid w:val="00597C4D"/>
    <w:rsid w:val="005A0598"/>
    <w:rsid w:val="005A0FAC"/>
    <w:rsid w:val="005A1C8C"/>
    <w:rsid w:val="005A32E8"/>
    <w:rsid w:val="005A396C"/>
    <w:rsid w:val="005A3AF8"/>
    <w:rsid w:val="005A5C6B"/>
    <w:rsid w:val="005A65B3"/>
    <w:rsid w:val="005A76B3"/>
    <w:rsid w:val="005A79FE"/>
    <w:rsid w:val="005A7A5A"/>
    <w:rsid w:val="005B02BA"/>
    <w:rsid w:val="005B0B8B"/>
    <w:rsid w:val="005B187F"/>
    <w:rsid w:val="005B1B03"/>
    <w:rsid w:val="005B2647"/>
    <w:rsid w:val="005B2B09"/>
    <w:rsid w:val="005B2B4B"/>
    <w:rsid w:val="005B309E"/>
    <w:rsid w:val="005B4B1D"/>
    <w:rsid w:val="005B57E8"/>
    <w:rsid w:val="005B5C69"/>
    <w:rsid w:val="005B614B"/>
    <w:rsid w:val="005B6E84"/>
    <w:rsid w:val="005B721C"/>
    <w:rsid w:val="005B73E9"/>
    <w:rsid w:val="005B7A81"/>
    <w:rsid w:val="005C0D6E"/>
    <w:rsid w:val="005C20E8"/>
    <w:rsid w:val="005C399B"/>
    <w:rsid w:val="005C39AF"/>
    <w:rsid w:val="005C3DE6"/>
    <w:rsid w:val="005C5452"/>
    <w:rsid w:val="005C5A18"/>
    <w:rsid w:val="005C641B"/>
    <w:rsid w:val="005C647F"/>
    <w:rsid w:val="005C7329"/>
    <w:rsid w:val="005C7E85"/>
    <w:rsid w:val="005D07E3"/>
    <w:rsid w:val="005D0DCC"/>
    <w:rsid w:val="005D1A1F"/>
    <w:rsid w:val="005D2340"/>
    <w:rsid w:val="005D269D"/>
    <w:rsid w:val="005D295F"/>
    <w:rsid w:val="005D2C8B"/>
    <w:rsid w:val="005D3058"/>
    <w:rsid w:val="005D3B98"/>
    <w:rsid w:val="005D5250"/>
    <w:rsid w:val="005D57A8"/>
    <w:rsid w:val="005D621A"/>
    <w:rsid w:val="005D6481"/>
    <w:rsid w:val="005D7E8A"/>
    <w:rsid w:val="005E1BAC"/>
    <w:rsid w:val="005E1CC5"/>
    <w:rsid w:val="005E2463"/>
    <w:rsid w:val="005E3514"/>
    <w:rsid w:val="005E416A"/>
    <w:rsid w:val="005E4D54"/>
    <w:rsid w:val="005E59D0"/>
    <w:rsid w:val="005E6617"/>
    <w:rsid w:val="005E7221"/>
    <w:rsid w:val="005E783F"/>
    <w:rsid w:val="005F0293"/>
    <w:rsid w:val="005F04C1"/>
    <w:rsid w:val="005F1164"/>
    <w:rsid w:val="005F1991"/>
    <w:rsid w:val="005F1BE6"/>
    <w:rsid w:val="005F2199"/>
    <w:rsid w:val="005F557C"/>
    <w:rsid w:val="005F57FA"/>
    <w:rsid w:val="005F5D0D"/>
    <w:rsid w:val="005F6B9C"/>
    <w:rsid w:val="00600477"/>
    <w:rsid w:val="00601588"/>
    <w:rsid w:val="00601971"/>
    <w:rsid w:val="0060230A"/>
    <w:rsid w:val="006023BD"/>
    <w:rsid w:val="0060412F"/>
    <w:rsid w:val="00605C34"/>
    <w:rsid w:val="0060613A"/>
    <w:rsid w:val="00606272"/>
    <w:rsid w:val="00606390"/>
    <w:rsid w:val="00606B5A"/>
    <w:rsid w:val="00606E92"/>
    <w:rsid w:val="006102FE"/>
    <w:rsid w:val="00610744"/>
    <w:rsid w:val="006119C0"/>
    <w:rsid w:val="00611CE7"/>
    <w:rsid w:val="00614414"/>
    <w:rsid w:val="00614BBB"/>
    <w:rsid w:val="00616532"/>
    <w:rsid w:val="00616E6E"/>
    <w:rsid w:val="00617417"/>
    <w:rsid w:val="00620956"/>
    <w:rsid w:val="00622E5F"/>
    <w:rsid w:val="006245DE"/>
    <w:rsid w:val="0062597C"/>
    <w:rsid w:val="00625EE1"/>
    <w:rsid w:val="006266F6"/>
    <w:rsid w:val="00626AEC"/>
    <w:rsid w:val="00626AF1"/>
    <w:rsid w:val="00627A04"/>
    <w:rsid w:val="00627B40"/>
    <w:rsid w:val="006302BA"/>
    <w:rsid w:val="00630CFF"/>
    <w:rsid w:val="006311B1"/>
    <w:rsid w:val="00631D11"/>
    <w:rsid w:val="00633E17"/>
    <w:rsid w:val="00634367"/>
    <w:rsid w:val="006345E2"/>
    <w:rsid w:val="00634E7F"/>
    <w:rsid w:val="0063609D"/>
    <w:rsid w:val="00636B44"/>
    <w:rsid w:val="00637938"/>
    <w:rsid w:val="00640430"/>
    <w:rsid w:val="006411FC"/>
    <w:rsid w:val="0064176A"/>
    <w:rsid w:val="00641BA5"/>
    <w:rsid w:val="006430B3"/>
    <w:rsid w:val="0064324E"/>
    <w:rsid w:val="00643E1F"/>
    <w:rsid w:val="00643ECF"/>
    <w:rsid w:val="00644110"/>
    <w:rsid w:val="00644337"/>
    <w:rsid w:val="00644D44"/>
    <w:rsid w:val="00645428"/>
    <w:rsid w:val="00645554"/>
    <w:rsid w:val="006455D4"/>
    <w:rsid w:val="00646123"/>
    <w:rsid w:val="006461F0"/>
    <w:rsid w:val="00646EA1"/>
    <w:rsid w:val="006503F1"/>
    <w:rsid w:val="0065068F"/>
    <w:rsid w:val="00650FFE"/>
    <w:rsid w:val="006511E2"/>
    <w:rsid w:val="0065171F"/>
    <w:rsid w:val="00651BD5"/>
    <w:rsid w:val="00651F82"/>
    <w:rsid w:val="00653F5B"/>
    <w:rsid w:val="006540F8"/>
    <w:rsid w:val="00654652"/>
    <w:rsid w:val="00654D49"/>
    <w:rsid w:val="006550B8"/>
    <w:rsid w:val="00655AA9"/>
    <w:rsid w:val="006560F8"/>
    <w:rsid w:val="00656182"/>
    <w:rsid w:val="00656898"/>
    <w:rsid w:val="006575DF"/>
    <w:rsid w:val="0066066B"/>
    <w:rsid w:val="00660D19"/>
    <w:rsid w:val="0066126D"/>
    <w:rsid w:val="0066148B"/>
    <w:rsid w:val="00661813"/>
    <w:rsid w:val="006618D0"/>
    <w:rsid w:val="0066256F"/>
    <w:rsid w:val="00662C0B"/>
    <w:rsid w:val="00664A5B"/>
    <w:rsid w:val="0066525E"/>
    <w:rsid w:val="006660BE"/>
    <w:rsid w:val="00670DD5"/>
    <w:rsid w:val="00672B19"/>
    <w:rsid w:val="00672FFF"/>
    <w:rsid w:val="006740A8"/>
    <w:rsid w:val="0067416C"/>
    <w:rsid w:val="00674870"/>
    <w:rsid w:val="00674A77"/>
    <w:rsid w:val="00674D4A"/>
    <w:rsid w:val="00674FB4"/>
    <w:rsid w:val="006752B6"/>
    <w:rsid w:val="0067657B"/>
    <w:rsid w:val="006767E6"/>
    <w:rsid w:val="006769DD"/>
    <w:rsid w:val="006769F7"/>
    <w:rsid w:val="00677832"/>
    <w:rsid w:val="00680EE7"/>
    <w:rsid w:val="006816C6"/>
    <w:rsid w:val="00683EA7"/>
    <w:rsid w:val="00684465"/>
    <w:rsid w:val="00686E6E"/>
    <w:rsid w:val="006872FC"/>
    <w:rsid w:val="006878B2"/>
    <w:rsid w:val="00687BA4"/>
    <w:rsid w:val="00690B12"/>
    <w:rsid w:val="00691C18"/>
    <w:rsid w:val="00692623"/>
    <w:rsid w:val="0069272F"/>
    <w:rsid w:val="0069413E"/>
    <w:rsid w:val="00694FB3"/>
    <w:rsid w:val="00696663"/>
    <w:rsid w:val="00697F5E"/>
    <w:rsid w:val="006A0FF1"/>
    <w:rsid w:val="006A145C"/>
    <w:rsid w:val="006A15CA"/>
    <w:rsid w:val="006A1C95"/>
    <w:rsid w:val="006A2ABE"/>
    <w:rsid w:val="006A35A9"/>
    <w:rsid w:val="006A3695"/>
    <w:rsid w:val="006A3F56"/>
    <w:rsid w:val="006A43C1"/>
    <w:rsid w:val="006A4E39"/>
    <w:rsid w:val="006A6316"/>
    <w:rsid w:val="006A632A"/>
    <w:rsid w:val="006A6D9D"/>
    <w:rsid w:val="006B0C88"/>
    <w:rsid w:val="006B129F"/>
    <w:rsid w:val="006B160D"/>
    <w:rsid w:val="006B19FA"/>
    <w:rsid w:val="006B2440"/>
    <w:rsid w:val="006B3A20"/>
    <w:rsid w:val="006B3D94"/>
    <w:rsid w:val="006B5AAF"/>
    <w:rsid w:val="006B680E"/>
    <w:rsid w:val="006B7384"/>
    <w:rsid w:val="006C024A"/>
    <w:rsid w:val="006C179B"/>
    <w:rsid w:val="006C1E66"/>
    <w:rsid w:val="006C1EE7"/>
    <w:rsid w:val="006C2625"/>
    <w:rsid w:val="006C313C"/>
    <w:rsid w:val="006C35FA"/>
    <w:rsid w:val="006C4382"/>
    <w:rsid w:val="006C45E4"/>
    <w:rsid w:val="006C63C0"/>
    <w:rsid w:val="006C7442"/>
    <w:rsid w:val="006C7E62"/>
    <w:rsid w:val="006C7FA7"/>
    <w:rsid w:val="006D04D7"/>
    <w:rsid w:val="006D0FE2"/>
    <w:rsid w:val="006D1E20"/>
    <w:rsid w:val="006D3BFB"/>
    <w:rsid w:val="006D41DE"/>
    <w:rsid w:val="006D4ED4"/>
    <w:rsid w:val="006D4F36"/>
    <w:rsid w:val="006D56D3"/>
    <w:rsid w:val="006D5E6A"/>
    <w:rsid w:val="006D6E76"/>
    <w:rsid w:val="006E0392"/>
    <w:rsid w:val="006E1107"/>
    <w:rsid w:val="006E15DA"/>
    <w:rsid w:val="006E189E"/>
    <w:rsid w:val="006E1BC0"/>
    <w:rsid w:val="006E27D8"/>
    <w:rsid w:val="006E2C67"/>
    <w:rsid w:val="006E3413"/>
    <w:rsid w:val="006E3A63"/>
    <w:rsid w:val="006E3C5B"/>
    <w:rsid w:val="006E3D31"/>
    <w:rsid w:val="006E4350"/>
    <w:rsid w:val="006E4EEE"/>
    <w:rsid w:val="006E4FCF"/>
    <w:rsid w:val="006E64CE"/>
    <w:rsid w:val="006E6C5E"/>
    <w:rsid w:val="006E79DE"/>
    <w:rsid w:val="006E7B91"/>
    <w:rsid w:val="006F000D"/>
    <w:rsid w:val="006F0344"/>
    <w:rsid w:val="006F05F3"/>
    <w:rsid w:val="006F07E6"/>
    <w:rsid w:val="006F0D8E"/>
    <w:rsid w:val="006F25DE"/>
    <w:rsid w:val="006F2CBE"/>
    <w:rsid w:val="006F3643"/>
    <w:rsid w:val="006F3D96"/>
    <w:rsid w:val="006F51EA"/>
    <w:rsid w:val="006F5565"/>
    <w:rsid w:val="006F62B6"/>
    <w:rsid w:val="006F6545"/>
    <w:rsid w:val="006F7387"/>
    <w:rsid w:val="006F7964"/>
    <w:rsid w:val="0070092F"/>
    <w:rsid w:val="00701BC2"/>
    <w:rsid w:val="00702323"/>
    <w:rsid w:val="00702E1A"/>
    <w:rsid w:val="00703101"/>
    <w:rsid w:val="007038C0"/>
    <w:rsid w:val="00705372"/>
    <w:rsid w:val="00705DF7"/>
    <w:rsid w:val="00705F09"/>
    <w:rsid w:val="00706013"/>
    <w:rsid w:val="007065FE"/>
    <w:rsid w:val="007066CE"/>
    <w:rsid w:val="00706801"/>
    <w:rsid w:val="00710319"/>
    <w:rsid w:val="00710E27"/>
    <w:rsid w:val="007119C5"/>
    <w:rsid w:val="007126BD"/>
    <w:rsid w:val="00715929"/>
    <w:rsid w:val="00716532"/>
    <w:rsid w:val="00716691"/>
    <w:rsid w:val="007168E9"/>
    <w:rsid w:val="0071795A"/>
    <w:rsid w:val="00717CF7"/>
    <w:rsid w:val="00717CFD"/>
    <w:rsid w:val="00720084"/>
    <w:rsid w:val="0072080F"/>
    <w:rsid w:val="00722655"/>
    <w:rsid w:val="007244BF"/>
    <w:rsid w:val="007244D9"/>
    <w:rsid w:val="007248CC"/>
    <w:rsid w:val="00724EEE"/>
    <w:rsid w:val="007258C7"/>
    <w:rsid w:val="00725E4F"/>
    <w:rsid w:val="0072713B"/>
    <w:rsid w:val="00727560"/>
    <w:rsid w:val="00727C03"/>
    <w:rsid w:val="007307B7"/>
    <w:rsid w:val="00732C1B"/>
    <w:rsid w:val="00734FE1"/>
    <w:rsid w:val="00735C29"/>
    <w:rsid w:val="007369BE"/>
    <w:rsid w:val="00736DEF"/>
    <w:rsid w:val="007401D5"/>
    <w:rsid w:val="007427B5"/>
    <w:rsid w:val="007427E0"/>
    <w:rsid w:val="00742C9B"/>
    <w:rsid w:val="00745BBF"/>
    <w:rsid w:val="00745EAA"/>
    <w:rsid w:val="00747010"/>
    <w:rsid w:val="00750169"/>
    <w:rsid w:val="007501D1"/>
    <w:rsid w:val="00752A49"/>
    <w:rsid w:val="00752B36"/>
    <w:rsid w:val="00752D90"/>
    <w:rsid w:val="007531BD"/>
    <w:rsid w:val="00753682"/>
    <w:rsid w:val="0075475D"/>
    <w:rsid w:val="00755317"/>
    <w:rsid w:val="00755B60"/>
    <w:rsid w:val="00756AFA"/>
    <w:rsid w:val="00756E00"/>
    <w:rsid w:val="00757339"/>
    <w:rsid w:val="007608B9"/>
    <w:rsid w:val="0076158D"/>
    <w:rsid w:val="00761A69"/>
    <w:rsid w:val="00763ACB"/>
    <w:rsid w:val="00765739"/>
    <w:rsid w:val="00766427"/>
    <w:rsid w:val="007668B6"/>
    <w:rsid w:val="00767945"/>
    <w:rsid w:val="0077094C"/>
    <w:rsid w:val="00770C53"/>
    <w:rsid w:val="00771EB7"/>
    <w:rsid w:val="00772D5B"/>
    <w:rsid w:val="00772E15"/>
    <w:rsid w:val="007737CE"/>
    <w:rsid w:val="007738ED"/>
    <w:rsid w:val="007739FA"/>
    <w:rsid w:val="007763EB"/>
    <w:rsid w:val="0077695C"/>
    <w:rsid w:val="00777650"/>
    <w:rsid w:val="007777F4"/>
    <w:rsid w:val="007778A2"/>
    <w:rsid w:val="007807DB"/>
    <w:rsid w:val="00780AA3"/>
    <w:rsid w:val="007820AB"/>
    <w:rsid w:val="00782DC1"/>
    <w:rsid w:val="007837C9"/>
    <w:rsid w:val="00783B24"/>
    <w:rsid w:val="00783FD1"/>
    <w:rsid w:val="00785ADA"/>
    <w:rsid w:val="00786C42"/>
    <w:rsid w:val="00787543"/>
    <w:rsid w:val="00790B36"/>
    <w:rsid w:val="00791A38"/>
    <w:rsid w:val="00791B8F"/>
    <w:rsid w:val="00791E61"/>
    <w:rsid w:val="0079215C"/>
    <w:rsid w:val="007921E6"/>
    <w:rsid w:val="00793375"/>
    <w:rsid w:val="0079422D"/>
    <w:rsid w:val="0079437D"/>
    <w:rsid w:val="00794552"/>
    <w:rsid w:val="00794FF6"/>
    <w:rsid w:val="0079544E"/>
    <w:rsid w:val="0079583F"/>
    <w:rsid w:val="00795D21"/>
    <w:rsid w:val="00795D49"/>
    <w:rsid w:val="00796E13"/>
    <w:rsid w:val="007976F7"/>
    <w:rsid w:val="007A046C"/>
    <w:rsid w:val="007A1353"/>
    <w:rsid w:val="007A2478"/>
    <w:rsid w:val="007A2485"/>
    <w:rsid w:val="007A2E54"/>
    <w:rsid w:val="007A3356"/>
    <w:rsid w:val="007A3D10"/>
    <w:rsid w:val="007A469B"/>
    <w:rsid w:val="007A4BBB"/>
    <w:rsid w:val="007A5EE2"/>
    <w:rsid w:val="007A65D4"/>
    <w:rsid w:val="007A6F2A"/>
    <w:rsid w:val="007A6F40"/>
    <w:rsid w:val="007A717C"/>
    <w:rsid w:val="007A7565"/>
    <w:rsid w:val="007A7AE3"/>
    <w:rsid w:val="007B03EE"/>
    <w:rsid w:val="007B0D75"/>
    <w:rsid w:val="007B1AC0"/>
    <w:rsid w:val="007B4E7C"/>
    <w:rsid w:val="007B5F26"/>
    <w:rsid w:val="007B7507"/>
    <w:rsid w:val="007B75C6"/>
    <w:rsid w:val="007C00DB"/>
    <w:rsid w:val="007C0D15"/>
    <w:rsid w:val="007C1122"/>
    <w:rsid w:val="007C15C4"/>
    <w:rsid w:val="007C19CC"/>
    <w:rsid w:val="007C22E9"/>
    <w:rsid w:val="007C288E"/>
    <w:rsid w:val="007C2C51"/>
    <w:rsid w:val="007C2D78"/>
    <w:rsid w:val="007C3A87"/>
    <w:rsid w:val="007C4D31"/>
    <w:rsid w:val="007C5AD8"/>
    <w:rsid w:val="007C5D5E"/>
    <w:rsid w:val="007C68C7"/>
    <w:rsid w:val="007C6D1A"/>
    <w:rsid w:val="007C6DAE"/>
    <w:rsid w:val="007C77F5"/>
    <w:rsid w:val="007D07F9"/>
    <w:rsid w:val="007D0BDC"/>
    <w:rsid w:val="007D0DCB"/>
    <w:rsid w:val="007D156A"/>
    <w:rsid w:val="007D3025"/>
    <w:rsid w:val="007D32F1"/>
    <w:rsid w:val="007D3FE8"/>
    <w:rsid w:val="007D543F"/>
    <w:rsid w:val="007D5609"/>
    <w:rsid w:val="007D563D"/>
    <w:rsid w:val="007D5905"/>
    <w:rsid w:val="007D6280"/>
    <w:rsid w:val="007D67BC"/>
    <w:rsid w:val="007D6840"/>
    <w:rsid w:val="007E0B45"/>
    <w:rsid w:val="007E18CD"/>
    <w:rsid w:val="007E1C87"/>
    <w:rsid w:val="007E2410"/>
    <w:rsid w:val="007E25D9"/>
    <w:rsid w:val="007E285A"/>
    <w:rsid w:val="007E3087"/>
    <w:rsid w:val="007E33E6"/>
    <w:rsid w:val="007E38E5"/>
    <w:rsid w:val="007E4185"/>
    <w:rsid w:val="007E4DC5"/>
    <w:rsid w:val="007E5047"/>
    <w:rsid w:val="007E56B3"/>
    <w:rsid w:val="007E58B5"/>
    <w:rsid w:val="007E5BC5"/>
    <w:rsid w:val="007E6915"/>
    <w:rsid w:val="007F131B"/>
    <w:rsid w:val="007F14F8"/>
    <w:rsid w:val="007F2184"/>
    <w:rsid w:val="007F23B7"/>
    <w:rsid w:val="007F2ED3"/>
    <w:rsid w:val="007F382D"/>
    <w:rsid w:val="007F41C3"/>
    <w:rsid w:val="007F51AB"/>
    <w:rsid w:val="007F5A0B"/>
    <w:rsid w:val="007F5D69"/>
    <w:rsid w:val="007F67E3"/>
    <w:rsid w:val="007F747E"/>
    <w:rsid w:val="007F78BB"/>
    <w:rsid w:val="007F7BE3"/>
    <w:rsid w:val="00800708"/>
    <w:rsid w:val="00801EA5"/>
    <w:rsid w:val="00802EBA"/>
    <w:rsid w:val="008032BC"/>
    <w:rsid w:val="00806D4F"/>
    <w:rsid w:val="00807C81"/>
    <w:rsid w:val="008102BF"/>
    <w:rsid w:val="008117C6"/>
    <w:rsid w:val="008118DB"/>
    <w:rsid w:val="00811C05"/>
    <w:rsid w:val="008121B5"/>
    <w:rsid w:val="00812A9F"/>
    <w:rsid w:val="00813771"/>
    <w:rsid w:val="008140D8"/>
    <w:rsid w:val="00814C0D"/>
    <w:rsid w:val="00815955"/>
    <w:rsid w:val="00816982"/>
    <w:rsid w:val="00816B59"/>
    <w:rsid w:val="00820EF2"/>
    <w:rsid w:val="00821104"/>
    <w:rsid w:val="00824999"/>
    <w:rsid w:val="00826912"/>
    <w:rsid w:val="00826B8D"/>
    <w:rsid w:val="0082765C"/>
    <w:rsid w:val="00827D6B"/>
    <w:rsid w:val="0083077F"/>
    <w:rsid w:val="00830939"/>
    <w:rsid w:val="00830B91"/>
    <w:rsid w:val="00832C58"/>
    <w:rsid w:val="008338B7"/>
    <w:rsid w:val="00834051"/>
    <w:rsid w:val="008343B8"/>
    <w:rsid w:val="008346AB"/>
    <w:rsid w:val="00835A56"/>
    <w:rsid w:val="00836124"/>
    <w:rsid w:val="0083642A"/>
    <w:rsid w:val="00836D71"/>
    <w:rsid w:val="00840026"/>
    <w:rsid w:val="00840104"/>
    <w:rsid w:val="008409B4"/>
    <w:rsid w:val="00840CC9"/>
    <w:rsid w:val="0084244B"/>
    <w:rsid w:val="00842F7C"/>
    <w:rsid w:val="0084340B"/>
    <w:rsid w:val="0084354E"/>
    <w:rsid w:val="008439B3"/>
    <w:rsid w:val="00843F2A"/>
    <w:rsid w:val="00843F71"/>
    <w:rsid w:val="0084444E"/>
    <w:rsid w:val="008449CB"/>
    <w:rsid w:val="00844BBB"/>
    <w:rsid w:val="00844ED1"/>
    <w:rsid w:val="00845052"/>
    <w:rsid w:val="008459A3"/>
    <w:rsid w:val="00845DC0"/>
    <w:rsid w:val="0084748F"/>
    <w:rsid w:val="00847F7B"/>
    <w:rsid w:val="0085014C"/>
    <w:rsid w:val="00850FED"/>
    <w:rsid w:val="00851A1E"/>
    <w:rsid w:val="00851AA8"/>
    <w:rsid w:val="00852AFD"/>
    <w:rsid w:val="00853052"/>
    <w:rsid w:val="00853B57"/>
    <w:rsid w:val="00857BB0"/>
    <w:rsid w:val="00861641"/>
    <w:rsid w:val="00861C7F"/>
    <w:rsid w:val="00862ACA"/>
    <w:rsid w:val="00863E33"/>
    <w:rsid w:val="00866DD4"/>
    <w:rsid w:val="00867B13"/>
    <w:rsid w:val="008707EB"/>
    <w:rsid w:val="00870B36"/>
    <w:rsid w:val="00871997"/>
    <w:rsid w:val="00873893"/>
    <w:rsid w:val="00874A7D"/>
    <w:rsid w:val="00875185"/>
    <w:rsid w:val="00875909"/>
    <w:rsid w:val="008765CC"/>
    <w:rsid w:val="008768B0"/>
    <w:rsid w:val="008771B8"/>
    <w:rsid w:val="008804D0"/>
    <w:rsid w:val="00880B86"/>
    <w:rsid w:val="00881FA6"/>
    <w:rsid w:val="00882006"/>
    <w:rsid w:val="00882FFC"/>
    <w:rsid w:val="00883350"/>
    <w:rsid w:val="00884907"/>
    <w:rsid w:val="00884ADD"/>
    <w:rsid w:val="008852D5"/>
    <w:rsid w:val="00886124"/>
    <w:rsid w:val="0088643A"/>
    <w:rsid w:val="008866A6"/>
    <w:rsid w:val="00886EEB"/>
    <w:rsid w:val="00887499"/>
    <w:rsid w:val="00890CA1"/>
    <w:rsid w:val="00891163"/>
    <w:rsid w:val="00891DA0"/>
    <w:rsid w:val="0089219B"/>
    <w:rsid w:val="00892627"/>
    <w:rsid w:val="00892A87"/>
    <w:rsid w:val="00892AF5"/>
    <w:rsid w:val="00893EC5"/>
    <w:rsid w:val="00894026"/>
    <w:rsid w:val="008948A5"/>
    <w:rsid w:val="0089519A"/>
    <w:rsid w:val="00895FE1"/>
    <w:rsid w:val="00896C9F"/>
    <w:rsid w:val="0089752A"/>
    <w:rsid w:val="008A0D7F"/>
    <w:rsid w:val="008A1373"/>
    <w:rsid w:val="008A14B6"/>
    <w:rsid w:val="008A2186"/>
    <w:rsid w:val="008A22D1"/>
    <w:rsid w:val="008A2E2F"/>
    <w:rsid w:val="008A32DA"/>
    <w:rsid w:val="008A3BDA"/>
    <w:rsid w:val="008A3D9F"/>
    <w:rsid w:val="008A435E"/>
    <w:rsid w:val="008A44DD"/>
    <w:rsid w:val="008A497B"/>
    <w:rsid w:val="008A4D6C"/>
    <w:rsid w:val="008A4D72"/>
    <w:rsid w:val="008A5129"/>
    <w:rsid w:val="008A5CC2"/>
    <w:rsid w:val="008A6E5C"/>
    <w:rsid w:val="008A7003"/>
    <w:rsid w:val="008A7425"/>
    <w:rsid w:val="008B0CB9"/>
    <w:rsid w:val="008B0ECC"/>
    <w:rsid w:val="008B17C9"/>
    <w:rsid w:val="008B1D90"/>
    <w:rsid w:val="008B2369"/>
    <w:rsid w:val="008B287A"/>
    <w:rsid w:val="008B45ED"/>
    <w:rsid w:val="008B5CD9"/>
    <w:rsid w:val="008B6764"/>
    <w:rsid w:val="008C0B4E"/>
    <w:rsid w:val="008C0D05"/>
    <w:rsid w:val="008C238C"/>
    <w:rsid w:val="008C2F93"/>
    <w:rsid w:val="008C40D1"/>
    <w:rsid w:val="008C4B6A"/>
    <w:rsid w:val="008C4C57"/>
    <w:rsid w:val="008C5131"/>
    <w:rsid w:val="008C5BC6"/>
    <w:rsid w:val="008C6845"/>
    <w:rsid w:val="008D0248"/>
    <w:rsid w:val="008D078A"/>
    <w:rsid w:val="008D0C10"/>
    <w:rsid w:val="008D15F5"/>
    <w:rsid w:val="008D1698"/>
    <w:rsid w:val="008D19EB"/>
    <w:rsid w:val="008D2292"/>
    <w:rsid w:val="008D243B"/>
    <w:rsid w:val="008D2A57"/>
    <w:rsid w:val="008D31DD"/>
    <w:rsid w:val="008D3319"/>
    <w:rsid w:val="008D3C98"/>
    <w:rsid w:val="008D3D6C"/>
    <w:rsid w:val="008D3F4E"/>
    <w:rsid w:val="008D42EB"/>
    <w:rsid w:val="008D4644"/>
    <w:rsid w:val="008D5500"/>
    <w:rsid w:val="008D568B"/>
    <w:rsid w:val="008D786C"/>
    <w:rsid w:val="008E0B51"/>
    <w:rsid w:val="008E113F"/>
    <w:rsid w:val="008E377F"/>
    <w:rsid w:val="008E3CDD"/>
    <w:rsid w:val="008E3FD4"/>
    <w:rsid w:val="008E4846"/>
    <w:rsid w:val="008E6892"/>
    <w:rsid w:val="008E6F1D"/>
    <w:rsid w:val="008F000D"/>
    <w:rsid w:val="008F01B5"/>
    <w:rsid w:val="008F0815"/>
    <w:rsid w:val="008F0A6A"/>
    <w:rsid w:val="008F13C3"/>
    <w:rsid w:val="008F2A47"/>
    <w:rsid w:val="008F2DFB"/>
    <w:rsid w:val="008F301A"/>
    <w:rsid w:val="008F45B3"/>
    <w:rsid w:val="008F4869"/>
    <w:rsid w:val="008F537C"/>
    <w:rsid w:val="008F5E13"/>
    <w:rsid w:val="008F6A38"/>
    <w:rsid w:val="008F730B"/>
    <w:rsid w:val="008F78FA"/>
    <w:rsid w:val="008F78FC"/>
    <w:rsid w:val="00901B08"/>
    <w:rsid w:val="00901B79"/>
    <w:rsid w:val="0090233F"/>
    <w:rsid w:val="00902AD7"/>
    <w:rsid w:val="0090471B"/>
    <w:rsid w:val="00906085"/>
    <w:rsid w:val="00906A3C"/>
    <w:rsid w:val="00906C24"/>
    <w:rsid w:val="00906F48"/>
    <w:rsid w:val="00907612"/>
    <w:rsid w:val="00907695"/>
    <w:rsid w:val="0090779E"/>
    <w:rsid w:val="00907B30"/>
    <w:rsid w:val="00911845"/>
    <w:rsid w:val="00912539"/>
    <w:rsid w:val="00912721"/>
    <w:rsid w:val="00912D35"/>
    <w:rsid w:val="00913C60"/>
    <w:rsid w:val="009154E7"/>
    <w:rsid w:val="0091633A"/>
    <w:rsid w:val="00916544"/>
    <w:rsid w:val="009169A6"/>
    <w:rsid w:val="00916C13"/>
    <w:rsid w:val="009203F0"/>
    <w:rsid w:val="00920472"/>
    <w:rsid w:val="00921E55"/>
    <w:rsid w:val="0092495C"/>
    <w:rsid w:val="00925E1A"/>
    <w:rsid w:val="00926C26"/>
    <w:rsid w:val="00927F02"/>
    <w:rsid w:val="00930BF1"/>
    <w:rsid w:val="00932887"/>
    <w:rsid w:val="0093351D"/>
    <w:rsid w:val="0093686E"/>
    <w:rsid w:val="00937B53"/>
    <w:rsid w:val="00940454"/>
    <w:rsid w:val="00940F1B"/>
    <w:rsid w:val="00941683"/>
    <w:rsid w:val="0094169E"/>
    <w:rsid w:val="00943697"/>
    <w:rsid w:val="00943DEB"/>
    <w:rsid w:val="0094401F"/>
    <w:rsid w:val="00946115"/>
    <w:rsid w:val="009467D1"/>
    <w:rsid w:val="00947665"/>
    <w:rsid w:val="00947F54"/>
    <w:rsid w:val="00947FD1"/>
    <w:rsid w:val="009500A5"/>
    <w:rsid w:val="00950405"/>
    <w:rsid w:val="009521B7"/>
    <w:rsid w:val="00952C26"/>
    <w:rsid w:val="00953C05"/>
    <w:rsid w:val="0096021D"/>
    <w:rsid w:val="00961A8B"/>
    <w:rsid w:val="00961BD5"/>
    <w:rsid w:val="009627BD"/>
    <w:rsid w:val="00963D02"/>
    <w:rsid w:val="00963DB0"/>
    <w:rsid w:val="00963FE8"/>
    <w:rsid w:val="009642C1"/>
    <w:rsid w:val="00965366"/>
    <w:rsid w:val="00966AA1"/>
    <w:rsid w:val="00966C5A"/>
    <w:rsid w:val="009679D8"/>
    <w:rsid w:val="009719F4"/>
    <w:rsid w:val="00972186"/>
    <w:rsid w:val="009728E8"/>
    <w:rsid w:val="00973ED9"/>
    <w:rsid w:val="00974FC9"/>
    <w:rsid w:val="00975379"/>
    <w:rsid w:val="009755EB"/>
    <w:rsid w:val="00976C72"/>
    <w:rsid w:val="00977537"/>
    <w:rsid w:val="00977991"/>
    <w:rsid w:val="00980D19"/>
    <w:rsid w:val="009835B4"/>
    <w:rsid w:val="00983BE7"/>
    <w:rsid w:val="00984E16"/>
    <w:rsid w:val="00985174"/>
    <w:rsid w:val="0098575B"/>
    <w:rsid w:val="009859DC"/>
    <w:rsid w:val="00985D5B"/>
    <w:rsid w:val="009877D0"/>
    <w:rsid w:val="009912B4"/>
    <w:rsid w:val="009917C6"/>
    <w:rsid w:val="00992045"/>
    <w:rsid w:val="0099273B"/>
    <w:rsid w:val="009937DF"/>
    <w:rsid w:val="009939BA"/>
    <w:rsid w:val="00993EF1"/>
    <w:rsid w:val="00994A0A"/>
    <w:rsid w:val="00995A08"/>
    <w:rsid w:val="00996427"/>
    <w:rsid w:val="00996842"/>
    <w:rsid w:val="009968B5"/>
    <w:rsid w:val="00997AD7"/>
    <w:rsid w:val="00997C0C"/>
    <w:rsid w:val="009A0DF8"/>
    <w:rsid w:val="009A0F4B"/>
    <w:rsid w:val="009A1824"/>
    <w:rsid w:val="009A21AC"/>
    <w:rsid w:val="009A24EE"/>
    <w:rsid w:val="009A44F7"/>
    <w:rsid w:val="009A487B"/>
    <w:rsid w:val="009A56A2"/>
    <w:rsid w:val="009A72DA"/>
    <w:rsid w:val="009A7DC8"/>
    <w:rsid w:val="009B0585"/>
    <w:rsid w:val="009B1609"/>
    <w:rsid w:val="009B16E4"/>
    <w:rsid w:val="009B1B48"/>
    <w:rsid w:val="009B1FF9"/>
    <w:rsid w:val="009B3215"/>
    <w:rsid w:val="009B4483"/>
    <w:rsid w:val="009B7E27"/>
    <w:rsid w:val="009B7ED5"/>
    <w:rsid w:val="009C09AA"/>
    <w:rsid w:val="009C15C2"/>
    <w:rsid w:val="009C1A33"/>
    <w:rsid w:val="009C1B93"/>
    <w:rsid w:val="009C1BCE"/>
    <w:rsid w:val="009C1BD5"/>
    <w:rsid w:val="009C2417"/>
    <w:rsid w:val="009C245B"/>
    <w:rsid w:val="009C395C"/>
    <w:rsid w:val="009C4172"/>
    <w:rsid w:val="009C421D"/>
    <w:rsid w:val="009C4F2B"/>
    <w:rsid w:val="009C648A"/>
    <w:rsid w:val="009C75B5"/>
    <w:rsid w:val="009C7642"/>
    <w:rsid w:val="009D07FE"/>
    <w:rsid w:val="009D0D01"/>
    <w:rsid w:val="009D19CD"/>
    <w:rsid w:val="009D1BFE"/>
    <w:rsid w:val="009D27D7"/>
    <w:rsid w:val="009D3A8B"/>
    <w:rsid w:val="009D4011"/>
    <w:rsid w:val="009D4D2A"/>
    <w:rsid w:val="009D5863"/>
    <w:rsid w:val="009D64B5"/>
    <w:rsid w:val="009D6824"/>
    <w:rsid w:val="009D74B9"/>
    <w:rsid w:val="009E0C4E"/>
    <w:rsid w:val="009E2BA6"/>
    <w:rsid w:val="009E2FC7"/>
    <w:rsid w:val="009E32F8"/>
    <w:rsid w:val="009E3361"/>
    <w:rsid w:val="009E3F5E"/>
    <w:rsid w:val="009E40FC"/>
    <w:rsid w:val="009E4C72"/>
    <w:rsid w:val="009E5047"/>
    <w:rsid w:val="009E54A8"/>
    <w:rsid w:val="009E562D"/>
    <w:rsid w:val="009E5DBF"/>
    <w:rsid w:val="009E64C2"/>
    <w:rsid w:val="009E77FB"/>
    <w:rsid w:val="009E7DD9"/>
    <w:rsid w:val="009F03E4"/>
    <w:rsid w:val="009F2EB5"/>
    <w:rsid w:val="009F2ECF"/>
    <w:rsid w:val="009F3E0D"/>
    <w:rsid w:val="009F413A"/>
    <w:rsid w:val="009F4867"/>
    <w:rsid w:val="009F5386"/>
    <w:rsid w:val="009F6152"/>
    <w:rsid w:val="009F66A0"/>
    <w:rsid w:val="009F7D53"/>
    <w:rsid w:val="009F7E78"/>
    <w:rsid w:val="00A02C24"/>
    <w:rsid w:val="00A03544"/>
    <w:rsid w:val="00A0369F"/>
    <w:rsid w:val="00A04CE1"/>
    <w:rsid w:val="00A05308"/>
    <w:rsid w:val="00A05859"/>
    <w:rsid w:val="00A05A4A"/>
    <w:rsid w:val="00A05AB2"/>
    <w:rsid w:val="00A06C7B"/>
    <w:rsid w:val="00A07CC5"/>
    <w:rsid w:val="00A1068E"/>
    <w:rsid w:val="00A117C1"/>
    <w:rsid w:val="00A11873"/>
    <w:rsid w:val="00A120C9"/>
    <w:rsid w:val="00A12209"/>
    <w:rsid w:val="00A13347"/>
    <w:rsid w:val="00A1348B"/>
    <w:rsid w:val="00A149F7"/>
    <w:rsid w:val="00A154B0"/>
    <w:rsid w:val="00A1659E"/>
    <w:rsid w:val="00A16C95"/>
    <w:rsid w:val="00A17BC6"/>
    <w:rsid w:val="00A20D13"/>
    <w:rsid w:val="00A215F8"/>
    <w:rsid w:val="00A2381B"/>
    <w:rsid w:val="00A23BFE"/>
    <w:rsid w:val="00A23F33"/>
    <w:rsid w:val="00A24634"/>
    <w:rsid w:val="00A30589"/>
    <w:rsid w:val="00A30AC4"/>
    <w:rsid w:val="00A3131C"/>
    <w:rsid w:val="00A3351D"/>
    <w:rsid w:val="00A33E28"/>
    <w:rsid w:val="00A366D7"/>
    <w:rsid w:val="00A36D58"/>
    <w:rsid w:val="00A36EB4"/>
    <w:rsid w:val="00A374AE"/>
    <w:rsid w:val="00A37501"/>
    <w:rsid w:val="00A3799E"/>
    <w:rsid w:val="00A37A49"/>
    <w:rsid w:val="00A41535"/>
    <w:rsid w:val="00A41854"/>
    <w:rsid w:val="00A426FD"/>
    <w:rsid w:val="00A42801"/>
    <w:rsid w:val="00A43359"/>
    <w:rsid w:val="00A43A81"/>
    <w:rsid w:val="00A44BBD"/>
    <w:rsid w:val="00A46799"/>
    <w:rsid w:val="00A4742B"/>
    <w:rsid w:val="00A4790E"/>
    <w:rsid w:val="00A47CD1"/>
    <w:rsid w:val="00A512C9"/>
    <w:rsid w:val="00A51BD6"/>
    <w:rsid w:val="00A533D6"/>
    <w:rsid w:val="00A53F62"/>
    <w:rsid w:val="00A54269"/>
    <w:rsid w:val="00A54322"/>
    <w:rsid w:val="00A55D31"/>
    <w:rsid w:val="00A55D7F"/>
    <w:rsid w:val="00A56D81"/>
    <w:rsid w:val="00A57050"/>
    <w:rsid w:val="00A5735B"/>
    <w:rsid w:val="00A57981"/>
    <w:rsid w:val="00A57C10"/>
    <w:rsid w:val="00A6171A"/>
    <w:rsid w:val="00A62248"/>
    <w:rsid w:val="00A6265A"/>
    <w:rsid w:val="00A62E0E"/>
    <w:rsid w:val="00A63361"/>
    <w:rsid w:val="00A640C0"/>
    <w:rsid w:val="00A64F9E"/>
    <w:rsid w:val="00A650AE"/>
    <w:rsid w:val="00A65E43"/>
    <w:rsid w:val="00A6686B"/>
    <w:rsid w:val="00A66AE3"/>
    <w:rsid w:val="00A672DE"/>
    <w:rsid w:val="00A6765C"/>
    <w:rsid w:val="00A6786C"/>
    <w:rsid w:val="00A700A1"/>
    <w:rsid w:val="00A70B8A"/>
    <w:rsid w:val="00A711DF"/>
    <w:rsid w:val="00A718E2"/>
    <w:rsid w:val="00A71CB8"/>
    <w:rsid w:val="00A7220A"/>
    <w:rsid w:val="00A731F0"/>
    <w:rsid w:val="00A7350F"/>
    <w:rsid w:val="00A74399"/>
    <w:rsid w:val="00A750E1"/>
    <w:rsid w:val="00A75B2D"/>
    <w:rsid w:val="00A76163"/>
    <w:rsid w:val="00A7685A"/>
    <w:rsid w:val="00A76AF3"/>
    <w:rsid w:val="00A77FAB"/>
    <w:rsid w:val="00A8047C"/>
    <w:rsid w:val="00A80D75"/>
    <w:rsid w:val="00A8112F"/>
    <w:rsid w:val="00A81E6A"/>
    <w:rsid w:val="00A8251B"/>
    <w:rsid w:val="00A82673"/>
    <w:rsid w:val="00A82A0B"/>
    <w:rsid w:val="00A82DB9"/>
    <w:rsid w:val="00A85E84"/>
    <w:rsid w:val="00A86551"/>
    <w:rsid w:val="00A86FC3"/>
    <w:rsid w:val="00A91033"/>
    <w:rsid w:val="00A91825"/>
    <w:rsid w:val="00A91D39"/>
    <w:rsid w:val="00A91E29"/>
    <w:rsid w:val="00A91FB6"/>
    <w:rsid w:val="00A91FC7"/>
    <w:rsid w:val="00A9406B"/>
    <w:rsid w:val="00A9516D"/>
    <w:rsid w:val="00A9685B"/>
    <w:rsid w:val="00AA0F9F"/>
    <w:rsid w:val="00AA1680"/>
    <w:rsid w:val="00AA2D80"/>
    <w:rsid w:val="00AA431F"/>
    <w:rsid w:val="00AA5E1E"/>
    <w:rsid w:val="00AA6B3C"/>
    <w:rsid w:val="00AA6F0C"/>
    <w:rsid w:val="00AB080B"/>
    <w:rsid w:val="00AB0C79"/>
    <w:rsid w:val="00AB226F"/>
    <w:rsid w:val="00AB2FFB"/>
    <w:rsid w:val="00AB4DE7"/>
    <w:rsid w:val="00AB6477"/>
    <w:rsid w:val="00AB6605"/>
    <w:rsid w:val="00AB6E35"/>
    <w:rsid w:val="00AC124D"/>
    <w:rsid w:val="00AC1874"/>
    <w:rsid w:val="00AC5222"/>
    <w:rsid w:val="00AC5487"/>
    <w:rsid w:val="00AC67E4"/>
    <w:rsid w:val="00AC74A5"/>
    <w:rsid w:val="00AC7EA5"/>
    <w:rsid w:val="00AD11FA"/>
    <w:rsid w:val="00AD18C5"/>
    <w:rsid w:val="00AD2E1F"/>
    <w:rsid w:val="00AD2F59"/>
    <w:rsid w:val="00AD2FD6"/>
    <w:rsid w:val="00AD36B4"/>
    <w:rsid w:val="00AD396D"/>
    <w:rsid w:val="00AD4E0F"/>
    <w:rsid w:val="00AD5005"/>
    <w:rsid w:val="00AD62F5"/>
    <w:rsid w:val="00AD64CE"/>
    <w:rsid w:val="00AD64E3"/>
    <w:rsid w:val="00AD7EA5"/>
    <w:rsid w:val="00AE09D0"/>
    <w:rsid w:val="00AE0BDD"/>
    <w:rsid w:val="00AE1404"/>
    <w:rsid w:val="00AE2FE7"/>
    <w:rsid w:val="00AE34E1"/>
    <w:rsid w:val="00AE3F21"/>
    <w:rsid w:val="00AE4081"/>
    <w:rsid w:val="00AE5798"/>
    <w:rsid w:val="00AE678D"/>
    <w:rsid w:val="00AE7858"/>
    <w:rsid w:val="00AF0571"/>
    <w:rsid w:val="00AF08B8"/>
    <w:rsid w:val="00AF15A9"/>
    <w:rsid w:val="00AF1A2B"/>
    <w:rsid w:val="00AF1ED4"/>
    <w:rsid w:val="00AF2C01"/>
    <w:rsid w:val="00AF3DEF"/>
    <w:rsid w:val="00AF4F80"/>
    <w:rsid w:val="00AF523D"/>
    <w:rsid w:val="00AF5DD7"/>
    <w:rsid w:val="00AF607A"/>
    <w:rsid w:val="00AF62FB"/>
    <w:rsid w:val="00AF63F1"/>
    <w:rsid w:val="00AF66C4"/>
    <w:rsid w:val="00AF7493"/>
    <w:rsid w:val="00B00540"/>
    <w:rsid w:val="00B011E0"/>
    <w:rsid w:val="00B01C43"/>
    <w:rsid w:val="00B02C5A"/>
    <w:rsid w:val="00B03CDD"/>
    <w:rsid w:val="00B047F6"/>
    <w:rsid w:val="00B054DC"/>
    <w:rsid w:val="00B068D0"/>
    <w:rsid w:val="00B069B4"/>
    <w:rsid w:val="00B10675"/>
    <w:rsid w:val="00B111DC"/>
    <w:rsid w:val="00B1181B"/>
    <w:rsid w:val="00B11AEF"/>
    <w:rsid w:val="00B120C4"/>
    <w:rsid w:val="00B12A70"/>
    <w:rsid w:val="00B12CA2"/>
    <w:rsid w:val="00B13015"/>
    <w:rsid w:val="00B134F1"/>
    <w:rsid w:val="00B13D54"/>
    <w:rsid w:val="00B15338"/>
    <w:rsid w:val="00B15EF2"/>
    <w:rsid w:val="00B172B0"/>
    <w:rsid w:val="00B172C2"/>
    <w:rsid w:val="00B202B8"/>
    <w:rsid w:val="00B205FC"/>
    <w:rsid w:val="00B206E7"/>
    <w:rsid w:val="00B207CC"/>
    <w:rsid w:val="00B2105E"/>
    <w:rsid w:val="00B21DD7"/>
    <w:rsid w:val="00B22072"/>
    <w:rsid w:val="00B22EE1"/>
    <w:rsid w:val="00B246D9"/>
    <w:rsid w:val="00B25B54"/>
    <w:rsid w:val="00B26256"/>
    <w:rsid w:val="00B270B1"/>
    <w:rsid w:val="00B270E0"/>
    <w:rsid w:val="00B27CA6"/>
    <w:rsid w:val="00B302CB"/>
    <w:rsid w:val="00B3031E"/>
    <w:rsid w:val="00B30F47"/>
    <w:rsid w:val="00B3248F"/>
    <w:rsid w:val="00B32546"/>
    <w:rsid w:val="00B32E3B"/>
    <w:rsid w:val="00B341B1"/>
    <w:rsid w:val="00B34862"/>
    <w:rsid w:val="00B353C2"/>
    <w:rsid w:val="00B36E77"/>
    <w:rsid w:val="00B378AE"/>
    <w:rsid w:val="00B409FD"/>
    <w:rsid w:val="00B41B24"/>
    <w:rsid w:val="00B42120"/>
    <w:rsid w:val="00B44925"/>
    <w:rsid w:val="00B452C0"/>
    <w:rsid w:val="00B45D24"/>
    <w:rsid w:val="00B47928"/>
    <w:rsid w:val="00B507E4"/>
    <w:rsid w:val="00B50EB0"/>
    <w:rsid w:val="00B51323"/>
    <w:rsid w:val="00B5269B"/>
    <w:rsid w:val="00B53C09"/>
    <w:rsid w:val="00B5406C"/>
    <w:rsid w:val="00B54729"/>
    <w:rsid w:val="00B5533B"/>
    <w:rsid w:val="00B553BD"/>
    <w:rsid w:val="00B561E5"/>
    <w:rsid w:val="00B56957"/>
    <w:rsid w:val="00B56B1D"/>
    <w:rsid w:val="00B57093"/>
    <w:rsid w:val="00B57A37"/>
    <w:rsid w:val="00B6054D"/>
    <w:rsid w:val="00B60B46"/>
    <w:rsid w:val="00B62161"/>
    <w:rsid w:val="00B6257A"/>
    <w:rsid w:val="00B62822"/>
    <w:rsid w:val="00B630F5"/>
    <w:rsid w:val="00B6368C"/>
    <w:rsid w:val="00B63935"/>
    <w:rsid w:val="00B64D9D"/>
    <w:rsid w:val="00B64FE2"/>
    <w:rsid w:val="00B650EE"/>
    <w:rsid w:val="00B653D0"/>
    <w:rsid w:val="00B65A9A"/>
    <w:rsid w:val="00B66E32"/>
    <w:rsid w:val="00B67428"/>
    <w:rsid w:val="00B70267"/>
    <w:rsid w:val="00B726A2"/>
    <w:rsid w:val="00B7335A"/>
    <w:rsid w:val="00B75226"/>
    <w:rsid w:val="00B75859"/>
    <w:rsid w:val="00B75D7B"/>
    <w:rsid w:val="00B75F73"/>
    <w:rsid w:val="00B76314"/>
    <w:rsid w:val="00B77436"/>
    <w:rsid w:val="00B8282B"/>
    <w:rsid w:val="00B82D20"/>
    <w:rsid w:val="00B8354B"/>
    <w:rsid w:val="00B83E1B"/>
    <w:rsid w:val="00B842C9"/>
    <w:rsid w:val="00B84573"/>
    <w:rsid w:val="00B8529B"/>
    <w:rsid w:val="00B85B76"/>
    <w:rsid w:val="00B867CD"/>
    <w:rsid w:val="00B86C79"/>
    <w:rsid w:val="00B875CC"/>
    <w:rsid w:val="00B87D1F"/>
    <w:rsid w:val="00B87FD7"/>
    <w:rsid w:val="00B9083C"/>
    <w:rsid w:val="00B91506"/>
    <w:rsid w:val="00B91CBD"/>
    <w:rsid w:val="00B92DE4"/>
    <w:rsid w:val="00B952FB"/>
    <w:rsid w:val="00B967B8"/>
    <w:rsid w:val="00B975F3"/>
    <w:rsid w:val="00B97BB4"/>
    <w:rsid w:val="00BA09B8"/>
    <w:rsid w:val="00BA0B91"/>
    <w:rsid w:val="00BA1476"/>
    <w:rsid w:val="00BA2B13"/>
    <w:rsid w:val="00BA369B"/>
    <w:rsid w:val="00BA3864"/>
    <w:rsid w:val="00BA4480"/>
    <w:rsid w:val="00BA5A91"/>
    <w:rsid w:val="00BA766B"/>
    <w:rsid w:val="00BA7B81"/>
    <w:rsid w:val="00BB09C4"/>
    <w:rsid w:val="00BB1A70"/>
    <w:rsid w:val="00BB3CB9"/>
    <w:rsid w:val="00BB3FFE"/>
    <w:rsid w:val="00BB459F"/>
    <w:rsid w:val="00BB61D7"/>
    <w:rsid w:val="00BB6734"/>
    <w:rsid w:val="00BB7738"/>
    <w:rsid w:val="00BB780B"/>
    <w:rsid w:val="00BC01FC"/>
    <w:rsid w:val="00BC04A4"/>
    <w:rsid w:val="00BC0F77"/>
    <w:rsid w:val="00BC1684"/>
    <w:rsid w:val="00BC1CF2"/>
    <w:rsid w:val="00BC33E4"/>
    <w:rsid w:val="00BC3649"/>
    <w:rsid w:val="00BC3B65"/>
    <w:rsid w:val="00BC3EB3"/>
    <w:rsid w:val="00BC4AF1"/>
    <w:rsid w:val="00BC5171"/>
    <w:rsid w:val="00BC5B3B"/>
    <w:rsid w:val="00BC5FB8"/>
    <w:rsid w:val="00BD0EBC"/>
    <w:rsid w:val="00BD129B"/>
    <w:rsid w:val="00BD12BB"/>
    <w:rsid w:val="00BD3781"/>
    <w:rsid w:val="00BD5343"/>
    <w:rsid w:val="00BD616B"/>
    <w:rsid w:val="00BD6B08"/>
    <w:rsid w:val="00BD6B0E"/>
    <w:rsid w:val="00BD6F55"/>
    <w:rsid w:val="00BD7364"/>
    <w:rsid w:val="00BD73AA"/>
    <w:rsid w:val="00BD7642"/>
    <w:rsid w:val="00BD7CF6"/>
    <w:rsid w:val="00BE0049"/>
    <w:rsid w:val="00BE00E2"/>
    <w:rsid w:val="00BE018C"/>
    <w:rsid w:val="00BE1242"/>
    <w:rsid w:val="00BE293A"/>
    <w:rsid w:val="00BE2FCD"/>
    <w:rsid w:val="00BE38E8"/>
    <w:rsid w:val="00BE3D3B"/>
    <w:rsid w:val="00BE47D9"/>
    <w:rsid w:val="00BE743A"/>
    <w:rsid w:val="00BE7B1B"/>
    <w:rsid w:val="00BF0441"/>
    <w:rsid w:val="00BF0C97"/>
    <w:rsid w:val="00BF119D"/>
    <w:rsid w:val="00BF1241"/>
    <w:rsid w:val="00BF25CA"/>
    <w:rsid w:val="00BF55AF"/>
    <w:rsid w:val="00BF6F95"/>
    <w:rsid w:val="00C00D33"/>
    <w:rsid w:val="00C01204"/>
    <w:rsid w:val="00C0181E"/>
    <w:rsid w:val="00C01A6E"/>
    <w:rsid w:val="00C01B2F"/>
    <w:rsid w:val="00C02ED1"/>
    <w:rsid w:val="00C03304"/>
    <w:rsid w:val="00C03C6C"/>
    <w:rsid w:val="00C03D07"/>
    <w:rsid w:val="00C04A42"/>
    <w:rsid w:val="00C05E81"/>
    <w:rsid w:val="00C06C6C"/>
    <w:rsid w:val="00C06D9F"/>
    <w:rsid w:val="00C06E1C"/>
    <w:rsid w:val="00C07EF8"/>
    <w:rsid w:val="00C07FA6"/>
    <w:rsid w:val="00C119F2"/>
    <w:rsid w:val="00C12B3D"/>
    <w:rsid w:val="00C13342"/>
    <w:rsid w:val="00C13771"/>
    <w:rsid w:val="00C137AB"/>
    <w:rsid w:val="00C14175"/>
    <w:rsid w:val="00C151C1"/>
    <w:rsid w:val="00C1678F"/>
    <w:rsid w:val="00C1798B"/>
    <w:rsid w:val="00C17C0F"/>
    <w:rsid w:val="00C17F37"/>
    <w:rsid w:val="00C201BF"/>
    <w:rsid w:val="00C20E49"/>
    <w:rsid w:val="00C20F8A"/>
    <w:rsid w:val="00C21844"/>
    <w:rsid w:val="00C224A1"/>
    <w:rsid w:val="00C22A40"/>
    <w:rsid w:val="00C25553"/>
    <w:rsid w:val="00C26277"/>
    <w:rsid w:val="00C27A74"/>
    <w:rsid w:val="00C30672"/>
    <w:rsid w:val="00C3083B"/>
    <w:rsid w:val="00C3114E"/>
    <w:rsid w:val="00C32F8C"/>
    <w:rsid w:val="00C32FAA"/>
    <w:rsid w:val="00C33525"/>
    <w:rsid w:val="00C3399E"/>
    <w:rsid w:val="00C34627"/>
    <w:rsid w:val="00C3483D"/>
    <w:rsid w:val="00C34976"/>
    <w:rsid w:val="00C35661"/>
    <w:rsid w:val="00C3580D"/>
    <w:rsid w:val="00C36100"/>
    <w:rsid w:val="00C36B20"/>
    <w:rsid w:val="00C36D47"/>
    <w:rsid w:val="00C36EB3"/>
    <w:rsid w:val="00C371B6"/>
    <w:rsid w:val="00C3770B"/>
    <w:rsid w:val="00C37CDD"/>
    <w:rsid w:val="00C405EE"/>
    <w:rsid w:val="00C40839"/>
    <w:rsid w:val="00C41637"/>
    <w:rsid w:val="00C42261"/>
    <w:rsid w:val="00C42510"/>
    <w:rsid w:val="00C42DCA"/>
    <w:rsid w:val="00C43416"/>
    <w:rsid w:val="00C43892"/>
    <w:rsid w:val="00C43F5C"/>
    <w:rsid w:val="00C44E37"/>
    <w:rsid w:val="00C4565F"/>
    <w:rsid w:val="00C4586D"/>
    <w:rsid w:val="00C4623B"/>
    <w:rsid w:val="00C46C59"/>
    <w:rsid w:val="00C47135"/>
    <w:rsid w:val="00C471A2"/>
    <w:rsid w:val="00C47A05"/>
    <w:rsid w:val="00C47AE6"/>
    <w:rsid w:val="00C51306"/>
    <w:rsid w:val="00C52032"/>
    <w:rsid w:val="00C54289"/>
    <w:rsid w:val="00C5492B"/>
    <w:rsid w:val="00C54C2C"/>
    <w:rsid w:val="00C54E7C"/>
    <w:rsid w:val="00C55504"/>
    <w:rsid w:val="00C55D2C"/>
    <w:rsid w:val="00C60F04"/>
    <w:rsid w:val="00C61230"/>
    <w:rsid w:val="00C619DA"/>
    <w:rsid w:val="00C61D73"/>
    <w:rsid w:val="00C62591"/>
    <w:rsid w:val="00C62AE0"/>
    <w:rsid w:val="00C62AE6"/>
    <w:rsid w:val="00C62B9A"/>
    <w:rsid w:val="00C64AA6"/>
    <w:rsid w:val="00C64D8A"/>
    <w:rsid w:val="00C65979"/>
    <w:rsid w:val="00C66876"/>
    <w:rsid w:val="00C67181"/>
    <w:rsid w:val="00C679CD"/>
    <w:rsid w:val="00C71E46"/>
    <w:rsid w:val="00C732A6"/>
    <w:rsid w:val="00C73437"/>
    <w:rsid w:val="00C73664"/>
    <w:rsid w:val="00C738AD"/>
    <w:rsid w:val="00C73E71"/>
    <w:rsid w:val="00C74722"/>
    <w:rsid w:val="00C758A4"/>
    <w:rsid w:val="00C75DF2"/>
    <w:rsid w:val="00C75F91"/>
    <w:rsid w:val="00C77A12"/>
    <w:rsid w:val="00C8055F"/>
    <w:rsid w:val="00C81677"/>
    <w:rsid w:val="00C82C93"/>
    <w:rsid w:val="00C8314E"/>
    <w:rsid w:val="00C83A4E"/>
    <w:rsid w:val="00C8587D"/>
    <w:rsid w:val="00C86AC1"/>
    <w:rsid w:val="00C86CBC"/>
    <w:rsid w:val="00C900AB"/>
    <w:rsid w:val="00C91AEB"/>
    <w:rsid w:val="00C92005"/>
    <w:rsid w:val="00C9365E"/>
    <w:rsid w:val="00C94165"/>
    <w:rsid w:val="00C9418E"/>
    <w:rsid w:val="00C94216"/>
    <w:rsid w:val="00C94256"/>
    <w:rsid w:val="00C9469D"/>
    <w:rsid w:val="00C94F7E"/>
    <w:rsid w:val="00C951C5"/>
    <w:rsid w:val="00C97F84"/>
    <w:rsid w:val="00CA0B58"/>
    <w:rsid w:val="00CA129F"/>
    <w:rsid w:val="00CA16F5"/>
    <w:rsid w:val="00CA16F6"/>
    <w:rsid w:val="00CA3018"/>
    <w:rsid w:val="00CA34CD"/>
    <w:rsid w:val="00CA4147"/>
    <w:rsid w:val="00CA4BB2"/>
    <w:rsid w:val="00CA4F21"/>
    <w:rsid w:val="00CA52AD"/>
    <w:rsid w:val="00CA56B8"/>
    <w:rsid w:val="00CA7C7A"/>
    <w:rsid w:val="00CB06F6"/>
    <w:rsid w:val="00CB0EE5"/>
    <w:rsid w:val="00CB0FC8"/>
    <w:rsid w:val="00CB2657"/>
    <w:rsid w:val="00CB35BD"/>
    <w:rsid w:val="00CB3A5D"/>
    <w:rsid w:val="00CB4D9D"/>
    <w:rsid w:val="00CB4EF5"/>
    <w:rsid w:val="00CB7F2C"/>
    <w:rsid w:val="00CC0E98"/>
    <w:rsid w:val="00CC1159"/>
    <w:rsid w:val="00CC12FA"/>
    <w:rsid w:val="00CC1F6F"/>
    <w:rsid w:val="00CC2173"/>
    <w:rsid w:val="00CC34DA"/>
    <w:rsid w:val="00CC5DA0"/>
    <w:rsid w:val="00CC6A34"/>
    <w:rsid w:val="00CC6B90"/>
    <w:rsid w:val="00CC6F24"/>
    <w:rsid w:val="00CC7A5B"/>
    <w:rsid w:val="00CD029A"/>
    <w:rsid w:val="00CD076B"/>
    <w:rsid w:val="00CD1A60"/>
    <w:rsid w:val="00CD2587"/>
    <w:rsid w:val="00CD2712"/>
    <w:rsid w:val="00CD403E"/>
    <w:rsid w:val="00CD40DB"/>
    <w:rsid w:val="00CD4EE7"/>
    <w:rsid w:val="00CD53C4"/>
    <w:rsid w:val="00CD59C9"/>
    <w:rsid w:val="00CD67B8"/>
    <w:rsid w:val="00CD6BA8"/>
    <w:rsid w:val="00CD6D8B"/>
    <w:rsid w:val="00CD705D"/>
    <w:rsid w:val="00CE0A25"/>
    <w:rsid w:val="00CE25FC"/>
    <w:rsid w:val="00CE29BD"/>
    <w:rsid w:val="00CE2CBB"/>
    <w:rsid w:val="00CE4BEF"/>
    <w:rsid w:val="00CE50F0"/>
    <w:rsid w:val="00CE5212"/>
    <w:rsid w:val="00CE5A16"/>
    <w:rsid w:val="00CE5D31"/>
    <w:rsid w:val="00CE69ED"/>
    <w:rsid w:val="00CE710B"/>
    <w:rsid w:val="00CE7FE2"/>
    <w:rsid w:val="00CF087D"/>
    <w:rsid w:val="00CF1F8C"/>
    <w:rsid w:val="00CF2525"/>
    <w:rsid w:val="00CF25D7"/>
    <w:rsid w:val="00CF3A2B"/>
    <w:rsid w:val="00CF3D8B"/>
    <w:rsid w:val="00CF3EC8"/>
    <w:rsid w:val="00CF422F"/>
    <w:rsid w:val="00CF4DD4"/>
    <w:rsid w:val="00CF5626"/>
    <w:rsid w:val="00CF5723"/>
    <w:rsid w:val="00CF5B6F"/>
    <w:rsid w:val="00CF6197"/>
    <w:rsid w:val="00CF66B5"/>
    <w:rsid w:val="00CF6A36"/>
    <w:rsid w:val="00CF7993"/>
    <w:rsid w:val="00CF7DF3"/>
    <w:rsid w:val="00D0002C"/>
    <w:rsid w:val="00D00A09"/>
    <w:rsid w:val="00D01657"/>
    <w:rsid w:val="00D02341"/>
    <w:rsid w:val="00D02A0B"/>
    <w:rsid w:val="00D02C72"/>
    <w:rsid w:val="00D02C75"/>
    <w:rsid w:val="00D0340B"/>
    <w:rsid w:val="00D047D9"/>
    <w:rsid w:val="00D04B51"/>
    <w:rsid w:val="00D05132"/>
    <w:rsid w:val="00D05D0E"/>
    <w:rsid w:val="00D0619C"/>
    <w:rsid w:val="00D06A1C"/>
    <w:rsid w:val="00D1014D"/>
    <w:rsid w:val="00D1113E"/>
    <w:rsid w:val="00D11D5C"/>
    <w:rsid w:val="00D12898"/>
    <w:rsid w:val="00D12D2F"/>
    <w:rsid w:val="00D13789"/>
    <w:rsid w:val="00D1397D"/>
    <w:rsid w:val="00D139A3"/>
    <w:rsid w:val="00D14519"/>
    <w:rsid w:val="00D15454"/>
    <w:rsid w:val="00D1664D"/>
    <w:rsid w:val="00D16F2A"/>
    <w:rsid w:val="00D16FEA"/>
    <w:rsid w:val="00D17C76"/>
    <w:rsid w:val="00D2143B"/>
    <w:rsid w:val="00D221AC"/>
    <w:rsid w:val="00D23B42"/>
    <w:rsid w:val="00D24AE0"/>
    <w:rsid w:val="00D26132"/>
    <w:rsid w:val="00D27CEC"/>
    <w:rsid w:val="00D27D39"/>
    <w:rsid w:val="00D304D6"/>
    <w:rsid w:val="00D30566"/>
    <w:rsid w:val="00D3080A"/>
    <w:rsid w:val="00D30913"/>
    <w:rsid w:val="00D31E68"/>
    <w:rsid w:val="00D32511"/>
    <w:rsid w:val="00D33226"/>
    <w:rsid w:val="00D33279"/>
    <w:rsid w:val="00D332DC"/>
    <w:rsid w:val="00D34468"/>
    <w:rsid w:val="00D3547B"/>
    <w:rsid w:val="00D3562C"/>
    <w:rsid w:val="00D36D98"/>
    <w:rsid w:val="00D41653"/>
    <w:rsid w:val="00D4188D"/>
    <w:rsid w:val="00D41E0B"/>
    <w:rsid w:val="00D4223F"/>
    <w:rsid w:val="00D4709B"/>
    <w:rsid w:val="00D471BA"/>
    <w:rsid w:val="00D50151"/>
    <w:rsid w:val="00D50462"/>
    <w:rsid w:val="00D50E68"/>
    <w:rsid w:val="00D51895"/>
    <w:rsid w:val="00D52478"/>
    <w:rsid w:val="00D528C2"/>
    <w:rsid w:val="00D52F24"/>
    <w:rsid w:val="00D5317B"/>
    <w:rsid w:val="00D54C47"/>
    <w:rsid w:val="00D555DB"/>
    <w:rsid w:val="00D556E7"/>
    <w:rsid w:val="00D57457"/>
    <w:rsid w:val="00D57A5F"/>
    <w:rsid w:val="00D57C43"/>
    <w:rsid w:val="00D603F0"/>
    <w:rsid w:val="00D62075"/>
    <w:rsid w:val="00D63295"/>
    <w:rsid w:val="00D664AF"/>
    <w:rsid w:val="00D6681E"/>
    <w:rsid w:val="00D66CCB"/>
    <w:rsid w:val="00D66D44"/>
    <w:rsid w:val="00D66FEE"/>
    <w:rsid w:val="00D67609"/>
    <w:rsid w:val="00D6760E"/>
    <w:rsid w:val="00D70333"/>
    <w:rsid w:val="00D70F06"/>
    <w:rsid w:val="00D71D51"/>
    <w:rsid w:val="00D71E39"/>
    <w:rsid w:val="00D7230F"/>
    <w:rsid w:val="00D725E3"/>
    <w:rsid w:val="00D73693"/>
    <w:rsid w:val="00D73C24"/>
    <w:rsid w:val="00D73C89"/>
    <w:rsid w:val="00D74A35"/>
    <w:rsid w:val="00D75037"/>
    <w:rsid w:val="00D75270"/>
    <w:rsid w:val="00D818E7"/>
    <w:rsid w:val="00D81FE8"/>
    <w:rsid w:val="00D82335"/>
    <w:rsid w:val="00D844C5"/>
    <w:rsid w:val="00D85297"/>
    <w:rsid w:val="00D86C4B"/>
    <w:rsid w:val="00D8778F"/>
    <w:rsid w:val="00D878B5"/>
    <w:rsid w:val="00D917AA"/>
    <w:rsid w:val="00D9371C"/>
    <w:rsid w:val="00D94724"/>
    <w:rsid w:val="00D94D30"/>
    <w:rsid w:val="00D95370"/>
    <w:rsid w:val="00D9610C"/>
    <w:rsid w:val="00D96AEB"/>
    <w:rsid w:val="00D96B30"/>
    <w:rsid w:val="00D96E57"/>
    <w:rsid w:val="00D973AF"/>
    <w:rsid w:val="00DA0636"/>
    <w:rsid w:val="00DA12B3"/>
    <w:rsid w:val="00DA13C2"/>
    <w:rsid w:val="00DA15BB"/>
    <w:rsid w:val="00DA18D7"/>
    <w:rsid w:val="00DA1F81"/>
    <w:rsid w:val="00DA2EB8"/>
    <w:rsid w:val="00DA2FCD"/>
    <w:rsid w:val="00DA3628"/>
    <w:rsid w:val="00DA41D6"/>
    <w:rsid w:val="00DA42DF"/>
    <w:rsid w:val="00DA44BA"/>
    <w:rsid w:val="00DA4653"/>
    <w:rsid w:val="00DA4BC1"/>
    <w:rsid w:val="00DA68DB"/>
    <w:rsid w:val="00DA6BFE"/>
    <w:rsid w:val="00DA78A3"/>
    <w:rsid w:val="00DA7A6F"/>
    <w:rsid w:val="00DA7D7C"/>
    <w:rsid w:val="00DB0712"/>
    <w:rsid w:val="00DB0BC0"/>
    <w:rsid w:val="00DB28AA"/>
    <w:rsid w:val="00DB29C1"/>
    <w:rsid w:val="00DB2C61"/>
    <w:rsid w:val="00DB3671"/>
    <w:rsid w:val="00DB3FDD"/>
    <w:rsid w:val="00DB6534"/>
    <w:rsid w:val="00DB6588"/>
    <w:rsid w:val="00DB7263"/>
    <w:rsid w:val="00DB7E2E"/>
    <w:rsid w:val="00DC047B"/>
    <w:rsid w:val="00DC0522"/>
    <w:rsid w:val="00DC08A5"/>
    <w:rsid w:val="00DC1001"/>
    <w:rsid w:val="00DC115C"/>
    <w:rsid w:val="00DC185F"/>
    <w:rsid w:val="00DC19D2"/>
    <w:rsid w:val="00DC21CE"/>
    <w:rsid w:val="00DC2ACF"/>
    <w:rsid w:val="00DC319D"/>
    <w:rsid w:val="00DC400D"/>
    <w:rsid w:val="00DC418E"/>
    <w:rsid w:val="00DC579C"/>
    <w:rsid w:val="00DC597D"/>
    <w:rsid w:val="00DC6061"/>
    <w:rsid w:val="00DC7092"/>
    <w:rsid w:val="00DC78B4"/>
    <w:rsid w:val="00DD0088"/>
    <w:rsid w:val="00DD0299"/>
    <w:rsid w:val="00DD072C"/>
    <w:rsid w:val="00DD0794"/>
    <w:rsid w:val="00DD17C3"/>
    <w:rsid w:val="00DD48F5"/>
    <w:rsid w:val="00DD6043"/>
    <w:rsid w:val="00DD63A4"/>
    <w:rsid w:val="00DD7704"/>
    <w:rsid w:val="00DE01F5"/>
    <w:rsid w:val="00DE030D"/>
    <w:rsid w:val="00DE05B2"/>
    <w:rsid w:val="00DE07A5"/>
    <w:rsid w:val="00DE25B5"/>
    <w:rsid w:val="00DE3E4D"/>
    <w:rsid w:val="00DE4BDB"/>
    <w:rsid w:val="00DE5326"/>
    <w:rsid w:val="00DE615D"/>
    <w:rsid w:val="00DE7A1F"/>
    <w:rsid w:val="00DF010D"/>
    <w:rsid w:val="00DF1035"/>
    <w:rsid w:val="00DF274B"/>
    <w:rsid w:val="00DF2B41"/>
    <w:rsid w:val="00DF35B1"/>
    <w:rsid w:val="00DF37AC"/>
    <w:rsid w:val="00DF37FF"/>
    <w:rsid w:val="00DF3C4B"/>
    <w:rsid w:val="00DF4E0A"/>
    <w:rsid w:val="00DF56A5"/>
    <w:rsid w:val="00E00CEA"/>
    <w:rsid w:val="00E028E0"/>
    <w:rsid w:val="00E0293B"/>
    <w:rsid w:val="00E03870"/>
    <w:rsid w:val="00E04C13"/>
    <w:rsid w:val="00E06161"/>
    <w:rsid w:val="00E06254"/>
    <w:rsid w:val="00E067A0"/>
    <w:rsid w:val="00E07645"/>
    <w:rsid w:val="00E10361"/>
    <w:rsid w:val="00E103F2"/>
    <w:rsid w:val="00E115F1"/>
    <w:rsid w:val="00E12612"/>
    <w:rsid w:val="00E12D68"/>
    <w:rsid w:val="00E16259"/>
    <w:rsid w:val="00E162E3"/>
    <w:rsid w:val="00E168EB"/>
    <w:rsid w:val="00E17759"/>
    <w:rsid w:val="00E20115"/>
    <w:rsid w:val="00E2088B"/>
    <w:rsid w:val="00E2205B"/>
    <w:rsid w:val="00E220E6"/>
    <w:rsid w:val="00E221B6"/>
    <w:rsid w:val="00E227D8"/>
    <w:rsid w:val="00E228E2"/>
    <w:rsid w:val="00E23910"/>
    <w:rsid w:val="00E239E9"/>
    <w:rsid w:val="00E23F49"/>
    <w:rsid w:val="00E2404D"/>
    <w:rsid w:val="00E240AD"/>
    <w:rsid w:val="00E25C20"/>
    <w:rsid w:val="00E267FD"/>
    <w:rsid w:val="00E27C7F"/>
    <w:rsid w:val="00E302B4"/>
    <w:rsid w:val="00E3051C"/>
    <w:rsid w:val="00E30699"/>
    <w:rsid w:val="00E3089D"/>
    <w:rsid w:val="00E31EFF"/>
    <w:rsid w:val="00E3405D"/>
    <w:rsid w:val="00E34131"/>
    <w:rsid w:val="00E34C52"/>
    <w:rsid w:val="00E35077"/>
    <w:rsid w:val="00E36362"/>
    <w:rsid w:val="00E36522"/>
    <w:rsid w:val="00E3695D"/>
    <w:rsid w:val="00E37ADD"/>
    <w:rsid w:val="00E37D0B"/>
    <w:rsid w:val="00E37E72"/>
    <w:rsid w:val="00E4275E"/>
    <w:rsid w:val="00E43006"/>
    <w:rsid w:val="00E4325D"/>
    <w:rsid w:val="00E43489"/>
    <w:rsid w:val="00E43DC9"/>
    <w:rsid w:val="00E453B0"/>
    <w:rsid w:val="00E46607"/>
    <w:rsid w:val="00E466A2"/>
    <w:rsid w:val="00E467F1"/>
    <w:rsid w:val="00E47737"/>
    <w:rsid w:val="00E50247"/>
    <w:rsid w:val="00E50955"/>
    <w:rsid w:val="00E51A8D"/>
    <w:rsid w:val="00E546A9"/>
    <w:rsid w:val="00E54A5A"/>
    <w:rsid w:val="00E54F73"/>
    <w:rsid w:val="00E56A80"/>
    <w:rsid w:val="00E56BE8"/>
    <w:rsid w:val="00E61203"/>
    <w:rsid w:val="00E6152A"/>
    <w:rsid w:val="00E61887"/>
    <w:rsid w:val="00E62109"/>
    <w:rsid w:val="00E6243E"/>
    <w:rsid w:val="00E62E68"/>
    <w:rsid w:val="00E6342F"/>
    <w:rsid w:val="00E65E16"/>
    <w:rsid w:val="00E65E2D"/>
    <w:rsid w:val="00E6725B"/>
    <w:rsid w:val="00E7191C"/>
    <w:rsid w:val="00E72255"/>
    <w:rsid w:val="00E725B5"/>
    <w:rsid w:val="00E72FBB"/>
    <w:rsid w:val="00E73013"/>
    <w:rsid w:val="00E7310E"/>
    <w:rsid w:val="00E7486F"/>
    <w:rsid w:val="00E74E38"/>
    <w:rsid w:val="00E75745"/>
    <w:rsid w:val="00E757CC"/>
    <w:rsid w:val="00E76889"/>
    <w:rsid w:val="00E771C8"/>
    <w:rsid w:val="00E8074D"/>
    <w:rsid w:val="00E82C12"/>
    <w:rsid w:val="00E84AC7"/>
    <w:rsid w:val="00E84B83"/>
    <w:rsid w:val="00E84C95"/>
    <w:rsid w:val="00E84D61"/>
    <w:rsid w:val="00E850C9"/>
    <w:rsid w:val="00E8532B"/>
    <w:rsid w:val="00E856CB"/>
    <w:rsid w:val="00E864E1"/>
    <w:rsid w:val="00E86B58"/>
    <w:rsid w:val="00E90067"/>
    <w:rsid w:val="00E91004"/>
    <w:rsid w:val="00E9139E"/>
    <w:rsid w:val="00E913A9"/>
    <w:rsid w:val="00E92EF0"/>
    <w:rsid w:val="00E93082"/>
    <w:rsid w:val="00E934F3"/>
    <w:rsid w:val="00E938BE"/>
    <w:rsid w:val="00E95410"/>
    <w:rsid w:val="00E95EA9"/>
    <w:rsid w:val="00E95EF5"/>
    <w:rsid w:val="00E9664F"/>
    <w:rsid w:val="00E9712B"/>
    <w:rsid w:val="00E9717A"/>
    <w:rsid w:val="00E97367"/>
    <w:rsid w:val="00E97C3B"/>
    <w:rsid w:val="00EA0941"/>
    <w:rsid w:val="00EA0C01"/>
    <w:rsid w:val="00EA0ECB"/>
    <w:rsid w:val="00EA2290"/>
    <w:rsid w:val="00EA2463"/>
    <w:rsid w:val="00EA31BB"/>
    <w:rsid w:val="00EA3550"/>
    <w:rsid w:val="00EA4253"/>
    <w:rsid w:val="00EA49F4"/>
    <w:rsid w:val="00EA7540"/>
    <w:rsid w:val="00EB00C1"/>
    <w:rsid w:val="00EB0455"/>
    <w:rsid w:val="00EB06DB"/>
    <w:rsid w:val="00EB37BF"/>
    <w:rsid w:val="00EB4DD9"/>
    <w:rsid w:val="00EB593A"/>
    <w:rsid w:val="00EC1016"/>
    <w:rsid w:val="00EC10FF"/>
    <w:rsid w:val="00EC1EB1"/>
    <w:rsid w:val="00EC3E3E"/>
    <w:rsid w:val="00EC4879"/>
    <w:rsid w:val="00EC4C7F"/>
    <w:rsid w:val="00EC5360"/>
    <w:rsid w:val="00EC64F2"/>
    <w:rsid w:val="00EC64FC"/>
    <w:rsid w:val="00EC6FA4"/>
    <w:rsid w:val="00ED090D"/>
    <w:rsid w:val="00ED0A9D"/>
    <w:rsid w:val="00ED179B"/>
    <w:rsid w:val="00ED2590"/>
    <w:rsid w:val="00ED2A6B"/>
    <w:rsid w:val="00ED3380"/>
    <w:rsid w:val="00ED3459"/>
    <w:rsid w:val="00ED4C83"/>
    <w:rsid w:val="00ED57D2"/>
    <w:rsid w:val="00ED6690"/>
    <w:rsid w:val="00ED6EDF"/>
    <w:rsid w:val="00ED74D0"/>
    <w:rsid w:val="00ED77BF"/>
    <w:rsid w:val="00EE00FE"/>
    <w:rsid w:val="00EE0FD6"/>
    <w:rsid w:val="00EE17FC"/>
    <w:rsid w:val="00EE1C07"/>
    <w:rsid w:val="00EE2454"/>
    <w:rsid w:val="00EE361D"/>
    <w:rsid w:val="00EE3E9A"/>
    <w:rsid w:val="00EE40AC"/>
    <w:rsid w:val="00EE765E"/>
    <w:rsid w:val="00EE7787"/>
    <w:rsid w:val="00EF407A"/>
    <w:rsid w:val="00EF4367"/>
    <w:rsid w:val="00EF451D"/>
    <w:rsid w:val="00EF64CE"/>
    <w:rsid w:val="00EF788D"/>
    <w:rsid w:val="00EF7BD2"/>
    <w:rsid w:val="00F009AC"/>
    <w:rsid w:val="00F011DD"/>
    <w:rsid w:val="00F018C9"/>
    <w:rsid w:val="00F01956"/>
    <w:rsid w:val="00F02457"/>
    <w:rsid w:val="00F02C0D"/>
    <w:rsid w:val="00F044A9"/>
    <w:rsid w:val="00F04C69"/>
    <w:rsid w:val="00F05422"/>
    <w:rsid w:val="00F05756"/>
    <w:rsid w:val="00F057DF"/>
    <w:rsid w:val="00F05C94"/>
    <w:rsid w:val="00F060CC"/>
    <w:rsid w:val="00F07E73"/>
    <w:rsid w:val="00F07F3C"/>
    <w:rsid w:val="00F12503"/>
    <w:rsid w:val="00F12709"/>
    <w:rsid w:val="00F128CD"/>
    <w:rsid w:val="00F12F6C"/>
    <w:rsid w:val="00F1427B"/>
    <w:rsid w:val="00F14B8E"/>
    <w:rsid w:val="00F14EDA"/>
    <w:rsid w:val="00F160E7"/>
    <w:rsid w:val="00F16999"/>
    <w:rsid w:val="00F169EB"/>
    <w:rsid w:val="00F16F68"/>
    <w:rsid w:val="00F173A5"/>
    <w:rsid w:val="00F174F6"/>
    <w:rsid w:val="00F17A66"/>
    <w:rsid w:val="00F17FC8"/>
    <w:rsid w:val="00F214E9"/>
    <w:rsid w:val="00F22037"/>
    <w:rsid w:val="00F230DE"/>
    <w:rsid w:val="00F23DD6"/>
    <w:rsid w:val="00F2465B"/>
    <w:rsid w:val="00F24D9D"/>
    <w:rsid w:val="00F251FD"/>
    <w:rsid w:val="00F2556B"/>
    <w:rsid w:val="00F25ECE"/>
    <w:rsid w:val="00F265B9"/>
    <w:rsid w:val="00F26C4B"/>
    <w:rsid w:val="00F30760"/>
    <w:rsid w:val="00F31F4C"/>
    <w:rsid w:val="00F32129"/>
    <w:rsid w:val="00F321E8"/>
    <w:rsid w:val="00F3449D"/>
    <w:rsid w:val="00F348F9"/>
    <w:rsid w:val="00F35424"/>
    <w:rsid w:val="00F35B38"/>
    <w:rsid w:val="00F360B0"/>
    <w:rsid w:val="00F37F0D"/>
    <w:rsid w:val="00F40236"/>
    <w:rsid w:val="00F40547"/>
    <w:rsid w:val="00F40A46"/>
    <w:rsid w:val="00F4158D"/>
    <w:rsid w:val="00F41E03"/>
    <w:rsid w:val="00F4250C"/>
    <w:rsid w:val="00F42922"/>
    <w:rsid w:val="00F44C2B"/>
    <w:rsid w:val="00F44CCD"/>
    <w:rsid w:val="00F4607F"/>
    <w:rsid w:val="00F46717"/>
    <w:rsid w:val="00F50223"/>
    <w:rsid w:val="00F50BC7"/>
    <w:rsid w:val="00F529C9"/>
    <w:rsid w:val="00F53722"/>
    <w:rsid w:val="00F53CD1"/>
    <w:rsid w:val="00F55551"/>
    <w:rsid w:val="00F5576E"/>
    <w:rsid w:val="00F60324"/>
    <w:rsid w:val="00F60641"/>
    <w:rsid w:val="00F60F0B"/>
    <w:rsid w:val="00F61943"/>
    <w:rsid w:val="00F61C84"/>
    <w:rsid w:val="00F62417"/>
    <w:rsid w:val="00F62EC6"/>
    <w:rsid w:val="00F6367D"/>
    <w:rsid w:val="00F63C24"/>
    <w:rsid w:val="00F64FBA"/>
    <w:rsid w:val="00F7026D"/>
    <w:rsid w:val="00F7093A"/>
    <w:rsid w:val="00F72BAB"/>
    <w:rsid w:val="00F72FA5"/>
    <w:rsid w:val="00F741B0"/>
    <w:rsid w:val="00F749C0"/>
    <w:rsid w:val="00F758EF"/>
    <w:rsid w:val="00F7641F"/>
    <w:rsid w:val="00F7664D"/>
    <w:rsid w:val="00F80675"/>
    <w:rsid w:val="00F80861"/>
    <w:rsid w:val="00F817D3"/>
    <w:rsid w:val="00F818CC"/>
    <w:rsid w:val="00F818E0"/>
    <w:rsid w:val="00F82487"/>
    <w:rsid w:val="00F83B59"/>
    <w:rsid w:val="00F84BB4"/>
    <w:rsid w:val="00F852EE"/>
    <w:rsid w:val="00F86525"/>
    <w:rsid w:val="00F86D80"/>
    <w:rsid w:val="00F87A17"/>
    <w:rsid w:val="00F9148C"/>
    <w:rsid w:val="00F918C7"/>
    <w:rsid w:val="00F925E6"/>
    <w:rsid w:val="00F932A3"/>
    <w:rsid w:val="00F932AE"/>
    <w:rsid w:val="00F936B4"/>
    <w:rsid w:val="00F9379E"/>
    <w:rsid w:val="00F93DA4"/>
    <w:rsid w:val="00F94C36"/>
    <w:rsid w:val="00F955D9"/>
    <w:rsid w:val="00F95820"/>
    <w:rsid w:val="00F95BEC"/>
    <w:rsid w:val="00F96B3B"/>
    <w:rsid w:val="00F97E02"/>
    <w:rsid w:val="00FA0B04"/>
    <w:rsid w:val="00FA1492"/>
    <w:rsid w:val="00FA1C3F"/>
    <w:rsid w:val="00FA2B16"/>
    <w:rsid w:val="00FA3320"/>
    <w:rsid w:val="00FA3D62"/>
    <w:rsid w:val="00FA44E0"/>
    <w:rsid w:val="00FA4782"/>
    <w:rsid w:val="00FA540D"/>
    <w:rsid w:val="00FA5F09"/>
    <w:rsid w:val="00FA6388"/>
    <w:rsid w:val="00FB04F7"/>
    <w:rsid w:val="00FB0744"/>
    <w:rsid w:val="00FB0C96"/>
    <w:rsid w:val="00FB1B59"/>
    <w:rsid w:val="00FB5080"/>
    <w:rsid w:val="00FB50C7"/>
    <w:rsid w:val="00FB5136"/>
    <w:rsid w:val="00FB579D"/>
    <w:rsid w:val="00FB57BA"/>
    <w:rsid w:val="00FB5A2B"/>
    <w:rsid w:val="00FB6A54"/>
    <w:rsid w:val="00FB6C56"/>
    <w:rsid w:val="00FB7745"/>
    <w:rsid w:val="00FC036D"/>
    <w:rsid w:val="00FC14ED"/>
    <w:rsid w:val="00FC1D19"/>
    <w:rsid w:val="00FC2946"/>
    <w:rsid w:val="00FC345A"/>
    <w:rsid w:val="00FC4026"/>
    <w:rsid w:val="00FC4F96"/>
    <w:rsid w:val="00FC50FC"/>
    <w:rsid w:val="00FC58B6"/>
    <w:rsid w:val="00FC5B8B"/>
    <w:rsid w:val="00FC711E"/>
    <w:rsid w:val="00FC76ED"/>
    <w:rsid w:val="00FD2576"/>
    <w:rsid w:val="00FD2C42"/>
    <w:rsid w:val="00FD3100"/>
    <w:rsid w:val="00FD391F"/>
    <w:rsid w:val="00FD3D20"/>
    <w:rsid w:val="00FD4559"/>
    <w:rsid w:val="00FD4D7A"/>
    <w:rsid w:val="00FD6D69"/>
    <w:rsid w:val="00FD743B"/>
    <w:rsid w:val="00FD795F"/>
    <w:rsid w:val="00FE096B"/>
    <w:rsid w:val="00FE0A04"/>
    <w:rsid w:val="00FE10C1"/>
    <w:rsid w:val="00FE1CBE"/>
    <w:rsid w:val="00FE22FA"/>
    <w:rsid w:val="00FE26B1"/>
    <w:rsid w:val="00FE29EA"/>
    <w:rsid w:val="00FE33D6"/>
    <w:rsid w:val="00FE40EB"/>
    <w:rsid w:val="00FE5226"/>
    <w:rsid w:val="00FE5ED3"/>
    <w:rsid w:val="00FE61F6"/>
    <w:rsid w:val="00FE66D8"/>
    <w:rsid w:val="00FE6F36"/>
    <w:rsid w:val="00FE7625"/>
    <w:rsid w:val="00FE7A9F"/>
    <w:rsid w:val="00FE7D50"/>
    <w:rsid w:val="00FF0E39"/>
    <w:rsid w:val="00FF1DA9"/>
    <w:rsid w:val="00FF2AA9"/>
    <w:rsid w:val="00FF312A"/>
    <w:rsid w:val="00FF3A71"/>
    <w:rsid w:val="00FF3D13"/>
    <w:rsid w:val="00FF40F5"/>
    <w:rsid w:val="00FF59B6"/>
    <w:rsid w:val="00FF62C6"/>
    <w:rsid w:val="00FF69D1"/>
    <w:rsid w:val="00FF6CDE"/>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E23846C"/>
  <w15:chartTrackingRefBased/>
  <w15:docId w15:val="{4BF91936-A952-4EEF-9D35-52B0F7B6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FED"/>
    <w:pPr>
      <w:spacing w:before="120"/>
    </w:pPr>
    <w:rPr>
      <w:rFonts w:ascii="Times New Roman" w:eastAsia="Times New Roman" w:hAnsi="Times New Roman"/>
      <w:sz w:val="24"/>
      <w:lang w:eastAsia="en-US"/>
    </w:rPr>
  </w:style>
  <w:style w:type="paragraph" w:styleId="Titre1">
    <w:name w:val="heading 1"/>
    <w:basedOn w:val="Titrebase"/>
    <w:next w:val="Corpsdetexte"/>
    <w:link w:val="Titre1Car"/>
    <w:qFormat/>
    <w:rsid w:val="003022C2"/>
    <w:pPr>
      <w:keepLines w:val="0"/>
      <w:numPr>
        <w:numId w:val="1"/>
      </w:numPr>
      <w:overflowPunct/>
      <w:autoSpaceDE/>
      <w:autoSpaceDN/>
      <w:adjustRightInd/>
      <w:spacing w:after="0" w:line="240" w:lineRule="auto"/>
      <w:ind w:left="431" w:hanging="431"/>
      <w:jc w:val="left"/>
      <w:outlineLvl w:val="0"/>
    </w:pPr>
    <w:rPr>
      <w:caps/>
      <w:sz w:val="24"/>
      <w:szCs w:val="20"/>
      <w:lang w:eastAsia="x-none"/>
    </w:rPr>
  </w:style>
  <w:style w:type="paragraph" w:styleId="Titre2">
    <w:name w:val="heading 2"/>
    <w:basedOn w:val="Titre1"/>
    <w:next w:val="Corpsdetexte"/>
    <w:link w:val="Titre2Car"/>
    <w:qFormat/>
    <w:rsid w:val="00906085"/>
    <w:pPr>
      <w:numPr>
        <w:ilvl w:val="1"/>
      </w:numPr>
      <w:tabs>
        <w:tab w:val="left" w:pos="567"/>
      </w:tabs>
      <w:spacing w:before="120"/>
      <w:outlineLvl w:val="1"/>
    </w:pPr>
    <w:rPr>
      <w:caps w:val="0"/>
      <w:smallCaps/>
      <w:spacing w:val="6"/>
      <w:szCs w:val="24"/>
    </w:rPr>
  </w:style>
  <w:style w:type="paragraph" w:styleId="Titre3">
    <w:name w:val="heading 3"/>
    <w:basedOn w:val="Titrebase"/>
    <w:next w:val="Corpsdetexte"/>
    <w:link w:val="Titre3Car"/>
    <w:autoRedefine/>
    <w:qFormat/>
    <w:rsid w:val="003022C2"/>
    <w:pPr>
      <w:numPr>
        <w:ilvl w:val="2"/>
        <w:numId w:val="1"/>
      </w:numPr>
      <w:spacing w:before="120" w:after="0" w:line="240" w:lineRule="auto"/>
      <w:jc w:val="left"/>
      <w:outlineLvl w:val="2"/>
    </w:pPr>
    <w:rPr>
      <w:iCs/>
      <w:sz w:val="24"/>
      <w:lang w:eastAsia="x-none"/>
    </w:rPr>
  </w:style>
  <w:style w:type="paragraph" w:styleId="Titre4">
    <w:name w:val="heading 4"/>
    <w:basedOn w:val="Normal"/>
    <w:next w:val="Normal"/>
    <w:link w:val="Titre4Car"/>
    <w:qFormat/>
    <w:rsid w:val="00510498"/>
    <w:pPr>
      <w:keepNext/>
      <w:keepLines/>
      <w:numPr>
        <w:ilvl w:val="3"/>
        <w:numId w:val="1"/>
      </w:numPr>
      <w:tabs>
        <w:tab w:val="left" w:pos="840"/>
      </w:tabs>
      <w:outlineLvl w:val="3"/>
    </w:pPr>
    <w:rPr>
      <w:rFonts w:ascii="Calibri" w:eastAsia="Calibri" w:hAnsi="Calibri"/>
      <w:b/>
      <w:bCs/>
      <w:iCs/>
      <w:szCs w:val="24"/>
      <w:lang w:val="x-none" w:eastAsia="x-none"/>
    </w:rPr>
  </w:style>
  <w:style w:type="paragraph" w:styleId="Titre5">
    <w:name w:val="heading 5"/>
    <w:basedOn w:val="Normal"/>
    <w:next w:val="Normal"/>
    <w:link w:val="Titre5Car"/>
    <w:qFormat/>
    <w:rsid w:val="003C76FA"/>
    <w:pPr>
      <w:keepNext/>
      <w:keepLines/>
      <w:numPr>
        <w:ilvl w:val="4"/>
        <w:numId w:val="1"/>
      </w:numPr>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numPr>
        <w:ilvl w:val="5"/>
        <w:numId w:val="1"/>
      </w:numPr>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numPr>
        <w:ilvl w:val="6"/>
        <w:numId w:val="1"/>
      </w:numPr>
      <w:spacing w:before="240" w:after="60"/>
      <w:outlineLvl w:val="6"/>
    </w:pPr>
    <w:rPr>
      <w:szCs w:val="24"/>
      <w:lang w:val="x-none" w:eastAsia="x-none"/>
    </w:rPr>
  </w:style>
  <w:style w:type="paragraph" w:styleId="Titre8">
    <w:name w:val="heading 8"/>
    <w:basedOn w:val="Normal"/>
    <w:next w:val="Normal"/>
    <w:link w:val="Titre8Car"/>
    <w:qFormat/>
    <w:rsid w:val="003C76FA"/>
    <w:pPr>
      <w:numPr>
        <w:ilvl w:val="7"/>
        <w:numId w:val="1"/>
      </w:numPr>
      <w:spacing w:before="240" w:after="60"/>
      <w:outlineLvl w:val="7"/>
    </w:pPr>
    <w:rPr>
      <w:i/>
      <w:iCs/>
      <w:szCs w:val="24"/>
      <w:lang w:val="x-none" w:eastAsia="x-none"/>
    </w:rPr>
  </w:style>
  <w:style w:type="paragraph" w:styleId="Titre9">
    <w:name w:val="heading 9"/>
    <w:basedOn w:val="Normal"/>
    <w:next w:val="Normal"/>
    <w:link w:val="Titre9Car"/>
    <w:qFormat/>
    <w:rsid w:val="003C76FA"/>
    <w:pPr>
      <w:numPr>
        <w:ilvl w:val="8"/>
        <w:numId w:val="1"/>
      </w:numPr>
      <w:spacing w:before="240" w:after="60"/>
      <w:outlineLvl w:val="8"/>
    </w:pPr>
    <w:rPr>
      <w:rFonts w:ascii="Arial" w:hAnsi="Arial"/>
      <w:sz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022C2"/>
    <w:rPr>
      <w:rFonts w:ascii="Times New Roman" w:hAnsi="Times New Roman"/>
      <w:b/>
      <w:caps/>
      <w:sz w:val="24"/>
      <w:lang w:val="x-none" w:eastAsia="x-none"/>
    </w:rPr>
  </w:style>
  <w:style w:type="character" w:customStyle="1" w:styleId="Titre2Car">
    <w:name w:val="Titre 2 Car"/>
    <w:link w:val="Titre2"/>
    <w:rsid w:val="00906085"/>
    <w:rPr>
      <w:rFonts w:ascii="Times New Roman" w:hAnsi="Times New Roman"/>
      <w:b/>
      <w:smallCaps/>
      <w:spacing w:val="6"/>
      <w:sz w:val="24"/>
      <w:szCs w:val="24"/>
      <w:lang w:val="x-none" w:eastAsia="x-none"/>
    </w:rPr>
  </w:style>
  <w:style w:type="character" w:customStyle="1" w:styleId="Titre3Car">
    <w:name w:val="Titre 3 Car"/>
    <w:link w:val="Titre3"/>
    <w:rsid w:val="003022C2"/>
    <w:rPr>
      <w:rFonts w:ascii="Times New Roman" w:hAnsi="Times New Roman"/>
      <w:b/>
      <w:iCs/>
      <w:sz w:val="24"/>
      <w:szCs w:val="24"/>
      <w:lang w:val="x-none" w:eastAsia="x-none"/>
    </w:rPr>
  </w:style>
  <w:style w:type="character" w:customStyle="1" w:styleId="Titre4Car">
    <w:name w:val="Titre 4 Car"/>
    <w:link w:val="Titre4"/>
    <w:rsid w:val="00510498"/>
    <w:rPr>
      <w:b/>
      <w:bCs/>
      <w:iCs/>
      <w:sz w:val="24"/>
      <w:szCs w:val="24"/>
      <w:lang w:val="x-none" w:eastAsia="x-none"/>
    </w:rPr>
  </w:style>
  <w:style w:type="character" w:customStyle="1" w:styleId="Titre5Car">
    <w:name w:val="Titre 5 Car"/>
    <w:link w:val="Titre5"/>
    <w:rsid w:val="003C76FA"/>
    <w:rPr>
      <w:rFonts w:ascii="Cambria" w:hAnsi="Cambria"/>
      <w:color w:val="243F60"/>
      <w:lang w:val="x-none" w:eastAsia="x-none"/>
    </w:rPr>
  </w:style>
  <w:style w:type="character" w:customStyle="1" w:styleId="Titre6Car">
    <w:name w:val="Titre 6 Car"/>
    <w:link w:val="Titre6"/>
    <w:rsid w:val="003C76FA"/>
    <w:rPr>
      <w:rFonts w:ascii="Cambria" w:hAnsi="Cambria"/>
      <w:i/>
      <w:iCs/>
      <w:color w:val="243F60"/>
      <w:lang w:val="x-none" w:eastAsia="x-none"/>
    </w:rPr>
  </w:style>
  <w:style w:type="character" w:customStyle="1" w:styleId="Titre7Car">
    <w:name w:val="Titre 7 Car"/>
    <w:link w:val="Titre7"/>
    <w:rsid w:val="003C76FA"/>
    <w:rPr>
      <w:rFonts w:ascii="Times New Roman" w:eastAsia="Times New Roman" w:hAnsi="Times New Roman"/>
      <w:sz w:val="24"/>
      <w:szCs w:val="24"/>
      <w:lang w:val="x-none" w:eastAsia="x-none"/>
    </w:rPr>
  </w:style>
  <w:style w:type="character" w:customStyle="1" w:styleId="Titre8Car">
    <w:name w:val="Titre 8 Car"/>
    <w:link w:val="Titre8"/>
    <w:rsid w:val="003C76FA"/>
    <w:rPr>
      <w:rFonts w:ascii="Times New Roman" w:eastAsia="Times New Roman" w:hAnsi="Times New Roman"/>
      <w:i/>
      <w:iCs/>
      <w:sz w:val="24"/>
      <w:szCs w:val="24"/>
      <w:lang w:val="x-none" w:eastAsia="x-none"/>
    </w:rPr>
  </w:style>
  <w:style w:type="character" w:customStyle="1" w:styleId="Titre9Car">
    <w:name w:val="Titre 9 Car"/>
    <w:link w:val="Titre9"/>
    <w:rsid w:val="003C76FA"/>
    <w:rPr>
      <w:rFonts w:ascii="Arial" w:eastAsia="Times New Roman" w:hAnsi="Arial"/>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F018C9"/>
    <w:pPr>
      <w:jc w:val="both"/>
    </w:pPr>
    <w:rPr>
      <w:rFonts w:eastAsia="Calibri"/>
      <w:szCs w:val="24"/>
      <w:lang w:val="x-none" w:eastAsia="x-none"/>
    </w:rPr>
  </w:style>
  <w:style w:type="character" w:customStyle="1" w:styleId="CorpsdetexteCar">
    <w:name w:val="Corps de texte Car"/>
    <w:link w:val="Corpsdetexte"/>
    <w:rsid w:val="00F018C9"/>
    <w:rPr>
      <w:rFonts w:ascii="Times New Roman" w:hAnsi="Times New Roman"/>
      <w:sz w:val="24"/>
      <w:szCs w:val="24"/>
      <w:lang w:val="x-none" w:eastAsia="x-none"/>
    </w:rPr>
  </w:style>
  <w:style w:type="character" w:styleId="lev">
    <w:name w:val="Strong"/>
    <w:uiPriority w:val="22"/>
    <w:qFormat/>
    <w:rsid w:val="003C76FA"/>
    <w:rPr>
      <w:rFonts w:ascii="Times New Roman" w:hAnsi="Times New Roman" w:cs="Times New Roman" w:hint="default"/>
      <w:b/>
      <w:bCs/>
      <w:lang w:val="fr-FR" w:eastAsia="x-none" w:bidi="ar-SA"/>
    </w:rPr>
  </w:style>
  <w:style w:type="paragraph" w:styleId="NormalWeb">
    <w:name w:val="Normal (Web)"/>
    <w:basedOn w:val="Normal"/>
    <w:uiPriority w:val="99"/>
    <w:unhideWhenUsed/>
    <w:rsid w:val="003C76FA"/>
    <w:pPr>
      <w:spacing w:before="100" w:beforeAutospacing="1" w:after="100" w:afterAutospacing="1"/>
      <w:jc w:val="both"/>
    </w:pPr>
    <w:rPr>
      <w:szCs w:val="24"/>
      <w:lang w:eastAsia="fr-FR"/>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7B03EE"/>
    <w:pPr>
      <w:tabs>
        <w:tab w:val="left" w:pos="600"/>
        <w:tab w:val="right" w:leader="dot" w:pos="9401"/>
      </w:tabs>
      <w:spacing w:before="80"/>
    </w:pPr>
    <w:rPr>
      <w:b/>
      <w:smallCaps/>
      <w:sz w:val="22"/>
    </w:rPr>
  </w:style>
  <w:style w:type="paragraph" w:styleId="TM2">
    <w:name w:val="toc 2"/>
    <w:basedOn w:val="Normal"/>
    <w:next w:val="Normal"/>
    <w:autoRedefine/>
    <w:uiPriority w:val="39"/>
    <w:unhideWhenUsed/>
    <w:rsid w:val="007B03EE"/>
    <w:pPr>
      <w:tabs>
        <w:tab w:val="right" w:leader="dot" w:pos="9072"/>
      </w:tabs>
      <w:spacing w:before="0"/>
      <w:ind w:left="198"/>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AB6E35"/>
    <w:pPr>
      <w:spacing w:before="0"/>
      <w:ind w:left="181" w:hanging="181"/>
    </w:pPr>
    <w:rPr>
      <w:rFonts w:eastAsia="Calibri"/>
      <w:sz w:val="20"/>
      <w:lang w:val="x-none" w:eastAsia="x-none"/>
    </w:rPr>
  </w:style>
  <w:style w:type="character" w:customStyle="1" w:styleId="NotedebasdepageCar">
    <w:name w:val="Note de bas de page Car"/>
    <w:link w:val="Notedebasdepage"/>
    <w:rsid w:val="00AB6E35"/>
    <w:rPr>
      <w:rFonts w:ascii="Times New Roman" w:hAnsi="Times New Roman"/>
      <w:lang w:val="x-none" w:eastAsia="x-none"/>
    </w:rPr>
  </w:style>
  <w:style w:type="paragraph" w:styleId="Commentaire">
    <w:name w:val="annotation text"/>
    <w:basedOn w:val="Normal"/>
    <w:link w:val="CommentaireCar"/>
    <w:unhideWhenUsed/>
    <w:rsid w:val="00282925"/>
    <w:rPr>
      <w:sz w:val="20"/>
      <w:lang w:val="x-none" w:eastAsia="x-none"/>
    </w:rPr>
  </w:style>
  <w:style w:type="character" w:customStyle="1" w:styleId="CommentaireCar">
    <w:name w:val="Commentaire Car"/>
    <w:link w:val="Commentaire"/>
    <w:rsid w:val="00282925"/>
    <w:rPr>
      <w:rFonts w:ascii="Times New Roman" w:eastAsia="Times New Roman" w:hAnsi="Times New Roman"/>
      <w:lang w:val="x-none" w:eastAsia="x-none"/>
    </w:rPr>
  </w:style>
  <w:style w:type="paragraph" w:styleId="En-tte">
    <w:name w:val="header"/>
    <w:basedOn w:val="Normal"/>
    <w:link w:val="En-tteCar"/>
    <w:semiHidden/>
    <w:unhideWhenUsed/>
    <w:rsid w:val="003C76FA"/>
    <w:pPr>
      <w:tabs>
        <w:tab w:val="center" w:pos="4320"/>
        <w:tab w:val="right" w:pos="8640"/>
      </w:tabs>
    </w:pPr>
    <w:rPr>
      <w:sz w:val="20"/>
      <w:lang w:val="x-none" w:eastAsia="x-none"/>
    </w:rPr>
  </w:style>
  <w:style w:type="character" w:customStyle="1" w:styleId="En-tteCar">
    <w:name w:val="En-tête Car"/>
    <w:link w:val="En-tte"/>
    <w:semiHidden/>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nhideWhenUsed/>
    <w:rsid w:val="003C76FA"/>
    <w:pPr>
      <w:tabs>
        <w:tab w:val="center" w:pos="4536"/>
        <w:tab w:val="right" w:pos="9072"/>
      </w:tabs>
    </w:pPr>
    <w:rPr>
      <w:sz w:val="20"/>
      <w:lang w:val="x-none" w:eastAsia="x-none"/>
    </w:rPr>
  </w:style>
  <w:style w:type="character" w:customStyle="1" w:styleId="PieddepageCar">
    <w:name w:val="Pied de page Car"/>
    <w:link w:val="Pieddepage"/>
    <w:rsid w:val="003C76FA"/>
    <w:rPr>
      <w:rFonts w:ascii="Times New Roman" w:eastAsia="Times New Roman" w:hAnsi="Times New Roman" w:cs="Times New Roman"/>
      <w:sz w:val="20"/>
      <w:szCs w:val="20"/>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2"/>
      </w:numPr>
    </w:pPr>
  </w:style>
  <w:style w:type="paragraph" w:styleId="Listenumros">
    <w:name w:val="List Number"/>
    <w:basedOn w:val="Liste"/>
    <w:unhideWhenUsed/>
    <w:rsid w:val="003C76FA"/>
    <w:pPr>
      <w:numPr>
        <w:numId w:val="3"/>
      </w:numPr>
    </w:pPr>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4"/>
      </w:numPr>
    </w:pPr>
  </w:style>
  <w:style w:type="paragraph" w:styleId="Listepuces3">
    <w:name w:val="List Bullet 3"/>
    <w:basedOn w:val="Normal"/>
    <w:autoRedefine/>
    <w:semiHidden/>
    <w:unhideWhenUsed/>
    <w:rsid w:val="003C76FA"/>
    <w:pPr>
      <w:numPr>
        <w:numId w:val="5"/>
      </w:numPr>
    </w:pPr>
  </w:style>
  <w:style w:type="paragraph" w:styleId="Listepuces4">
    <w:name w:val="List Bullet 4"/>
    <w:basedOn w:val="Normal"/>
    <w:autoRedefine/>
    <w:semiHidden/>
    <w:unhideWhenUsed/>
    <w:rsid w:val="003C76FA"/>
    <w:pPr>
      <w:numPr>
        <w:numId w:val="6"/>
      </w:numPr>
    </w:pPr>
  </w:style>
  <w:style w:type="paragraph" w:styleId="Listepuces5">
    <w:name w:val="List Bullet 5"/>
    <w:basedOn w:val="Normal"/>
    <w:autoRedefine/>
    <w:semiHidden/>
    <w:unhideWhenUsed/>
    <w:rsid w:val="003C76FA"/>
    <w:pPr>
      <w:numPr>
        <w:numId w:val="7"/>
      </w:numPr>
    </w:pPr>
  </w:style>
  <w:style w:type="paragraph" w:styleId="Listenumros2">
    <w:name w:val="List Number 2"/>
    <w:basedOn w:val="Normal"/>
    <w:semiHidden/>
    <w:unhideWhenUsed/>
    <w:rsid w:val="003C76FA"/>
    <w:pPr>
      <w:numPr>
        <w:numId w:val="8"/>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9"/>
      </w:numPr>
    </w:pPr>
  </w:style>
  <w:style w:type="paragraph" w:styleId="Listenumros5">
    <w:name w:val="List Number 5"/>
    <w:basedOn w:val="Normal"/>
    <w:semiHidden/>
    <w:unhideWhenUsed/>
    <w:rsid w:val="003C76FA"/>
    <w:pPr>
      <w:numPr>
        <w:numId w:val="10"/>
      </w:numPr>
    </w:pPr>
  </w:style>
  <w:style w:type="paragraph" w:styleId="Titre">
    <w:name w:val="Title"/>
    <w:basedOn w:val="Normal"/>
    <w:link w:val="TitreCar"/>
    <w:autoRedefine/>
    <w:qFormat/>
    <w:rsid w:val="00756E00"/>
    <w:pPr>
      <w:pBdr>
        <w:top w:val="single" w:sz="4" w:space="1" w:color="auto"/>
        <w:left w:val="single" w:sz="4" w:space="4" w:color="auto"/>
        <w:bottom w:val="single" w:sz="4" w:space="1" w:color="auto"/>
        <w:right w:val="single" w:sz="4" w:space="4" w:color="auto"/>
      </w:pBdr>
      <w:spacing w:before="0" w:line="230" w:lineRule="auto"/>
      <w:jc w:val="center"/>
      <w:outlineLvl w:val="0"/>
    </w:pPr>
    <w:rPr>
      <w:b/>
      <w:bCs/>
      <w:caps/>
      <w:noProof/>
      <w:kern w:val="28"/>
      <w:szCs w:val="24"/>
      <w:lang w:val="x-none" w:eastAsia="x-none"/>
    </w:rPr>
  </w:style>
  <w:style w:type="character" w:customStyle="1" w:styleId="TitreCar">
    <w:name w:val="Titre Car"/>
    <w:link w:val="Titre"/>
    <w:rsid w:val="00756E00"/>
    <w:rPr>
      <w:rFonts w:ascii="Times New Roman" w:eastAsia="Times New Roman" w:hAnsi="Times New Roman"/>
      <w:b/>
      <w:bCs/>
      <w:caps/>
      <w:noProof/>
      <w:kern w:val="28"/>
      <w:sz w:val="24"/>
      <w:szCs w:val="24"/>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semiHidden/>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semiHidden/>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C47AE6"/>
    <w:pPr>
      <w:jc w:val="both"/>
    </w:pPr>
    <w:rPr>
      <w:rFonts w:eastAsia="Calibri"/>
      <w:szCs w:val="24"/>
      <w:lang w:val="x-none" w:eastAsia="x-none"/>
    </w:rPr>
  </w:style>
  <w:style w:type="character" w:customStyle="1" w:styleId="Corpsdetexte2Car">
    <w:name w:val="Corps de texte 2 Car"/>
    <w:link w:val="Corpsdetexte2"/>
    <w:rsid w:val="00C47AE6"/>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val="fr-FR" w:eastAsia="en-US"/>
    </w:rPr>
  </w:style>
  <w:style w:type="paragraph" w:customStyle="1" w:styleId="NoSpacing">
    <w:name w:val="No Spacing"/>
    <w:semiHidden/>
    <w:rsid w:val="003C76FA"/>
    <w:rPr>
      <w:rFonts w:ascii="Times New Roman" w:eastAsia="Times New Roman" w:hAnsi="Times New Roman"/>
      <w:sz w:val="24"/>
      <w:lang w:eastAsia="en-US"/>
    </w:rPr>
  </w:style>
  <w:style w:type="paragraph" w:customStyle="1" w:styleId="Sansinterligne1">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11"/>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2"/>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clear" w:pos="840"/>
        <w:tab w:val="left" w:pos="851"/>
      </w:tabs>
      <w:spacing w:before="240" w:after="60"/>
      <w:jc w:val="both"/>
    </w:pPr>
    <w:rPr>
      <w:rFonts w:ascii="Times New Roman" w:eastAsia="Times New Roman" w:hAnsi="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evision">
    <w:name w:val="Revision"/>
    <w:semiHidden/>
    <w:rsid w:val="003C76FA"/>
    <w:rPr>
      <w:rFonts w:ascii="Times New Roman" w:eastAsia="Times New Roman" w:hAnsi="Times New Roman"/>
      <w:sz w:val="24"/>
      <w:lang w:eastAsia="en-US"/>
    </w:rPr>
  </w:style>
  <w:style w:type="paragraph" w:customStyle="1" w:styleId="Standard">
    <w:name w:val="Standard"/>
    <w:semiHidden/>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Heading3">
    <w:name w:val="Heading 3"/>
    <w:basedOn w:val="Titrebase"/>
    <w:next w:val="Textbody"/>
    <w:semiHidden/>
    <w:rsid w:val="003C76FA"/>
    <w:pPr>
      <w:widowControl w:val="0"/>
      <w:numPr>
        <w:numId w:val="13"/>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Heading2">
    <w:name w:val="Heading 2"/>
    <w:basedOn w:val="Normal"/>
    <w:next w:val="Textbody"/>
    <w:semiHidden/>
    <w:rsid w:val="003C76FA"/>
    <w:pPr>
      <w:keepNext/>
      <w:widowControl w:val="0"/>
      <w:tabs>
        <w:tab w:val="left" w:pos="540"/>
      </w:tabs>
      <w:suppressAutoHyphens/>
      <w:autoSpaceDN w:val="0"/>
      <w:ind w:left="-360"/>
      <w:outlineLvl w:val="1"/>
    </w:pPr>
    <w:rPr>
      <w:rFonts w:eastAsia="Lucida Sans Unicode" w:cs="Tahoma"/>
      <w:b/>
      <w:spacing w:val="6"/>
      <w:kern w:val="3"/>
      <w:szCs w:val="24"/>
      <w:lang w:eastAsia="fr-FR"/>
    </w:rPr>
  </w:style>
  <w:style w:type="character" w:styleId="Appelnotedebasdep">
    <w:name w:val="footnote reference"/>
    <w:semiHidden/>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3"/>
      </w:numPr>
    </w:pPr>
  </w:style>
  <w:style w:type="numbering" w:customStyle="1" w:styleId="WW8Num6">
    <w:name w:val="WW8Num6"/>
    <w:rsid w:val="003C76FA"/>
    <w:pPr>
      <w:numPr>
        <w:numId w:val="14"/>
      </w:numPr>
    </w:pPr>
  </w:style>
  <w:style w:type="numbering" w:customStyle="1" w:styleId="WW8Num4">
    <w:name w:val="WW8Num4"/>
    <w:rsid w:val="003C76FA"/>
    <w:pPr>
      <w:numPr>
        <w:numId w:val="15"/>
      </w:numPr>
    </w:pPr>
  </w:style>
  <w:style w:type="numbering" w:customStyle="1" w:styleId="Listeencours1">
    <w:name w:val="Liste en cours1"/>
    <w:rsid w:val="003C76FA"/>
    <w:pPr>
      <w:numPr>
        <w:numId w:val="16"/>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andard0">
    <w:name w:val="standard"/>
    <w:basedOn w:val="Normal"/>
    <w:rsid w:val="00861641"/>
    <w:pPr>
      <w:spacing w:before="100" w:beforeAutospacing="1" w:after="100" w:afterAutospacing="1"/>
    </w:pPr>
    <w:rPr>
      <w:rFonts w:eastAsia="Calibri"/>
      <w:szCs w:val="24"/>
      <w:lang w:eastAsia="fr-FR"/>
    </w:rPr>
  </w:style>
  <w:style w:type="paragraph" w:customStyle="1" w:styleId="Style2">
    <w:name w:val="Style2"/>
    <w:basedOn w:val="TM1"/>
    <w:qFormat/>
    <w:rsid w:val="00943697"/>
    <w:rPr>
      <w:noProof/>
    </w:rPr>
  </w:style>
  <w:style w:type="character" w:customStyle="1" w:styleId="rouge">
    <w:name w:val="rouge"/>
    <w:rsid w:val="0000417B"/>
    <w:rPr>
      <w:b/>
      <w:bCs/>
      <w:color w:val="960000"/>
      <w:sz w:val="20"/>
      <w:szCs w:val="20"/>
    </w:rPr>
  </w:style>
  <w:style w:type="paragraph" w:customStyle="1" w:styleId="justifie">
    <w:name w:val="justifie"/>
    <w:basedOn w:val="Normal"/>
    <w:rsid w:val="0000417B"/>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839">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301429745">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536550018">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37395376">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7110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roit-finances.commentcamarche.net/legifrance/66-code-de-la-securite-sociale/242256/article-r72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4035</Words>
  <Characters>22198</Characters>
  <Application>Microsoft Office Word</Application>
  <DocSecurity>8</DocSecurity>
  <Lines>184</Lines>
  <Paragraphs>52</Paragraphs>
  <ScaleCrop>false</ScaleCrop>
  <HeadingPairs>
    <vt:vector size="2" baseType="variant">
      <vt:variant>
        <vt:lpstr>Titre</vt:lpstr>
      </vt:variant>
      <vt:variant>
        <vt:i4>1</vt:i4>
      </vt:variant>
    </vt:vector>
  </HeadingPairs>
  <TitlesOfParts>
    <vt:vector size="1" baseType="lpstr">
      <vt:lpstr>Tribunal des Affaires de Sécurité Sociale de Maine et Loire</vt:lpstr>
    </vt:vector>
  </TitlesOfParts>
  <Company/>
  <LinksUpToDate>false</LinksUpToDate>
  <CharactersWithSpaces>26181</CharactersWithSpaces>
  <SharedDoc>false</SharedDoc>
  <HLinks>
    <vt:vector size="138" baseType="variant">
      <vt:variant>
        <vt:i4>2097184</vt:i4>
      </vt:variant>
      <vt:variant>
        <vt:i4>135</vt:i4>
      </vt:variant>
      <vt:variant>
        <vt:i4>0</vt:i4>
      </vt:variant>
      <vt:variant>
        <vt:i4>5</vt:i4>
      </vt:variant>
      <vt:variant>
        <vt:lpwstr>http://droit-finances.commentcamarche.net/legifrance/66-code-de-la-securite-sociale/242256/article-r721-29</vt:lpwstr>
      </vt:variant>
      <vt:variant>
        <vt:lpwstr/>
      </vt:variant>
      <vt:variant>
        <vt:i4>1441842</vt:i4>
      </vt:variant>
      <vt:variant>
        <vt:i4>128</vt:i4>
      </vt:variant>
      <vt:variant>
        <vt:i4>0</vt:i4>
      </vt:variant>
      <vt:variant>
        <vt:i4>5</vt:i4>
      </vt:variant>
      <vt:variant>
        <vt:lpwstr/>
      </vt:variant>
      <vt:variant>
        <vt:lpwstr>_Toc344969355</vt:lpwstr>
      </vt:variant>
      <vt:variant>
        <vt:i4>1441842</vt:i4>
      </vt:variant>
      <vt:variant>
        <vt:i4>122</vt:i4>
      </vt:variant>
      <vt:variant>
        <vt:i4>0</vt:i4>
      </vt:variant>
      <vt:variant>
        <vt:i4>5</vt:i4>
      </vt:variant>
      <vt:variant>
        <vt:lpwstr/>
      </vt:variant>
      <vt:variant>
        <vt:lpwstr>_Toc344969354</vt:lpwstr>
      </vt:variant>
      <vt:variant>
        <vt:i4>1441842</vt:i4>
      </vt:variant>
      <vt:variant>
        <vt:i4>116</vt:i4>
      </vt:variant>
      <vt:variant>
        <vt:i4>0</vt:i4>
      </vt:variant>
      <vt:variant>
        <vt:i4>5</vt:i4>
      </vt:variant>
      <vt:variant>
        <vt:lpwstr/>
      </vt:variant>
      <vt:variant>
        <vt:lpwstr>_Toc344969353</vt:lpwstr>
      </vt:variant>
      <vt:variant>
        <vt:i4>1441842</vt:i4>
      </vt:variant>
      <vt:variant>
        <vt:i4>110</vt:i4>
      </vt:variant>
      <vt:variant>
        <vt:i4>0</vt:i4>
      </vt:variant>
      <vt:variant>
        <vt:i4>5</vt:i4>
      </vt:variant>
      <vt:variant>
        <vt:lpwstr/>
      </vt:variant>
      <vt:variant>
        <vt:lpwstr>_Toc344969352</vt:lpwstr>
      </vt:variant>
      <vt:variant>
        <vt:i4>1441842</vt:i4>
      </vt:variant>
      <vt:variant>
        <vt:i4>104</vt:i4>
      </vt:variant>
      <vt:variant>
        <vt:i4>0</vt:i4>
      </vt:variant>
      <vt:variant>
        <vt:i4>5</vt:i4>
      </vt:variant>
      <vt:variant>
        <vt:lpwstr/>
      </vt:variant>
      <vt:variant>
        <vt:lpwstr>_Toc344969351</vt:lpwstr>
      </vt:variant>
      <vt:variant>
        <vt:i4>1441842</vt:i4>
      </vt:variant>
      <vt:variant>
        <vt:i4>98</vt:i4>
      </vt:variant>
      <vt:variant>
        <vt:i4>0</vt:i4>
      </vt:variant>
      <vt:variant>
        <vt:i4>5</vt:i4>
      </vt:variant>
      <vt:variant>
        <vt:lpwstr/>
      </vt:variant>
      <vt:variant>
        <vt:lpwstr>_Toc344969350</vt:lpwstr>
      </vt:variant>
      <vt:variant>
        <vt:i4>1507378</vt:i4>
      </vt:variant>
      <vt:variant>
        <vt:i4>92</vt:i4>
      </vt:variant>
      <vt:variant>
        <vt:i4>0</vt:i4>
      </vt:variant>
      <vt:variant>
        <vt:i4>5</vt:i4>
      </vt:variant>
      <vt:variant>
        <vt:lpwstr/>
      </vt:variant>
      <vt:variant>
        <vt:lpwstr>_Toc344969349</vt:lpwstr>
      </vt:variant>
      <vt:variant>
        <vt:i4>1507378</vt:i4>
      </vt:variant>
      <vt:variant>
        <vt:i4>86</vt:i4>
      </vt:variant>
      <vt:variant>
        <vt:i4>0</vt:i4>
      </vt:variant>
      <vt:variant>
        <vt:i4>5</vt:i4>
      </vt:variant>
      <vt:variant>
        <vt:lpwstr/>
      </vt:variant>
      <vt:variant>
        <vt:lpwstr>_Toc344969348</vt:lpwstr>
      </vt:variant>
      <vt:variant>
        <vt:i4>1507378</vt:i4>
      </vt:variant>
      <vt:variant>
        <vt:i4>80</vt:i4>
      </vt:variant>
      <vt:variant>
        <vt:i4>0</vt:i4>
      </vt:variant>
      <vt:variant>
        <vt:i4>5</vt:i4>
      </vt:variant>
      <vt:variant>
        <vt:lpwstr/>
      </vt:variant>
      <vt:variant>
        <vt:lpwstr>_Toc344969347</vt:lpwstr>
      </vt:variant>
      <vt:variant>
        <vt:i4>1507378</vt:i4>
      </vt:variant>
      <vt:variant>
        <vt:i4>74</vt:i4>
      </vt:variant>
      <vt:variant>
        <vt:i4>0</vt:i4>
      </vt:variant>
      <vt:variant>
        <vt:i4>5</vt:i4>
      </vt:variant>
      <vt:variant>
        <vt:lpwstr/>
      </vt:variant>
      <vt:variant>
        <vt:lpwstr>_Toc344969346</vt:lpwstr>
      </vt:variant>
      <vt:variant>
        <vt:i4>1507378</vt:i4>
      </vt:variant>
      <vt:variant>
        <vt:i4>68</vt:i4>
      </vt:variant>
      <vt:variant>
        <vt:i4>0</vt:i4>
      </vt:variant>
      <vt:variant>
        <vt:i4>5</vt:i4>
      </vt:variant>
      <vt:variant>
        <vt:lpwstr/>
      </vt:variant>
      <vt:variant>
        <vt:lpwstr>_Toc344969345</vt:lpwstr>
      </vt:variant>
      <vt:variant>
        <vt:i4>1507378</vt:i4>
      </vt:variant>
      <vt:variant>
        <vt:i4>62</vt:i4>
      </vt:variant>
      <vt:variant>
        <vt:i4>0</vt:i4>
      </vt:variant>
      <vt:variant>
        <vt:i4>5</vt:i4>
      </vt:variant>
      <vt:variant>
        <vt:lpwstr/>
      </vt:variant>
      <vt:variant>
        <vt:lpwstr>_Toc344969344</vt:lpwstr>
      </vt:variant>
      <vt:variant>
        <vt:i4>1507378</vt:i4>
      </vt:variant>
      <vt:variant>
        <vt:i4>56</vt:i4>
      </vt:variant>
      <vt:variant>
        <vt:i4>0</vt:i4>
      </vt:variant>
      <vt:variant>
        <vt:i4>5</vt:i4>
      </vt:variant>
      <vt:variant>
        <vt:lpwstr/>
      </vt:variant>
      <vt:variant>
        <vt:lpwstr>_Toc344969343</vt:lpwstr>
      </vt:variant>
      <vt:variant>
        <vt:i4>1507378</vt:i4>
      </vt:variant>
      <vt:variant>
        <vt:i4>50</vt:i4>
      </vt:variant>
      <vt:variant>
        <vt:i4>0</vt:i4>
      </vt:variant>
      <vt:variant>
        <vt:i4>5</vt:i4>
      </vt:variant>
      <vt:variant>
        <vt:lpwstr/>
      </vt:variant>
      <vt:variant>
        <vt:lpwstr>_Toc344969342</vt:lpwstr>
      </vt:variant>
      <vt:variant>
        <vt:i4>1507378</vt:i4>
      </vt:variant>
      <vt:variant>
        <vt:i4>44</vt:i4>
      </vt:variant>
      <vt:variant>
        <vt:i4>0</vt:i4>
      </vt:variant>
      <vt:variant>
        <vt:i4>5</vt:i4>
      </vt:variant>
      <vt:variant>
        <vt:lpwstr/>
      </vt:variant>
      <vt:variant>
        <vt:lpwstr>_Toc344969341</vt:lpwstr>
      </vt:variant>
      <vt:variant>
        <vt:i4>1507378</vt:i4>
      </vt:variant>
      <vt:variant>
        <vt:i4>38</vt:i4>
      </vt:variant>
      <vt:variant>
        <vt:i4>0</vt:i4>
      </vt:variant>
      <vt:variant>
        <vt:i4>5</vt:i4>
      </vt:variant>
      <vt:variant>
        <vt:lpwstr/>
      </vt:variant>
      <vt:variant>
        <vt:lpwstr>_Toc344969340</vt:lpwstr>
      </vt:variant>
      <vt:variant>
        <vt:i4>1048626</vt:i4>
      </vt:variant>
      <vt:variant>
        <vt:i4>32</vt:i4>
      </vt:variant>
      <vt:variant>
        <vt:i4>0</vt:i4>
      </vt:variant>
      <vt:variant>
        <vt:i4>5</vt:i4>
      </vt:variant>
      <vt:variant>
        <vt:lpwstr/>
      </vt:variant>
      <vt:variant>
        <vt:lpwstr>_Toc344969339</vt:lpwstr>
      </vt:variant>
      <vt:variant>
        <vt:i4>1048626</vt:i4>
      </vt:variant>
      <vt:variant>
        <vt:i4>26</vt:i4>
      </vt:variant>
      <vt:variant>
        <vt:i4>0</vt:i4>
      </vt:variant>
      <vt:variant>
        <vt:i4>5</vt:i4>
      </vt:variant>
      <vt:variant>
        <vt:lpwstr/>
      </vt:variant>
      <vt:variant>
        <vt:lpwstr>_Toc344969338</vt:lpwstr>
      </vt:variant>
      <vt:variant>
        <vt:i4>1048626</vt:i4>
      </vt:variant>
      <vt:variant>
        <vt:i4>20</vt:i4>
      </vt:variant>
      <vt:variant>
        <vt:i4>0</vt:i4>
      </vt:variant>
      <vt:variant>
        <vt:i4>5</vt:i4>
      </vt:variant>
      <vt:variant>
        <vt:lpwstr/>
      </vt:variant>
      <vt:variant>
        <vt:lpwstr>_Toc344969337</vt:lpwstr>
      </vt:variant>
      <vt:variant>
        <vt:i4>1048626</vt:i4>
      </vt:variant>
      <vt:variant>
        <vt:i4>14</vt:i4>
      </vt:variant>
      <vt:variant>
        <vt:i4>0</vt:i4>
      </vt:variant>
      <vt:variant>
        <vt:i4>5</vt:i4>
      </vt:variant>
      <vt:variant>
        <vt:lpwstr/>
      </vt:variant>
      <vt:variant>
        <vt:lpwstr>_Toc344969336</vt:lpwstr>
      </vt:variant>
      <vt:variant>
        <vt:i4>1048626</vt:i4>
      </vt:variant>
      <vt:variant>
        <vt:i4>8</vt:i4>
      </vt:variant>
      <vt:variant>
        <vt:i4>0</vt:i4>
      </vt:variant>
      <vt:variant>
        <vt:i4>5</vt:i4>
      </vt:variant>
      <vt:variant>
        <vt:lpwstr/>
      </vt:variant>
      <vt:variant>
        <vt:lpwstr>_Toc344969335</vt:lpwstr>
      </vt:variant>
      <vt:variant>
        <vt:i4>1048626</vt:i4>
      </vt:variant>
      <vt:variant>
        <vt:i4>2</vt:i4>
      </vt:variant>
      <vt:variant>
        <vt:i4>0</vt:i4>
      </vt:variant>
      <vt:variant>
        <vt:i4>5</vt:i4>
      </vt:variant>
      <vt:variant>
        <vt:lpwstr/>
      </vt:variant>
      <vt:variant>
        <vt:lpwstr>_Toc344969334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des Affaires de Sécurité Sociale de Maine et Loire</dc:title>
  <dc:subject/>
  <dc:creator>Utilisateur</dc:creator>
  <cp:keywords/>
  <cp:lastModifiedBy>Joseph AUVINET</cp:lastModifiedBy>
  <cp:revision>3</cp:revision>
  <cp:lastPrinted>2013-01-02T16:33:00Z</cp:lastPrinted>
  <dcterms:created xsi:type="dcterms:W3CDTF">2021-07-23T13:09:00Z</dcterms:created>
  <dcterms:modified xsi:type="dcterms:W3CDTF">2021-07-23T13:09:00Z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