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69C63" w14:textId="77777777" w:rsidR="0068798D" w:rsidRPr="00B74280" w:rsidRDefault="0068798D" w:rsidP="00B74280">
      <w:pPr>
        <w:ind w:firstLine="709"/>
        <w:jc w:val="center"/>
        <w:rPr>
          <w:b/>
          <w:bCs/>
          <w:u w:val="single"/>
        </w:rPr>
      </w:pPr>
      <w:r w:rsidRPr="00B74280">
        <w:rPr>
          <w:b/>
          <w:bCs/>
          <w:u w:val="single"/>
        </w:rPr>
        <w:t>COUR DE CASSATION</w:t>
      </w:r>
    </w:p>
    <w:p w14:paraId="284A2DBA" w14:textId="77777777" w:rsidR="0068798D" w:rsidRPr="00B74280" w:rsidRDefault="0068798D" w:rsidP="00B74280">
      <w:pPr>
        <w:ind w:firstLine="709"/>
        <w:jc w:val="center"/>
        <w:rPr>
          <w:b/>
          <w:bCs/>
          <w:u w:val="single"/>
        </w:rPr>
      </w:pPr>
    </w:p>
    <w:p w14:paraId="40C9060C" w14:textId="77777777" w:rsidR="0068798D" w:rsidRPr="00B74280" w:rsidRDefault="0068798D" w:rsidP="00B74280">
      <w:pPr>
        <w:ind w:firstLine="709"/>
        <w:jc w:val="center"/>
        <w:rPr>
          <w:b/>
          <w:bCs/>
          <w:u w:val="single"/>
        </w:rPr>
      </w:pPr>
      <w:r w:rsidRPr="00B74280">
        <w:rPr>
          <w:b/>
          <w:bCs/>
          <w:u w:val="single"/>
        </w:rPr>
        <w:t>CHAMBRES CIVILES</w:t>
      </w:r>
    </w:p>
    <w:p w14:paraId="7AF9CD27" w14:textId="77777777" w:rsidR="0068798D" w:rsidRDefault="0068798D" w:rsidP="00B74280">
      <w:pPr>
        <w:ind w:firstLine="709"/>
        <w:jc w:val="center"/>
        <w:rPr>
          <w:b/>
          <w:bCs/>
          <w:u w:val="single"/>
        </w:rPr>
      </w:pPr>
    </w:p>
    <w:p w14:paraId="5C40465B" w14:textId="77777777" w:rsidR="00B74280" w:rsidRPr="00B74280" w:rsidRDefault="00B74280" w:rsidP="00B74280">
      <w:pPr>
        <w:ind w:firstLine="709"/>
        <w:jc w:val="center"/>
        <w:rPr>
          <w:b/>
          <w:bCs/>
          <w:u w:val="single"/>
        </w:rPr>
      </w:pPr>
    </w:p>
    <w:p w14:paraId="28D7EE32" w14:textId="77777777" w:rsidR="0068798D" w:rsidRPr="00B74280" w:rsidRDefault="0068798D" w:rsidP="00B74280">
      <w:pPr>
        <w:ind w:firstLine="709"/>
        <w:jc w:val="center"/>
        <w:rPr>
          <w:b/>
          <w:bCs/>
          <w:u w:val="single"/>
        </w:rPr>
      </w:pPr>
      <w:r w:rsidRPr="00B74280">
        <w:rPr>
          <w:b/>
          <w:bCs/>
          <w:u w:val="single"/>
        </w:rPr>
        <w:t>MEMOIRE EN DEFENSE</w:t>
      </w:r>
    </w:p>
    <w:p w14:paraId="7ED9C588" w14:textId="77777777" w:rsidR="00C01087" w:rsidRPr="00B74280" w:rsidRDefault="00C01087" w:rsidP="00B74280">
      <w:pPr>
        <w:ind w:firstLine="709"/>
        <w:jc w:val="center"/>
        <w:rPr>
          <w:b/>
          <w:bCs/>
          <w:u w:val="single"/>
        </w:rPr>
      </w:pPr>
      <w:r w:rsidRPr="00B74280">
        <w:rPr>
          <w:b/>
          <w:bCs/>
          <w:u w:val="single"/>
        </w:rPr>
        <w:t>ET POURVOI INCIDENT</w:t>
      </w:r>
    </w:p>
    <w:p w14:paraId="037BFCA7" w14:textId="77777777" w:rsidR="0068798D" w:rsidRPr="00B74280" w:rsidRDefault="0068798D" w:rsidP="00B74280">
      <w:pPr>
        <w:ind w:firstLine="709"/>
        <w:rPr>
          <w:b/>
          <w:bCs/>
          <w:u w:val="single"/>
        </w:rPr>
      </w:pPr>
    </w:p>
    <w:p w14:paraId="46984B17" w14:textId="77777777" w:rsidR="0068798D" w:rsidRPr="00B74280" w:rsidRDefault="0068798D" w:rsidP="00B74280">
      <w:pPr>
        <w:ind w:firstLine="709"/>
        <w:rPr>
          <w:b/>
          <w:bCs/>
          <w:u w:val="single"/>
        </w:rPr>
      </w:pPr>
    </w:p>
    <w:p w14:paraId="5B858294" w14:textId="77777777" w:rsidR="0068798D" w:rsidRPr="00B74280" w:rsidRDefault="0068798D" w:rsidP="00B74280">
      <w:pPr>
        <w:ind w:firstLine="709"/>
        <w:jc w:val="both"/>
        <w:rPr>
          <w:b/>
          <w:bCs/>
          <w:u w:val="single"/>
        </w:rPr>
      </w:pPr>
    </w:p>
    <w:p w14:paraId="2BEF3DB6" w14:textId="77777777" w:rsidR="0068798D" w:rsidRPr="00B74280" w:rsidRDefault="0068798D" w:rsidP="00B74280">
      <w:pPr>
        <w:tabs>
          <w:tab w:val="left" w:pos="2552"/>
        </w:tabs>
        <w:ind w:left="2552" w:hanging="2552"/>
        <w:jc w:val="both"/>
        <w:rPr>
          <w:b/>
          <w:bCs/>
        </w:rPr>
      </w:pPr>
      <w:r w:rsidRPr="00B74280">
        <w:rPr>
          <w:b/>
          <w:bCs/>
          <w:u w:val="single"/>
        </w:rPr>
        <w:t>POUR</w:t>
      </w:r>
      <w:r w:rsidRPr="00B74280">
        <w:rPr>
          <w:b/>
          <w:bCs/>
        </w:rPr>
        <w:t xml:space="preserve"> </w:t>
      </w:r>
      <w:r w:rsidRPr="00B74280">
        <w:rPr>
          <w:bCs/>
        </w:rPr>
        <w:t>:</w:t>
      </w:r>
      <w:r w:rsidR="00B74280" w:rsidRPr="00B74280">
        <w:rPr>
          <w:bCs/>
        </w:rPr>
        <w:tab/>
      </w:r>
      <w:r w:rsidRPr="00B74280">
        <w:rPr>
          <w:bCs/>
        </w:rPr>
        <w:t>Monsieur Marcel MARGUET</w:t>
      </w:r>
      <w:r w:rsidR="006B4BB9" w:rsidRPr="00B74280">
        <w:rPr>
          <w:bCs/>
        </w:rPr>
        <w:t xml:space="preserve"> demeurant 15</w:t>
      </w:r>
      <w:r w:rsidR="00B74280" w:rsidRPr="00B74280">
        <w:rPr>
          <w:bCs/>
        </w:rPr>
        <w:t xml:space="preserve"> rue de la Louvière – 25300 </w:t>
      </w:r>
      <w:r w:rsidR="006B4BB9" w:rsidRPr="00B74280">
        <w:rPr>
          <w:bCs/>
        </w:rPr>
        <w:t>VUILLECIN</w:t>
      </w:r>
    </w:p>
    <w:p w14:paraId="141F2FB5" w14:textId="77777777" w:rsidR="0068798D" w:rsidRPr="00B74280" w:rsidRDefault="0068798D" w:rsidP="00B74280">
      <w:pPr>
        <w:tabs>
          <w:tab w:val="left" w:pos="2552"/>
        </w:tabs>
        <w:ind w:left="2552" w:hanging="2552"/>
        <w:jc w:val="both"/>
      </w:pPr>
    </w:p>
    <w:p w14:paraId="0B75FC43" w14:textId="77777777" w:rsidR="0068798D" w:rsidRPr="00B74280" w:rsidRDefault="00B74280" w:rsidP="00B74280">
      <w:pPr>
        <w:tabs>
          <w:tab w:val="left" w:pos="2552"/>
        </w:tabs>
        <w:ind w:left="2552" w:hanging="2552"/>
        <w:jc w:val="both"/>
        <w:rPr>
          <w:i/>
          <w:iCs/>
        </w:rPr>
      </w:pPr>
      <w:r w:rsidRPr="00B74280">
        <w:rPr>
          <w:i/>
          <w:iCs/>
        </w:rPr>
        <w:tab/>
      </w:r>
      <w:r w:rsidRPr="00B74280">
        <w:rPr>
          <w:i/>
          <w:iCs/>
        </w:rPr>
        <w:tab/>
      </w:r>
      <w:r w:rsidR="0068798D" w:rsidRPr="00B74280">
        <w:rPr>
          <w:i/>
          <w:iCs/>
        </w:rPr>
        <w:t>Ayant pour Avocat à la Cour de cassation la SCP GATINEAU – FATTACCINI</w:t>
      </w:r>
    </w:p>
    <w:p w14:paraId="485B5115" w14:textId="77777777" w:rsidR="0068798D" w:rsidRPr="00B74280" w:rsidRDefault="0068798D" w:rsidP="00B74280">
      <w:pPr>
        <w:tabs>
          <w:tab w:val="left" w:pos="2552"/>
        </w:tabs>
        <w:ind w:left="2552" w:hanging="2552"/>
        <w:jc w:val="both"/>
      </w:pPr>
    </w:p>
    <w:p w14:paraId="72427C0D" w14:textId="77777777" w:rsidR="0068798D" w:rsidRPr="00B74280" w:rsidRDefault="0068798D" w:rsidP="00B74280">
      <w:pPr>
        <w:tabs>
          <w:tab w:val="left" w:pos="2552"/>
        </w:tabs>
        <w:ind w:left="2552" w:hanging="2552"/>
        <w:jc w:val="both"/>
      </w:pPr>
    </w:p>
    <w:p w14:paraId="7B9DEE5D" w14:textId="77777777" w:rsidR="007829C4" w:rsidRPr="00B74280" w:rsidRDefault="0068798D" w:rsidP="00B74280">
      <w:pPr>
        <w:tabs>
          <w:tab w:val="left" w:pos="2552"/>
        </w:tabs>
        <w:ind w:left="2552" w:hanging="2552"/>
        <w:jc w:val="both"/>
        <w:rPr>
          <w:bCs/>
        </w:rPr>
      </w:pPr>
      <w:r w:rsidRPr="00B74280">
        <w:rPr>
          <w:b/>
          <w:bCs/>
          <w:u w:val="single"/>
        </w:rPr>
        <w:t>CONTRE</w:t>
      </w:r>
      <w:r w:rsidRPr="00B74280">
        <w:rPr>
          <w:b/>
          <w:bCs/>
        </w:rPr>
        <w:t xml:space="preserve"> </w:t>
      </w:r>
      <w:r w:rsidRPr="00B74280">
        <w:rPr>
          <w:bCs/>
        </w:rPr>
        <w:t>:</w:t>
      </w:r>
      <w:r w:rsidR="00B74280" w:rsidRPr="00B74280">
        <w:rPr>
          <w:bCs/>
        </w:rPr>
        <w:tab/>
      </w:r>
      <w:r w:rsidRPr="00B74280">
        <w:rPr>
          <w:bCs/>
        </w:rPr>
        <w:t>la CAISSE D’ASSURANCE VIEILLESSE INVALIDITE DES CULTES (CAVIMAC)</w:t>
      </w:r>
      <w:r w:rsidR="007829C4" w:rsidRPr="00B74280">
        <w:rPr>
          <w:b/>
          <w:bCs/>
        </w:rPr>
        <w:t xml:space="preserve"> </w:t>
      </w:r>
      <w:r w:rsidR="007829C4" w:rsidRPr="00B74280">
        <w:rPr>
          <w:bCs/>
        </w:rPr>
        <w:t xml:space="preserve">dont le siège est 119 </w:t>
      </w:r>
      <w:r w:rsidR="00B74280" w:rsidRPr="00B74280">
        <w:rPr>
          <w:bCs/>
        </w:rPr>
        <w:t>rue du Président Wilson – 92309 LEVALLOIS-PERRET CEDEX</w:t>
      </w:r>
      <w:r w:rsidR="007829C4" w:rsidRPr="00B74280">
        <w:rPr>
          <w:bCs/>
        </w:rPr>
        <w:t xml:space="preserve"> prise en la personne de son représentant légal domicilié audit siège</w:t>
      </w:r>
    </w:p>
    <w:p w14:paraId="74CE587F" w14:textId="77777777" w:rsidR="0068798D" w:rsidRPr="00B74280" w:rsidRDefault="0068798D" w:rsidP="00B74280">
      <w:pPr>
        <w:tabs>
          <w:tab w:val="left" w:pos="2552"/>
        </w:tabs>
        <w:ind w:left="2552" w:hanging="2552"/>
        <w:jc w:val="both"/>
        <w:rPr>
          <w:b/>
        </w:rPr>
      </w:pPr>
    </w:p>
    <w:p w14:paraId="2B2603F0" w14:textId="77777777" w:rsidR="0068798D" w:rsidRPr="00B74280" w:rsidRDefault="00B74280" w:rsidP="00B74280">
      <w:pPr>
        <w:tabs>
          <w:tab w:val="left" w:pos="2552"/>
        </w:tabs>
        <w:ind w:left="2552" w:hanging="2552"/>
        <w:jc w:val="both"/>
        <w:rPr>
          <w:i/>
          <w:iCs/>
        </w:rPr>
      </w:pPr>
      <w:r w:rsidRPr="00B74280">
        <w:rPr>
          <w:i/>
          <w:iCs/>
        </w:rPr>
        <w:tab/>
      </w:r>
      <w:r w:rsidR="0068798D" w:rsidRPr="00B74280">
        <w:rPr>
          <w:i/>
          <w:iCs/>
        </w:rPr>
        <w:t>Ayant pour Avocat à la Cour de cassation la SCP WAQUET</w:t>
      </w:r>
      <w:r w:rsidRPr="00B74280">
        <w:rPr>
          <w:i/>
          <w:iCs/>
        </w:rPr>
        <w:t xml:space="preserve"> </w:t>
      </w:r>
      <w:r w:rsidR="0068798D" w:rsidRPr="00B74280">
        <w:rPr>
          <w:i/>
          <w:iCs/>
        </w:rPr>
        <w:t>-</w:t>
      </w:r>
      <w:r w:rsidRPr="00B74280">
        <w:rPr>
          <w:i/>
          <w:iCs/>
        </w:rPr>
        <w:t xml:space="preserve"> </w:t>
      </w:r>
      <w:r w:rsidR="0068798D" w:rsidRPr="00B74280">
        <w:rPr>
          <w:i/>
          <w:iCs/>
        </w:rPr>
        <w:t>FARGE</w:t>
      </w:r>
      <w:r w:rsidRPr="00B74280">
        <w:rPr>
          <w:i/>
          <w:iCs/>
        </w:rPr>
        <w:t xml:space="preserve"> </w:t>
      </w:r>
      <w:r w:rsidR="0068798D" w:rsidRPr="00B74280">
        <w:rPr>
          <w:i/>
          <w:iCs/>
        </w:rPr>
        <w:t>-</w:t>
      </w:r>
      <w:r w:rsidRPr="00B74280">
        <w:rPr>
          <w:i/>
          <w:iCs/>
        </w:rPr>
        <w:t xml:space="preserve"> </w:t>
      </w:r>
      <w:r w:rsidR="0068798D" w:rsidRPr="00B74280">
        <w:rPr>
          <w:i/>
          <w:iCs/>
        </w:rPr>
        <w:t>HAZAN</w:t>
      </w:r>
    </w:p>
    <w:p w14:paraId="6C71D524" w14:textId="77777777" w:rsidR="0068798D" w:rsidRPr="00B74280" w:rsidRDefault="0068798D" w:rsidP="00B74280">
      <w:pPr>
        <w:tabs>
          <w:tab w:val="left" w:pos="2552"/>
        </w:tabs>
        <w:ind w:left="2552" w:hanging="2552"/>
        <w:jc w:val="both"/>
      </w:pPr>
    </w:p>
    <w:p w14:paraId="660AC6CE" w14:textId="77777777" w:rsidR="0068798D" w:rsidRPr="00B74280" w:rsidRDefault="0068798D" w:rsidP="00B74280">
      <w:pPr>
        <w:tabs>
          <w:tab w:val="left" w:pos="2552"/>
        </w:tabs>
        <w:ind w:left="2552" w:hanging="2552"/>
        <w:jc w:val="both"/>
      </w:pPr>
    </w:p>
    <w:p w14:paraId="4679A913" w14:textId="77777777" w:rsidR="00B74280" w:rsidRPr="00B74280" w:rsidRDefault="00B74280" w:rsidP="00B74280">
      <w:pPr>
        <w:tabs>
          <w:tab w:val="left" w:pos="2552"/>
        </w:tabs>
        <w:ind w:left="2552" w:hanging="2552"/>
        <w:jc w:val="both"/>
        <w:rPr>
          <w:bCs/>
        </w:rPr>
      </w:pPr>
      <w:r w:rsidRPr="00B74280">
        <w:rPr>
          <w:b/>
          <w:u w:val="single"/>
        </w:rPr>
        <w:t>EN PRESENCE DE</w:t>
      </w:r>
      <w:r w:rsidRPr="00B74280">
        <w:rPr>
          <w:b/>
        </w:rPr>
        <w:t> :</w:t>
      </w:r>
      <w:r w:rsidRPr="00B74280">
        <w:tab/>
        <w:t xml:space="preserve">la </w:t>
      </w:r>
      <w:r w:rsidR="0068798D" w:rsidRPr="00B74280">
        <w:t>CONGREGATION DES MONTFORTAINS</w:t>
      </w:r>
      <w:r w:rsidR="006B4BB9" w:rsidRPr="00B74280">
        <w:t xml:space="preserve">, </w:t>
      </w:r>
      <w:r w:rsidRPr="00B74280">
        <w:t>dont le siège social est</w:t>
      </w:r>
      <w:r w:rsidR="006B4BB9" w:rsidRPr="00B74280">
        <w:t xml:space="preserve"> 52 rue Beaunier – 75014 PARIS</w:t>
      </w:r>
      <w:r w:rsidRPr="00B74280">
        <w:t xml:space="preserve"> </w:t>
      </w:r>
      <w:r w:rsidRPr="00B74280">
        <w:rPr>
          <w:bCs/>
        </w:rPr>
        <w:t>prise en la personne de son représentant légal domicilié audit siège</w:t>
      </w:r>
    </w:p>
    <w:p w14:paraId="44580862" w14:textId="77777777" w:rsidR="0068798D" w:rsidRPr="00B74280" w:rsidRDefault="0068798D" w:rsidP="00B74280">
      <w:pPr>
        <w:ind w:firstLine="709"/>
        <w:jc w:val="both"/>
      </w:pPr>
    </w:p>
    <w:p w14:paraId="00466036" w14:textId="77777777" w:rsidR="0068798D" w:rsidRPr="00B74280" w:rsidRDefault="0068798D" w:rsidP="00B74280">
      <w:pPr>
        <w:ind w:firstLine="709"/>
        <w:jc w:val="both"/>
      </w:pPr>
    </w:p>
    <w:p w14:paraId="26E5AB78" w14:textId="77777777" w:rsidR="0068798D" w:rsidRPr="00B74280" w:rsidRDefault="0068798D" w:rsidP="00B74280">
      <w:pPr>
        <w:ind w:firstLine="709"/>
        <w:jc w:val="center"/>
        <w:rPr>
          <w:b/>
          <w:bCs/>
          <w:u w:val="single"/>
        </w:rPr>
      </w:pPr>
      <w:r w:rsidRPr="00B74280">
        <w:rPr>
          <w:b/>
          <w:bCs/>
          <w:u w:val="single"/>
        </w:rPr>
        <w:t xml:space="preserve">Observations </w:t>
      </w:r>
      <w:r w:rsidR="00B82898" w:rsidRPr="00B74280">
        <w:rPr>
          <w:b/>
          <w:bCs/>
          <w:u w:val="single"/>
        </w:rPr>
        <w:t xml:space="preserve">sur le </w:t>
      </w:r>
      <w:r w:rsidRPr="00B74280">
        <w:rPr>
          <w:b/>
          <w:bCs/>
          <w:u w:val="single"/>
        </w:rPr>
        <w:t>pourvoi n° R 13-23.181</w:t>
      </w:r>
    </w:p>
    <w:p w14:paraId="53EFE8BF" w14:textId="77777777" w:rsidR="00B82898" w:rsidRPr="00B74280" w:rsidRDefault="00B82898" w:rsidP="00B74280">
      <w:pPr>
        <w:ind w:firstLine="709"/>
        <w:jc w:val="center"/>
        <w:rPr>
          <w:b/>
          <w:bCs/>
          <w:u w:val="single"/>
        </w:rPr>
      </w:pPr>
    </w:p>
    <w:p w14:paraId="35C0BA8F" w14:textId="77777777" w:rsidR="00B82898" w:rsidRPr="00B74280" w:rsidRDefault="00B82898" w:rsidP="00B74280">
      <w:pPr>
        <w:ind w:firstLine="709"/>
        <w:jc w:val="center"/>
        <w:rPr>
          <w:u w:val="single"/>
        </w:rPr>
      </w:pPr>
      <w:r w:rsidRPr="00B74280">
        <w:rPr>
          <w:u w:val="single"/>
        </w:rPr>
        <w:t>Arrêt attaqué : Cour d’appel de Besançon</w:t>
      </w:r>
      <w:r w:rsidR="00B74280">
        <w:rPr>
          <w:u w:val="single"/>
        </w:rPr>
        <w:t xml:space="preserve"> du</w:t>
      </w:r>
      <w:r w:rsidRPr="00B74280">
        <w:rPr>
          <w:u w:val="single"/>
        </w:rPr>
        <w:t xml:space="preserve"> </w:t>
      </w:r>
      <w:r w:rsidR="00677D2F" w:rsidRPr="00B74280">
        <w:rPr>
          <w:u w:val="single"/>
        </w:rPr>
        <w:t>4 juin 2013</w:t>
      </w:r>
    </w:p>
    <w:p w14:paraId="3DC1CB41" w14:textId="77777777" w:rsidR="0068798D" w:rsidRPr="00B74280" w:rsidRDefault="0068798D" w:rsidP="00B74280">
      <w:pPr>
        <w:ind w:firstLine="709"/>
        <w:rPr>
          <w:b/>
          <w:bCs/>
          <w:u w:val="single"/>
        </w:rPr>
      </w:pPr>
    </w:p>
    <w:p w14:paraId="4E9F4525" w14:textId="77777777" w:rsidR="00677D2F" w:rsidRDefault="00677D2F" w:rsidP="00B74280">
      <w:pPr>
        <w:ind w:firstLine="709"/>
        <w:rPr>
          <w:b/>
          <w:bCs/>
          <w:u w:val="single"/>
        </w:rPr>
      </w:pPr>
    </w:p>
    <w:p w14:paraId="4F2C6FB0" w14:textId="77777777" w:rsidR="00B74280" w:rsidRPr="00B74280" w:rsidRDefault="00B74280" w:rsidP="00B74280">
      <w:pPr>
        <w:ind w:firstLine="709"/>
        <w:rPr>
          <w:b/>
          <w:bCs/>
          <w:u w:val="single"/>
        </w:rPr>
      </w:pPr>
    </w:p>
    <w:p w14:paraId="76C58535" w14:textId="77777777" w:rsidR="0068798D" w:rsidRPr="00B74280" w:rsidRDefault="0068798D" w:rsidP="00B74280">
      <w:pPr>
        <w:jc w:val="center"/>
        <w:rPr>
          <w:b/>
          <w:bCs/>
          <w:u w:val="single"/>
        </w:rPr>
      </w:pPr>
      <w:r w:rsidRPr="00B74280">
        <w:rPr>
          <w:b/>
          <w:bCs/>
          <w:u w:val="single"/>
        </w:rPr>
        <w:t>FAITS ET PROCEDURE</w:t>
      </w:r>
    </w:p>
    <w:p w14:paraId="12942D08" w14:textId="77777777" w:rsidR="0068798D" w:rsidRPr="00B74280" w:rsidRDefault="0068798D" w:rsidP="00B74280">
      <w:pPr>
        <w:ind w:firstLine="709"/>
        <w:jc w:val="both"/>
      </w:pPr>
    </w:p>
    <w:p w14:paraId="5990393D" w14:textId="77777777" w:rsidR="0068798D" w:rsidRPr="00B74280" w:rsidRDefault="00C8237F" w:rsidP="00B74280">
      <w:pPr>
        <w:ind w:firstLine="709"/>
        <w:jc w:val="both"/>
      </w:pPr>
      <w:r w:rsidRPr="00B74280">
        <w:rPr>
          <w:b/>
        </w:rPr>
        <w:t xml:space="preserve">I- </w:t>
      </w:r>
      <w:r w:rsidR="0068798D" w:rsidRPr="00B74280">
        <w:t>Le</w:t>
      </w:r>
      <w:r w:rsidR="00DB3CC0" w:rsidRPr="00B74280">
        <w:t xml:space="preserve"> 1</w:t>
      </w:r>
      <w:r w:rsidR="00DB3CC0" w:rsidRPr="00B74280">
        <w:rPr>
          <w:vertAlign w:val="superscript"/>
        </w:rPr>
        <w:t>er</w:t>
      </w:r>
      <w:r w:rsidR="00DB3CC0" w:rsidRPr="00B74280">
        <w:t xml:space="preserve"> septembre 1953</w:t>
      </w:r>
      <w:r w:rsidR="0068798D" w:rsidRPr="00B74280">
        <w:t>, Monsieur</w:t>
      </w:r>
      <w:r w:rsidR="006F155A" w:rsidRPr="00B74280">
        <w:t xml:space="preserve"> Marcel MARGUET</w:t>
      </w:r>
      <w:r w:rsidR="0068798D" w:rsidRPr="00B74280">
        <w:t xml:space="preserve">, exposant, entrait </w:t>
      </w:r>
      <w:r w:rsidR="006F155A" w:rsidRPr="00B74280">
        <w:t>en religion</w:t>
      </w:r>
      <w:r w:rsidR="00DB3CC0" w:rsidRPr="00B74280">
        <w:t xml:space="preserve"> en s’engageant au sein de la CONGREGATION DES MONTFORTAINS.</w:t>
      </w:r>
    </w:p>
    <w:p w14:paraId="0CF0AEE2" w14:textId="77777777" w:rsidR="00DB3CC0" w:rsidRPr="00B74280" w:rsidRDefault="00DB3CC0" w:rsidP="00B74280">
      <w:pPr>
        <w:ind w:firstLine="709"/>
        <w:jc w:val="both"/>
      </w:pPr>
    </w:p>
    <w:p w14:paraId="0871BFCA" w14:textId="77777777" w:rsidR="00DB3CC0" w:rsidRPr="00B74280" w:rsidRDefault="00DB3CC0" w:rsidP="00B74280">
      <w:pPr>
        <w:ind w:firstLine="709"/>
        <w:jc w:val="both"/>
      </w:pPr>
      <w:r w:rsidRPr="00B74280">
        <w:t>Il y accomplissait un noviciat jusqu’au 8 septembre 1954, date à laquelle</w:t>
      </w:r>
      <w:r w:rsidR="000E3E5A" w:rsidRPr="00B74280">
        <w:t xml:space="preserve"> il émettait ses premiers vœux, devenant ainsi profès.</w:t>
      </w:r>
    </w:p>
    <w:p w14:paraId="0ED757E4" w14:textId="77777777" w:rsidR="006F155A" w:rsidRPr="00B74280" w:rsidRDefault="006F155A" w:rsidP="00B74280">
      <w:pPr>
        <w:ind w:firstLine="709"/>
        <w:jc w:val="both"/>
      </w:pPr>
    </w:p>
    <w:p w14:paraId="76537F72" w14:textId="77777777" w:rsidR="0068798D" w:rsidRPr="00B74280" w:rsidRDefault="00DB3CC0" w:rsidP="00B74280">
      <w:pPr>
        <w:ind w:firstLine="709"/>
        <w:jc w:val="both"/>
      </w:pPr>
      <w:r w:rsidRPr="00B74280">
        <w:t>Monsieur MARGUET quittait la congrégation le 20 novembre 1972.</w:t>
      </w:r>
    </w:p>
    <w:p w14:paraId="7C4D2C66" w14:textId="77777777" w:rsidR="00DB3CC0" w:rsidRPr="00B74280" w:rsidRDefault="00DB3CC0" w:rsidP="00B74280">
      <w:pPr>
        <w:ind w:firstLine="709"/>
        <w:jc w:val="both"/>
      </w:pPr>
    </w:p>
    <w:p w14:paraId="37AD4C27" w14:textId="77777777" w:rsidR="0068798D" w:rsidRPr="00B74280" w:rsidRDefault="00444817" w:rsidP="00B74280">
      <w:pPr>
        <w:ind w:firstLine="709"/>
        <w:jc w:val="both"/>
      </w:pPr>
      <w:r w:rsidRPr="00B74280">
        <w:t>Ayant atteint</w:t>
      </w:r>
      <w:r w:rsidR="0068798D" w:rsidRPr="00B74280">
        <w:t xml:space="preserve"> l’âge de 65 ans, Monsieur </w:t>
      </w:r>
      <w:r w:rsidR="006F155A" w:rsidRPr="00B74280">
        <w:t xml:space="preserve">MARGUET </w:t>
      </w:r>
      <w:r w:rsidR="0068798D" w:rsidRPr="00B74280">
        <w:t>sollicitait de la CAVIMAC la liquidation de sa pension de retraite.</w:t>
      </w:r>
    </w:p>
    <w:p w14:paraId="0E4F3AD4" w14:textId="77777777" w:rsidR="0068798D" w:rsidRPr="00B74280" w:rsidRDefault="0068798D" w:rsidP="00B74280">
      <w:pPr>
        <w:ind w:firstLine="709"/>
        <w:jc w:val="both"/>
      </w:pPr>
    </w:p>
    <w:p w14:paraId="10909582" w14:textId="77777777" w:rsidR="006F155A" w:rsidRPr="00B74280" w:rsidRDefault="00CE042B" w:rsidP="00B74280">
      <w:pPr>
        <w:ind w:firstLine="709"/>
        <w:jc w:val="both"/>
      </w:pPr>
      <w:r w:rsidRPr="00B74280">
        <w:t>Par lettre simple datée du 17 mars 1997</w:t>
      </w:r>
      <w:r w:rsidR="0068798D" w:rsidRPr="00B74280">
        <w:t xml:space="preserve">, la CAVIMAC notifiait à Monsieur </w:t>
      </w:r>
      <w:r w:rsidRPr="00B74280">
        <w:t xml:space="preserve">MARGUET </w:t>
      </w:r>
      <w:r w:rsidR="0068798D" w:rsidRPr="00B74280">
        <w:t xml:space="preserve">sa décision de lui attribuer une pension à compter du </w:t>
      </w:r>
      <w:r w:rsidRPr="00B74280">
        <w:t>1</w:t>
      </w:r>
      <w:r w:rsidRPr="00B74280">
        <w:rPr>
          <w:vertAlign w:val="superscript"/>
        </w:rPr>
        <w:t>er</w:t>
      </w:r>
      <w:r w:rsidRPr="00B74280">
        <w:t xml:space="preserve"> janvier 1997.</w:t>
      </w:r>
    </w:p>
    <w:p w14:paraId="15C46270" w14:textId="77777777" w:rsidR="00172400" w:rsidRPr="00B74280" w:rsidRDefault="00172400" w:rsidP="00B74280">
      <w:pPr>
        <w:ind w:firstLine="709"/>
        <w:jc w:val="both"/>
      </w:pPr>
    </w:p>
    <w:p w14:paraId="2A011DBC" w14:textId="77777777" w:rsidR="00172400" w:rsidRPr="00B74280" w:rsidRDefault="00172400" w:rsidP="00B74280">
      <w:pPr>
        <w:ind w:firstLine="709"/>
        <w:jc w:val="both"/>
      </w:pPr>
      <w:r w:rsidRPr="00B74280">
        <w:t>Cette lettre n’indiquait pas à Monsieur MARGUET les voies et délais de recours.</w:t>
      </w:r>
    </w:p>
    <w:p w14:paraId="07DE6DDF" w14:textId="77777777" w:rsidR="00172400" w:rsidRPr="00B74280" w:rsidRDefault="00172400" w:rsidP="00B74280">
      <w:pPr>
        <w:ind w:firstLine="709"/>
        <w:jc w:val="both"/>
      </w:pPr>
    </w:p>
    <w:p w14:paraId="7B29BCCE" w14:textId="77777777" w:rsidR="00172400" w:rsidRPr="00B74280" w:rsidRDefault="00172400" w:rsidP="00B74280">
      <w:pPr>
        <w:ind w:firstLine="709"/>
        <w:jc w:val="both"/>
      </w:pPr>
      <w:r w:rsidRPr="00B74280">
        <w:t>De ce fait, ignorant la possibilité de saisir la commission de recours amiable dans le délai de deux mois, Monsieur MARGUET, le 29 mars 1997, adressait à la CAVIMAC une lettre de contestation.</w:t>
      </w:r>
    </w:p>
    <w:p w14:paraId="0B3D1EE7" w14:textId="77777777" w:rsidR="00172400" w:rsidRPr="00B74280" w:rsidRDefault="00172400" w:rsidP="00B74280">
      <w:pPr>
        <w:ind w:firstLine="709"/>
        <w:jc w:val="both"/>
      </w:pPr>
    </w:p>
    <w:p w14:paraId="42D74555" w14:textId="77777777" w:rsidR="00172400" w:rsidRPr="00B74280" w:rsidRDefault="00172400" w:rsidP="00B74280">
      <w:pPr>
        <w:ind w:firstLine="709"/>
        <w:jc w:val="both"/>
      </w:pPr>
      <w:r w:rsidRPr="00B74280">
        <w:t xml:space="preserve">Faisant preuve de négligence, ainsi qu’elle </w:t>
      </w:r>
      <w:r w:rsidR="00E348A8" w:rsidRPr="00B74280">
        <w:t>devait elle-même l’admettre</w:t>
      </w:r>
      <w:r w:rsidRPr="00B74280">
        <w:t xml:space="preserve">, la CAVIMAC n’y apportait réponse que fort tardivement, le 11 juillet 1997, sans au demeurant en profiter pour préciser enfin à Monsieur MARGUET le </w:t>
      </w:r>
      <w:r w:rsidR="00E348A8" w:rsidRPr="00B74280">
        <w:t xml:space="preserve">mode et le </w:t>
      </w:r>
      <w:r w:rsidRPr="00B74280">
        <w:t>délai de recours.</w:t>
      </w:r>
    </w:p>
    <w:p w14:paraId="578B974F" w14:textId="77777777" w:rsidR="00E348A8" w:rsidRPr="00B74280" w:rsidRDefault="00E348A8" w:rsidP="00B74280">
      <w:pPr>
        <w:ind w:firstLine="709"/>
        <w:jc w:val="both"/>
      </w:pPr>
    </w:p>
    <w:p w14:paraId="21388BD7" w14:textId="77777777" w:rsidR="00E348A8" w:rsidRPr="00B74280" w:rsidRDefault="00E348A8" w:rsidP="00B74280">
      <w:pPr>
        <w:ind w:firstLine="709"/>
        <w:jc w:val="both"/>
      </w:pPr>
      <w:r w:rsidRPr="00B74280">
        <w:t xml:space="preserve">La CAVIMAC ne cherchait pas davantage à transmettre cette contestation à sa commission de recours amiable. </w:t>
      </w:r>
    </w:p>
    <w:p w14:paraId="11597E4A" w14:textId="77777777" w:rsidR="00CE042B" w:rsidRPr="00B74280" w:rsidRDefault="00CE042B" w:rsidP="00B74280">
      <w:pPr>
        <w:ind w:firstLine="709"/>
        <w:jc w:val="both"/>
      </w:pPr>
    </w:p>
    <w:p w14:paraId="314EA5CA" w14:textId="77777777" w:rsidR="0068798D" w:rsidRPr="00B74280" w:rsidRDefault="0068798D" w:rsidP="00B74280">
      <w:pPr>
        <w:ind w:firstLine="709"/>
        <w:jc w:val="both"/>
      </w:pPr>
      <w:r w:rsidRPr="00B74280">
        <w:t>Le</w:t>
      </w:r>
      <w:r w:rsidR="003B6943" w:rsidRPr="00B74280">
        <w:t xml:space="preserve"> 19 décembre 2008</w:t>
      </w:r>
      <w:r w:rsidRPr="00B74280">
        <w:t xml:space="preserve">, </w:t>
      </w:r>
      <w:r w:rsidR="00172400" w:rsidRPr="00B74280">
        <w:t xml:space="preserve">demeuré dans l’ignorance de ses droits, </w:t>
      </w:r>
      <w:r w:rsidRPr="00B74280">
        <w:t xml:space="preserve">Monsieur </w:t>
      </w:r>
      <w:r w:rsidR="006F155A" w:rsidRPr="00B74280">
        <w:t>MARGUE</w:t>
      </w:r>
      <w:r w:rsidRPr="00B74280">
        <w:t>T saisissait la Commission de recours amiable de la CAVIMAC afin de contester l’absence de prise en compte de</w:t>
      </w:r>
      <w:r w:rsidR="003B6943" w:rsidRPr="00B74280">
        <w:t>s</w:t>
      </w:r>
      <w:r w:rsidRPr="00B74280">
        <w:t xml:space="preserve"> trimestres </w:t>
      </w:r>
      <w:r w:rsidR="003B6943" w:rsidRPr="00B74280">
        <w:t>antérieurs à l’émission de ses premiers vœux.</w:t>
      </w:r>
    </w:p>
    <w:p w14:paraId="313B061C" w14:textId="77777777" w:rsidR="0068798D" w:rsidRPr="00B74280" w:rsidRDefault="0068798D" w:rsidP="00B74280">
      <w:pPr>
        <w:ind w:firstLine="709"/>
        <w:jc w:val="both"/>
      </w:pPr>
    </w:p>
    <w:p w14:paraId="40661DD7" w14:textId="77777777" w:rsidR="0068798D" w:rsidRPr="00B74280" w:rsidRDefault="0068798D" w:rsidP="00B74280">
      <w:pPr>
        <w:ind w:firstLine="709"/>
        <w:jc w:val="both"/>
      </w:pPr>
      <w:r w:rsidRPr="00B74280">
        <w:rPr>
          <w:b/>
        </w:rPr>
        <w:t>II-</w:t>
      </w:r>
      <w:r w:rsidR="00612613" w:rsidRPr="00B74280">
        <w:t xml:space="preserve"> </w:t>
      </w:r>
      <w:r w:rsidR="000B6D09" w:rsidRPr="00B74280">
        <w:t xml:space="preserve">Le 25 février 2009, </w:t>
      </w:r>
      <w:r w:rsidRPr="00B74280">
        <w:t xml:space="preserve">Monsieur </w:t>
      </w:r>
      <w:r w:rsidR="00612613" w:rsidRPr="00B74280">
        <w:t xml:space="preserve">MARGUET </w:t>
      </w:r>
      <w:r w:rsidRPr="00B74280">
        <w:t xml:space="preserve">saisissait le Tribunal des affaires de sécurité sociale de </w:t>
      </w:r>
      <w:r w:rsidR="003B6943" w:rsidRPr="00B74280">
        <w:t>Besançon</w:t>
      </w:r>
      <w:r w:rsidR="00E348A8" w:rsidRPr="00B74280">
        <w:t xml:space="preserve"> afin de contester la</w:t>
      </w:r>
      <w:r w:rsidRPr="00B74280">
        <w:t xml:space="preserve"> décision</w:t>
      </w:r>
      <w:r w:rsidR="00E348A8" w:rsidRPr="00B74280">
        <w:t xml:space="preserve"> tacite de la Commission de recours amiable de rejet de sa demande de reconnaissance des trimestres antérieurs à l’émission de ses vœux. </w:t>
      </w:r>
    </w:p>
    <w:p w14:paraId="28938764" w14:textId="77777777" w:rsidR="00E348A8" w:rsidRPr="00B74280" w:rsidRDefault="00E348A8" w:rsidP="00B74280">
      <w:pPr>
        <w:ind w:firstLine="709"/>
        <w:jc w:val="both"/>
      </w:pPr>
    </w:p>
    <w:p w14:paraId="3EBDC957" w14:textId="77777777" w:rsidR="0068798D" w:rsidRPr="00B74280" w:rsidRDefault="00E348A8" w:rsidP="00B74280">
      <w:pPr>
        <w:ind w:firstLine="709"/>
        <w:jc w:val="both"/>
      </w:pPr>
      <w:r w:rsidRPr="00B74280">
        <w:t>Par décision du 11 mai 2009, la Commission de recours amiable confirmait le refus de la Caisse de valider ces trimestres.</w:t>
      </w:r>
    </w:p>
    <w:p w14:paraId="11E1E96C" w14:textId="77777777" w:rsidR="00E348A8" w:rsidRPr="00B74280" w:rsidRDefault="00E348A8" w:rsidP="00B74280">
      <w:pPr>
        <w:ind w:firstLine="709"/>
        <w:jc w:val="both"/>
      </w:pPr>
    </w:p>
    <w:p w14:paraId="22C48D68" w14:textId="77777777" w:rsidR="0068798D" w:rsidRPr="00B74280" w:rsidRDefault="0068798D" w:rsidP="00B74280">
      <w:pPr>
        <w:ind w:firstLine="709"/>
        <w:jc w:val="both"/>
      </w:pPr>
      <w:r w:rsidRPr="00B74280">
        <w:t>Par jugement du</w:t>
      </w:r>
      <w:r w:rsidR="003B6943" w:rsidRPr="00B74280">
        <w:t xml:space="preserve"> 31 mai 2010</w:t>
      </w:r>
      <w:r w:rsidRPr="00B74280">
        <w:t xml:space="preserve">, </w:t>
      </w:r>
      <w:r w:rsidR="003B6943" w:rsidRPr="00B74280">
        <w:t xml:space="preserve">déclaré commun à la </w:t>
      </w:r>
      <w:r w:rsidR="003B6943" w:rsidRPr="00B74280">
        <w:rPr>
          <w:caps/>
        </w:rPr>
        <w:t>congrégation des Montfortains</w:t>
      </w:r>
      <w:r w:rsidR="003B6943" w:rsidRPr="00B74280">
        <w:t xml:space="preserve">, </w:t>
      </w:r>
      <w:r w:rsidRPr="00B74280">
        <w:t>le Tribunal des affaires de sécurité sociale de</w:t>
      </w:r>
      <w:r w:rsidR="003B6943" w:rsidRPr="00B74280">
        <w:t xml:space="preserve"> Besançon constatait que Monsieur MARGUET avait la qualité de membre de la congrégation pour la période du 1</w:t>
      </w:r>
      <w:r w:rsidR="003B6943" w:rsidRPr="00B74280">
        <w:rPr>
          <w:vertAlign w:val="superscript"/>
        </w:rPr>
        <w:t>er</w:t>
      </w:r>
      <w:r w:rsidR="003B6943" w:rsidRPr="00B74280">
        <w:t xml:space="preserve"> septembre 1953 au 8 septembre 1954, infirmait la décision de la commission de recours amiable, condamnait la CAVIMAC à prendre en compte cette période comme période d’assurance vieillesse et renvoyait Monsieur MARGUET devant la Caisse pour la liquidation de ses droits ainsi modifiés.</w:t>
      </w:r>
    </w:p>
    <w:p w14:paraId="697198F5" w14:textId="77777777" w:rsidR="003B6943" w:rsidRPr="00B74280" w:rsidRDefault="003B6943" w:rsidP="00B74280">
      <w:pPr>
        <w:ind w:firstLine="709"/>
        <w:jc w:val="both"/>
      </w:pPr>
    </w:p>
    <w:p w14:paraId="4605E876" w14:textId="77777777" w:rsidR="0068798D" w:rsidRPr="00B74280" w:rsidRDefault="0068798D" w:rsidP="00B74280">
      <w:pPr>
        <w:ind w:firstLine="709"/>
        <w:jc w:val="both"/>
      </w:pPr>
      <w:r w:rsidRPr="00B74280">
        <w:t>Appel de cette décision était interjeté par</w:t>
      </w:r>
      <w:r w:rsidR="003B6943" w:rsidRPr="00B74280">
        <w:t xml:space="preserve"> la CAVIMAC et la CONGREGATION DES MONTFORTAINS.</w:t>
      </w:r>
    </w:p>
    <w:p w14:paraId="6BB3E190" w14:textId="77777777" w:rsidR="0068798D" w:rsidRPr="00B74280" w:rsidRDefault="0068798D" w:rsidP="00B74280">
      <w:pPr>
        <w:ind w:firstLine="709"/>
        <w:jc w:val="both"/>
      </w:pPr>
    </w:p>
    <w:p w14:paraId="6EE14453" w14:textId="77777777" w:rsidR="006F155A" w:rsidRPr="00B74280" w:rsidRDefault="0068798D" w:rsidP="00B74280">
      <w:pPr>
        <w:ind w:firstLine="709"/>
        <w:jc w:val="both"/>
      </w:pPr>
      <w:r w:rsidRPr="00B74280">
        <w:t>Par arrêt du</w:t>
      </w:r>
      <w:r w:rsidR="003B6943" w:rsidRPr="00B74280">
        <w:t xml:space="preserve"> 27 mai 2011</w:t>
      </w:r>
      <w:r w:rsidRPr="00B74280">
        <w:t xml:space="preserve">, la Cour d’appel de </w:t>
      </w:r>
      <w:r w:rsidR="003B6943" w:rsidRPr="00B74280">
        <w:t>Besançon déci</w:t>
      </w:r>
      <w:r w:rsidR="006B677E" w:rsidRPr="00B74280">
        <w:t xml:space="preserve">dait de sursoir à statuer </w:t>
      </w:r>
      <w:r w:rsidR="00C33B8B" w:rsidRPr="00B74280">
        <w:t>du fait de la saisine du Conseil d’Etat (légalité du règlement intérieur de la CAVIMAC) et de la Cour de cassation (droit à assujettissement y compris pour les non profès).</w:t>
      </w:r>
    </w:p>
    <w:p w14:paraId="53071D76" w14:textId="77777777" w:rsidR="00C33B8B" w:rsidRPr="00B74280" w:rsidRDefault="00C33B8B" w:rsidP="00B74280">
      <w:pPr>
        <w:ind w:firstLine="709"/>
        <w:jc w:val="both"/>
      </w:pPr>
    </w:p>
    <w:p w14:paraId="530214B4" w14:textId="77777777" w:rsidR="000B4FB9" w:rsidRPr="00B74280" w:rsidRDefault="00C33B8B" w:rsidP="00B74280">
      <w:pPr>
        <w:ind w:firstLine="709"/>
        <w:jc w:val="both"/>
      </w:pPr>
      <w:r w:rsidRPr="00B74280">
        <w:t>Puis, par arrêt du 4 juin 2013, la Cour d’appel de Besançon a rejeté l’exception d’irrecevabilité de la d</w:t>
      </w:r>
      <w:r w:rsidR="00517791" w:rsidRPr="00B74280">
        <w:t xml:space="preserve">emande soulevée par la CAVIMAC et, sur le fond, </w:t>
      </w:r>
      <w:r w:rsidRPr="00B74280">
        <w:t>confirmé le jugement entrepris en toutes ses dispositions.</w:t>
      </w:r>
    </w:p>
    <w:p w14:paraId="11E11941" w14:textId="77777777" w:rsidR="00C33B8B" w:rsidRPr="00B74280" w:rsidRDefault="00C33B8B" w:rsidP="00B74280">
      <w:pPr>
        <w:ind w:firstLine="709"/>
        <w:jc w:val="both"/>
      </w:pPr>
    </w:p>
    <w:p w14:paraId="0392A09E" w14:textId="77777777" w:rsidR="0068798D" w:rsidRPr="00B74280" w:rsidRDefault="0068798D" w:rsidP="00B74280">
      <w:pPr>
        <w:ind w:firstLine="709"/>
        <w:jc w:val="both"/>
      </w:pPr>
      <w:r w:rsidRPr="00B74280">
        <w:t>Tel est l’arrêt attaqué par le pourvoi a</w:t>
      </w:r>
      <w:r w:rsidR="00C33B8B" w:rsidRPr="00B74280">
        <w:t xml:space="preserve">uquel l’exposant vient défendre avant de former à son tour un pourvoi incident sur le chef du dispositif lui faisant grief. </w:t>
      </w:r>
    </w:p>
    <w:p w14:paraId="2B28843F" w14:textId="77777777" w:rsidR="000B4FB9" w:rsidRPr="00B74280" w:rsidRDefault="000B4FB9" w:rsidP="00B74280">
      <w:pPr>
        <w:ind w:firstLine="709"/>
        <w:jc w:val="both"/>
      </w:pPr>
    </w:p>
    <w:p w14:paraId="4C663D3A" w14:textId="77777777" w:rsidR="000B4FB9" w:rsidRPr="00B74280" w:rsidRDefault="000B4FB9" w:rsidP="00B74280">
      <w:pPr>
        <w:ind w:firstLine="709"/>
        <w:jc w:val="both"/>
      </w:pPr>
      <w:r w:rsidRPr="00B74280">
        <w:t>Etant précisé que, par arrêt du 4 octobre 2013, objet d’un pourvoi distinct – H 13-27.382 -, la même cour a rejeté la requête en interprétation formée par la CAVIMAC aux fins de voir indiquer la date à partir de laquelle ses services devaient réviser le montant des droits à pension de vieillesse de Monsieur MARGUET.</w:t>
      </w:r>
    </w:p>
    <w:p w14:paraId="0947B9D5" w14:textId="77777777" w:rsidR="0068798D" w:rsidRPr="00B74280" w:rsidRDefault="0068798D" w:rsidP="00B74280">
      <w:pPr>
        <w:jc w:val="center"/>
        <w:rPr>
          <w:b/>
          <w:bCs/>
          <w:u w:val="single"/>
        </w:rPr>
      </w:pPr>
      <w:r w:rsidRPr="00B74280">
        <w:rPr>
          <w:b/>
          <w:bCs/>
          <w:u w:val="single"/>
        </w:rPr>
        <w:lastRenderedPageBreak/>
        <w:t>DISCUSSION</w:t>
      </w:r>
    </w:p>
    <w:p w14:paraId="1FB0D91A" w14:textId="77777777" w:rsidR="0068798D" w:rsidRPr="00B74280" w:rsidRDefault="0068798D" w:rsidP="00B74280">
      <w:pPr>
        <w:rPr>
          <w:b/>
          <w:bCs/>
          <w:u w:val="single"/>
        </w:rPr>
      </w:pPr>
    </w:p>
    <w:p w14:paraId="5E85812D" w14:textId="77777777" w:rsidR="009F67D2" w:rsidRPr="00B74280" w:rsidRDefault="00B74280" w:rsidP="00B74280">
      <w:pPr>
        <w:jc w:val="center"/>
        <w:rPr>
          <w:b/>
          <w:bCs/>
          <w:u w:val="single"/>
        </w:rPr>
      </w:pPr>
      <w:r w:rsidRPr="00B74280">
        <w:rPr>
          <w:b/>
          <w:bCs/>
          <w:u w:val="single"/>
        </w:rPr>
        <w:t>MEMOIRE EN DEFENSE</w:t>
      </w:r>
    </w:p>
    <w:p w14:paraId="42B9872B" w14:textId="77777777" w:rsidR="00B74280" w:rsidRDefault="00B74280" w:rsidP="00B74280">
      <w:pPr>
        <w:ind w:firstLine="709"/>
        <w:jc w:val="both"/>
        <w:rPr>
          <w:b/>
          <w:bCs/>
        </w:rPr>
      </w:pPr>
    </w:p>
    <w:p w14:paraId="62836512" w14:textId="77777777" w:rsidR="0068798D" w:rsidRPr="00B74280" w:rsidRDefault="0068798D" w:rsidP="00B74280">
      <w:pPr>
        <w:ind w:firstLine="709"/>
        <w:jc w:val="both"/>
      </w:pPr>
      <w:r w:rsidRPr="00B74280">
        <w:rPr>
          <w:b/>
          <w:bCs/>
        </w:rPr>
        <w:t xml:space="preserve">III- </w:t>
      </w:r>
      <w:r w:rsidRPr="00B74280">
        <w:rPr>
          <w:b/>
          <w:bCs/>
          <w:u w:val="single"/>
        </w:rPr>
        <w:t>Sur le moyen unique de cassation</w:t>
      </w:r>
      <w:r w:rsidRPr="00B74280">
        <w:t>, pris d’une prét</w:t>
      </w:r>
      <w:r w:rsidR="001C52F1" w:rsidRPr="00B74280">
        <w:t xml:space="preserve">endue violation des articles 2224 du Code civil, 4 et 5 </w:t>
      </w:r>
      <w:r w:rsidRPr="00B74280">
        <w:t>du Code de procédure civile</w:t>
      </w:r>
      <w:r w:rsidR="001C52F1" w:rsidRPr="00B74280">
        <w:t>, R. 142-1 et R. 351-1 du Code de la sécurité sociale</w:t>
      </w:r>
    </w:p>
    <w:p w14:paraId="65C94552" w14:textId="77777777" w:rsidR="0068798D" w:rsidRPr="00B74280" w:rsidRDefault="0068798D" w:rsidP="00B74280">
      <w:pPr>
        <w:ind w:firstLine="709"/>
        <w:jc w:val="both"/>
      </w:pPr>
    </w:p>
    <w:p w14:paraId="75753633" w14:textId="77777777" w:rsidR="0068798D" w:rsidRPr="00B74280" w:rsidRDefault="0068798D" w:rsidP="00B74280">
      <w:pPr>
        <w:ind w:firstLine="709"/>
        <w:jc w:val="both"/>
      </w:pPr>
      <w:r w:rsidRPr="00B74280">
        <w:rPr>
          <w:bCs/>
        </w:rPr>
        <w:t xml:space="preserve">La CAVIMAC fait </w:t>
      </w:r>
      <w:r w:rsidRPr="00B74280">
        <w:t>grief à l’arrêt attaqué d’</w:t>
      </w:r>
      <w:r w:rsidRPr="00B74280">
        <w:rPr>
          <w:b/>
        </w:rPr>
        <w:t>AVOIR</w:t>
      </w:r>
      <w:r w:rsidRPr="00B74280">
        <w:t xml:space="preserve"> </w:t>
      </w:r>
      <w:r w:rsidR="009929D2" w:rsidRPr="00B74280">
        <w:t>dit non prescrite et donc recevable l’action de Monsieur MARGUET et de l’</w:t>
      </w:r>
      <w:r w:rsidR="009929D2" w:rsidRPr="00B74280">
        <w:rPr>
          <w:b/>
        </w:rPr>
        <w:t xml:space="preserve">AVOIR </w:t>
      </w:r>
      <w:r w:rsidR="009929D2" w:rsidRPr="00B74280">
        <w:t>en conséquence condamnée à prendre en compte, au titre de la période d’assurance vieillesse de celui-ci la période de noviciat courant du 1</w:t>
      </w:r>
      <w:r w:rsidR="009929D2" w:rsidRPr="00B74280">
        <w:rPr>
          <w:vertAlign w:val="superscript"/>
        </w:rPr>
        <w:t>er</w:t>
      </w:r>
      <w:r w:rsidR="009929D2" w:rsidRPr="00B74280">
        <w:t xml:space="preserve"> septembre 1953 au 8 septembre 1954. </w:t>
      </w:r>
    </w:p>
    <w:p w14:paraId="2CAD3372" w14:textId="77777777" w:rsidR="0068798D" w:rsidRPr="00B74280" w:rsidRDefault="0068798D" w:rsidP="00B74280">
      <w:pPr>
        <w:ind w:firstLine="709"/>
        <w:jc w:val="both"/>
      </w:pPr>
    </w:p>
    <w:p w14:paraId="0B9B6C11" w14:textId="77777777" w:rsidR="00FE6AD8" w:rsidRPr="00B74280" w:rsidRDefault="0068798D" w:rsidP="00B74280">
      <w:pPr>
        <w:ind w:firstLine="709"/>
        <w:jc w:val="both"/>
        <w:rPr>
          <w:spacing w:val="-2"/>
        </w:rPr>
      </w:pPr>
      <w:r w:rsidRPr="00B74280">
        <w:rPr>
          <w:spacing w:val="-2"/>
          <w:u w:val="single"/>
        </w:rPr>
        <w:t>Dans une première branche</w:t>
      </w:r>
      <w:r w:rsidRPr="00B74280">
        <w:rPr>
          <w:spacing w:val="-2"/>
        </w:rPr>
        <w:t>, la CAVIMAC croit utile de rappeler que, tenu de respecter les termes du litige tels qu’ils résultent des prétentions respectives des parties, le juge ne peut tenir pour contest</w:t>
      </w:r>
      <w:r w:rsidR="00B74280" w:rsidRPr="00B74280">
        <w:rPr>
          <w:spacing w:val="-2"/>
        </w:rPr>
        <w:t>er</w:t>
      </w:r>
      <w:r w:rsidRPr="00B74280">
        <w:rPr>
          <w:spacing w:val="-2"/>
        </w:rPr>
        <w:t xml:space="preserve"> un fait qui ne l’est pas. Elle considère qu’il ressort des mentions de l’arrêt relatives aux prétentions des parties que Monsieur </w:t>
      </w:r>
      <w:r w:rsidR="00FE6AD8" w:rsidRPr="00B74280">
        <w:rPr>
          <w:spacing w:val="-2"/>
        </w:rPr>
        <w:t xml:space="preserve">MARGUET </w:t>
      </w:r>
      <w:r w:rsidRPr="00B74280">
        <w:rPr>
          <w:spacing w:val="-2"/>
        </w:rPr>
        <w:t xml:space="preserve">n’a pas contesté </w:t>
      </w:r>
      <w:r w:rsidR="00FE6AD8" w:rsidRPr="00B74280">
        <w:rPr>
          <w:spacing w:val="-2"/>
        </w:rPr>
        <w:t>que</w:t>
      </w:r>
      <w:r w:rsidR="004819BF" w:rsidRPr="00B74280">
        <w:rPr>
          <w:spacing w:val="-2"/>
        </w:rPr>
        <w:t xml:space="preserve"> la notification de la décision d’attribution de pension datée du 17 mars 1997 mentionnait les délais et voies de recours contre cette décision. Elle prétend encore que Monsieur MARGUET, en tout et pour tout, soutenait que le courrier mentionnant les relevés trimestriels n</w:t>
      </w:r>
      <w:r w:rsidR="002A64E9" w:rsidRPr="00B74280">
        <w:rPr>
          <w:spacing w:val="-2"/>
        </w:rPr>
        <w:t>e mentionnait</w:t>
      </w:r>
      <w:r w:rsidR="004819BF" w:rsidRPr="00B74280">
        <w:rPr>
          <w:spacing w:val="-2"/>
        </w:rPr>
        <w:t xml:space="preserve"> pas les délais de recours en versant aux débats en pièce n° 1 un courrier de la CAMAVIC – désormais CAVIMAC – du 20 août 1993 aux termes duquel la caisse lui avait adressé un décompte des trimestres susceptibles d’être validés par le régime des cultes. Rejetant l’exception d’irrecevabilité en dépit d’une saisine de la commission de recours amiable le 19 décembre 2008 au motif que l’indication des délais de recours sur la notification d’attribution de pension n’était pas établie, la Cour aurait, selon la CAVIMAC, tenu pour contest</w:t>
      </w:r>
      <w:r w:rsidR="00B74280" w:rsidRPr="00B74280">
        <w:rPr>
          <w:spacing w:val="-2"/>
        </w:rPr>
        <w:t>er</w:t>
      </w:r>
      <w:r w:rsidR="004819BF" w:rsidRPr="00B74280">
        <w:rPr>
          <w:spacing w:val="-2"/>
        </w:rPr>
        <w:t xml:space="preserve"> un fait qui ne l’était pas et aurait ainsi méconnu les termes du li</w:t>
      </w:r>
      <w:r w:rsidR="000F2EFE" w:rsidRPr="00B74280">
        <w:rPr>
          <w:spacing w:val="-2"/>
        </w:rPr>
        <w:t>tige en violation des articles 4</w:t>
      </w:r>
      <w:r w:rsidR="004819BF" w:rsidRPr="00B74280">
        <w:rPr>
          <w:spacing w:val="-2"/>
        </w:rPr>
        <w:t xml:space="preserve"> et 5 du Code de procédure civile. </w:t>
      </w:r>
    </w:p>
    <w:p w14:paraId="648D7EDF" w14:textId="77777777" w:rsidR="0068798D" w:rsidRPr="00B74280" w:rsidRDefault="0068798D" w:rsidP="00B74280">
      <w:pPr>
        <w:ind w:firstLine="709"/>
        <w:jc w:val="both"/>
        <w:rPr>
          <w:spacing w:val="-2"/>
        </w:rPr>
      </w:pPr>
    </w:p>
    <w:p w14:paraId="234921C8" w14:textId="77777777" w:rsidR="0068798D" w:rsidRPr="00B74280" w:rsidRDefault="0068798D" w:rsidP="00B74280">
      <w:pPr>
        <w:ind w:firstLine="709"/>
        <w:jc w:val="both"/>
        <w:rPr>
          <w:spacing w:val="-2"/>
        </w:rPr>
      </w:pPr>
      <w:r w:rsidRPr="00B74280">
        <w:rPr>
          <w:spacing w:val="-2"/>
          <w:u w:val="single"/>
        </w:rPr>
        <w:t>Dans une deuxième branche</w:t>
      </w:r>
      <w:r w:rsidRPr="00B74280">
        <w:rPr>
          <w:spacing w:val="-2"/>
        </w:rPr>
        <w:t xml:space="preserve">, la CAVIMAC </w:t>
      </w:r>
      <w:r w:rsidR="00766E24" w:rsidRPr="00B74280">
        <w:rPr>
          <w:spacing w:val="-2"/>
        </w:rPr>
        <w:t xml:space="preserve">affirme que le délai de forclusion de l’article R. 142-1 du Code de la sécurité sociale court à compter de la notification de la décision de l’organisme de sécurité sociale mentionnant les délais et voies de recours et qu’une caisse d’assurance vieillesse, dans la réponse écrite qu’elle apporte aux contestations émises par un pensionné au sujet de certaines modalités de calcul de sa pension, n’est pas tenue de rappeler le délai dans lequel un recours peut être exercé contre sa décision de liquidation de pension. Déclarant l’action de Monsieur MARGUET non prescrite au motif que, si son courrier du 29 mars 1997 établissait qu’il avait bien reçu la notification de ses droits, </w:t>
      </w:r>
      <w:r w:rsidR="006B6CB5" w:rsidRPr="00B74280">
        <w:rPr>
          <w:spacing w:val="-2"/>
        </w:rPr>
        <w:t xml:space="preserve">la réponse que la CAVIMAC lui avait adressée le 11 juillet 1997 ne lui avait pas rappelé les règles applicables aux voies de recours, la Cour aurait violé l’article R. 142-1 du Code de la sécurité sociale. </w:t>
      </w:r>
    </w:p>
    <w:p w14:paraId="47A1B74B" w14:textId="77777777" w:rsidR="006418B0" w:rsidRPr="00B74280" w:rsidRDefault="006418B0" w:rsidP="00B74280">
      <w:pPr>
        <w:ind w:firstLine="709"/>
        <w:jc w:val="both"/>
        <w:rPr>
          <w:spacing w:val="-2"/>
        </w:rPr>
      </w:pPr>
    </w:p>
    <w:p w14:paraId="22019695" w14:textId="77777777" w:rsidR="0068798D" w:rsidRPr="00B74280" w:rsidRDefault="0068798D" w:rsidP="00B74280">
      <w:pPr>
        <w:ind w:firstLine="709"/>
        <w:jc w:val="both"/>
        <w:rPr>
          <w:spacing w:val="-2"/>
        </w:rPr>
      </w:pPr>
      <w:r w:rsidRPr="00B74280">
        <w:rPr>
          <w:spacing w:val="-2"/>
          <w:u w:val="single"/>
        </w:rPr>
        <w:t xml:space="preserve">Dans une troisième </w:t>
      </w:r>
      <w:r w:rsidR="00E601A1" w:rsidRPr="00B74280">
        <w:rPr>
          <w:spacing w:val="-2"/>
          <w:u w:val="single"/>
        </w:rPr>
        <w:t xml:space="preserve">et dernière </w:t>
      </w:r>
      <w:r w:rsidRPr="00B74280">
        <w:rPr>
          <w:spacing w:val="-2"/>
          <w:u w:val="single"/>
        </w:rPr>
        <w:t>branche</w:t>
      </w:r>
      <w:r w:rsidRPr="00B74280">
        <w:rPr>
          <w:spacing w:val="-2"/>
        </w:rPr>
        <w:t>, la CAVIMAC</w:t>
      </w:r>
      <w:r w:rsidR="00A6696A" w:rsidRPr="00B74280">
        <w:rPr>
          <w:spacing w:val="-2"/>
        </w:rPr>
        <w:t xml:space="preserve"> prétend qu’à suppose</w:t>
      </w:r>
      <w:r w:rsidR="0071147F" w:rsidRPr="00B74280">
        <w:rPr>
          <w:spacing w:val="-2"/>
        </w:rPr>
        <w:t>r</w:t>
      </w:r>
      <w:r w:rsidR="00A6696A" w:rsidRPr="00B74280">
        <w:rPr>
          <w:spacing w:val="-2"/>
        </w:rPr>
        <w:t xml:space="preserve"> non acquise la prescription de deux mois de l’article R. 142-1 du Code de la sécurité sociale, faute de démonstration de ce que la notification comportait la mention du délai et de la voie de recours, l’action en contestation de la liquidation d’une pension de retraite, pour des motifs de sécurité juridique et de bonne gestion des fonds des caisses d’assurance vieillesse, serait soumise au délai institué par l’article 2224 du Code civil</w:t>
      </w:r>
      <w:r w:rsidR="00853FAD" w:rsidRPr="00B74280">
        <w:rPr>
          <w:spacing w:val="-2"/>
        </w:rPr>
        <w:t xml:space="preserve"> (prescription quinquennale de toutes actions personnelles ou mobilières à compter du jour où le titulaire du droit a connu ou aurait dû connaître les faits permettant son exercice)</w:t>
      </w:r>
      <w:r w:rsidR="00A6696A" w:rsidRPr="00B74280">
        <w:rPr>
          <w:spacing w:val="-2"/>
        </w:rPr>
        <w:t xml:space="preserve">, lequel ferait office de délai butoir pour son exercice. </w:t>
      </w:r>
      <w:r w:rsidR="00853FAD" w:rsidRPr="00B74280">
        <w:rPr>
          <w:spacing w:val="-2"/>
        </w:rPr>
        <w:t>Disant recevable l’action en contestation de la pension de retraite dont les modalités de liquidation étaient connues de l’</w:t>
      </w:r>
      <w:r w:rsidR="00D72B6A" w:rsidRPr="00B74280">
        <w:rPr>
          <w:spacing w:val="-2"/>
        </w:rPr>
        <w:t>intéressé</w:t>
      </w:r>
      <w:r w:rsidR="00853FAD" w:rsidRPr="00B74280">
        <w:rPr>
          <w:spacing w:val="-2"/>
        </w:rPr>
        <w:t xml:space="preserve"> </w:t>
      </w:r>
      <w:r w:rsidR="00D72B6A" w:rsidRPr="00B74280">
        <w:rPr>
          <w:spacing w:val="-2"/>
        </w:rPr>
        <w:t xml:space="preserve">et </w:t>
      </w:r>
      <w:r w:rsidR="00853FAD" w:rsidRPr="00B74280">
        <w:rPr>
          <w:spacing w:val="-2"/>
        </w:rPr>
        <w:t xml:space="preserve">qui lui était versée selon ces modalités </w:t>
      </w:r>
      <w:r w:rsidR="00D72B6A" w:rsidRPr="00B74280">
        <w:rPr>
          <w:spacing w:val="-2"/>
        </w:rPr>
        <w:t xml:space="preserve">depuis plus de 11 ans, la Cour aurait, selon la CAVIMAC, violé l’article 2224 du Code civil, ensemble l’article R. 351-1 du Code de la sécurité sociale. </w:t>
      </w:r>
    </w:p>
    <w:p w14:paraId="31FA9FE8" w14:textId="77777777" w:rsidR="0068798D" w:rsidRPr="00B74280" w:rsidRDefault="0068798D" w:rsidP="00B74280">
      <w:pPr>
        <w:ind w:firstLine="709"/>
        <w:jc w:val="both"/>
      </w:pPr>
    </w:p>
    <w:p w14:paraId="76D54F96" w14:textId="77777777" w:rsidR="0068798D" w:rsidRPr="00B74280" w:rsidRDefault="0068798D" w:rsidP="00B74280">
      <w:pPr>
        <w:ind w:firstLine="709"/>
        <w:jc w:val="both"/>
      </w:pPr>
      <w:r w:rsidRPr="00B74280">
        <w:t>Ces griefs ne résistent pas à l’examen.</w:t>
      </w:r>
    </w:p>
    <w:p w14:paraId="705B1231" w14:textId="77777777" w:rsidR="0068798D" w:rsidRPr="00B74280" w:rsidRDefault="0068798D" w:rsidP="00B74280">
      <w:pPr>
        <w:ind w:firstLine="709"/>
        <w:jc w:val="both"/>
      </w:pPr>
    </w:p>
    <w:p w14:paraId="70D5E6CC" w14:textId="77777777" w:rsidR="0068798D" w:rsidRPr="00B74280" w:rsidRDefault="0068798D" w:rsidP="00B74280">
      <w:pPr>
        <w:ind w:firstLine="709"/>
        <w:jc w:val="both"/>
      </w:pPr>
    </w:p>
    <w:p w14:paraId="590409D5" w14:textId="77777777" w:rsidR="0068798D" w:rsidRPr="00B74280" w:rsidRDefault="0068798D" w:rsidP="00B74280">
      <w:pPr>
        <w:ind w:firstLine="709"/>
        <w:jc w:val="both"/>
        <w:rPr>
          <w:b/>
          <w:u w:val="single"/>
        </w:rPr>
      </w:pPr>
      <w:r w:rsidRPr="00B74280">
        <w:rPr>
          <w:b/>
          <w:u w:val="single"/>
        </w:rPr>
        <w:t>Remarque préalable sur la portée du moyen</w:t>
      </w:r>
    </w:p>
    <w:p w14:paraId="0AFA159C" w14:textId="77777777" w:rsidR="0068798D" w:rsidRPr="00B74280" w:rsidRDefault="0068798D" w:rsidP="00B74280">
      <w:pPr>
        <w:ind w:firstLine="709"/>
        <w:jc w:val="both"/>
      </w:pPr>
    </w:p>
    <w:p w14:paraId="371BC45C" w14:textId="77777777" w:rsidR="0068798D" w:rsidRPr="00B74280" w:rsidRDefault="0068798D" w:rsidP="00B74280">
      <w:pPr>
        <w:ind w:firstLine="709"/>
        <w:jc w:val="both"/>
      </w:pPr>
      <w:r w:rsidRPr="00B74280">
        <w:rPr>
          <w:b/>
        </w:rPr>
        <w:t>IV-</w:t>
      </w:r>
      <w:r w:rsidRPr="00B74280">
        <w:t xml:space="preserve"> Il est remarquable que, devant le Tribunal des affaires de sécurité sociale, la CAVIMAC n’a pas cru bon de soulever l’irrecevabilité du recours exercé auprès de sa Commission de recours amiable pour cause de dépassement du délai de deux mois de l’article R. 142-1 du Code de la sécurité sociale. </w:t>
      </w:r>
    </w:p>
    <w:p w14:paraId="3F48CA39" w14:textId="77777777" w:rsidR="0068798D" w:rsidRPr="00B74280" w:rsidRDefault="0068798D" w:rsidP="00B74280">
      <w:pPr>
        <w:ind w:firstLine="709"/>
        <w:jc w:val="both"/>
      </w:pPr>
    </w:p>
    <w:p w14:paraId="6682CD83" w14:textId="77777777" w:rsidR="0068798D" w:rsidRPr="00B74280" w:rsidRDefault="0068798D" w:rsidP="00B74280">
      <w:pPr>
        <w:ind w:firstLine="709"/>
        <w:jc w:val="both"/>
      </w:pPr>
      <w:r w:rsidRPr="00B74280">
        <w:t xml:space="preserve">La CAVIMAC n’a pas davantage excipé ce moyen d’irrecevabilité devant la Cour d’appel à l’audience ayant conduit au prononcé de </w:t>
      </w:r>
      <w:r w:rsidR="00C20A31" w:rsidRPr="00B74280">
        <w:t>l’arrêt de sursis à statuer du 27 mai 2011</w:t>
      </w:r>
      <w:r w:rsidR="00304874" w:rsidRPr="00B74280">
        <w:t xml:space="preserve"> ni lors de la remise de l’affaire au rôle en avril 2012.</w:t>
      </w:r>
    </w:p>
    <w:p w14:paraId="43130E81" w14:textId="77777777" w:rsidR="0068798D" w:rsidRPr="00B74280" w:rsidRDefault="0068798D" w:rsidP="00B74280">
      <w:pPr>
        <w:ind w:firstLine="709"/>
        <w:jc w:val="both"/>
      </w:pPr>
    </w:p>
    <w:p w14:paraId="4D2044A0" w14:textId="77777777" w:rsidR="0068798D" w:rsidRPr="00B74280" w:rsidRDefault="0068798D" w:rsidP="00B74280">
      <w:pPr>
        <w:ind w:firstLine="709"/>
        <w:jc w:val="both"/>
      </w:pPr>
      <w:r w:rsidRPr="00B74280">
        <w:t>Aucune fin de non-recevoir n’a ainsi été soulevée en temps utile au titre de cette forclusion.</w:t>
      </w:r>
    </w:p>
    <w:p w14:paraId="69F59F31" w14:textId="77777777" w:rsidR="0068798D" w:rsidRPr="00B74280" w:rsidRDefault="0068798D" w:rsidP="00B74280">
      <w:pPr>
        <w:ind w:firstLine="709"/>
        <w:jc w:val="both"/>
      </w:pPr>
    </w:p>
    <w:p w14:paraId="0EE8F851" w14:textId="77777777" w:rsidR="0068798D" w:rsidRPr="00B74280" w:rsidRDefault="00CF23AC" w:rsidP="00B74280">
      <w:pPr>
        <w:ind w:firstLine="709"/>
        <w:jc w:val="both"/>
      </w:pPr>
      <w:r w:rsidRPr="00B74280">
        <w:rPr>
          <w:u w:val="single"/>
        </w:rPr>
        <w:t>Mais surtout, l</w:t>
      </w:r>
      <w:r w:rsidR="0068798D" w:rsidRPr="00B74280">
        <w:rPr>
          <w:u w:val="single"/>
        </w:rPr>
        <w:t xml:space="preserve">e fait est que la CAVIMAC, en sa commission de recours amiable, a rejeté le recours de Monsieur </w:t>
      </w:r>
      <w:r w:rsidR="00A37F02" w:rsidRPr="00B74280">
        <w:rPr>
          <w:u w:val="single"/>
        </w:rPr>
        <w:t xml:space="preserve">MARGUET </w:t>
      </w:r>
      <w:r w:rsidR="0068798D" w:rsidRPr="00B74280">
        <w:rPr>
          <w:u w:val="single"/>
        </w:rPr>
        <w:t>sans évoquer une saisine tardive</w:t>
      </w:r>
      <w:r w:rsidR="0068798D" w:rsidRPr="00B74280">
        <w:t xml:space="preserve">. </w:t>
      </w:r>
    </w:p>
    <w:p w14:paraId="1A8AE2EA" w14:textId="77777777" w:rsidR="0068798D" w:rsidRPr="00B74280" w:rsidRDefault="0068798D" w:rsidP="00B74280">
      <w:pPr>
        <w:ind w:firstLine="709"/>
        <w:jc w:val="both"/>
      </w:pPr>
    </w:p>
    <w:p w14:paraId="5D2FFA48" w14:textId="77777777" w:rsidR="0068798D" w:rsidRPr="00B74280" w:rsidRDefault="0068798D" w:rsidP="00B74280">
      <w:pPr>
        <w:ind w:firstLine="709"/>
        <w:jc w:val="both"/>
      </w:pPr>
      <w:r w:rsidRPr="00B74280">
        <w:rPr>
          <w:b/>
        </w:rPr>
        <w:t>Elle a donc elle-même admis la recevabilité du recours et a rendu en interne une nouvelle décision ajoutant à celle déjà prise</w:t>
      </w:r>
      <w:r w:rsidRPr="00B74280">
        <w:t>.</w:t>
      </w:r>
    </w:p>
    <w:p w14:paraId="14A17CBE" w14:textId="77777777" w:rsidR="0068798D" w:rsidRPr="00B74280" w:rsidRDefault="0068798D" w:rsidP="00B74280">
      <w:pPr>
        <w:ind w:firstLine="709"/>
        <w:jc w:val="both"/>
      </w:pPr>
    </w:p>
    <w:p w14:paraId="123B3DAC" w14:textId="77777777" w:rsidR="0068798D" w:rsidRPr="00B74280" w:rsidRDefault="0068798D" w:rsidP="00B74280">
      <w:pPr>
        <w:ind w:firstLine="709"/>
        <w:jc w:val="both"/>
      </w:pPr>
      <w:r w:rsidRPr="00B74280">
        <w:rPr>
          <w:u w:val="single"/>
        </w:rPr>
        <w:t xml:space="preserve">Ainsi donc, devant le Tribunal des affaires de sécurité sociale, juridiction étatique saisie </w:t>
      </w:r>
      <w:r w:rsidRPr="00B74280">
        <w:rPr>
          <w:b/>
          <w:u w:val="single"/>
        </w:rPr>
        <w:t>après l’entier respect de cette étape préalable</w:t>
      </w:r>
      <w:r w:rsidRPr="00B74280">
        <w:rPr>
          <w:u w:val="single"/>
        </w:rPr>
        <w:t>, ce point n’a pas été évoqué</w:t>
      </w:r>
      <w:r w:rsidRPr="00B74280">
        <w:t>.</w:t>
      </w:r>
    </w:p>
    <w:p w14:paraId="05B9AF41" w14:textId="77777777" w:rsidR="0068798D" w:rsidRPr="00B74280" w:rsidRDefault="0068798D" w:rsidP="00B74280">
      <w:pPr>
        <w:ind w:firstLine="709"/>
        <w:jc w:val="both"/>
      </w:pPr>
    </w:p>
    <w:p w14:paraId="3F84F3D4" w14:textId="77777777" w:rsidR="0068798D" w:rsidRPr="00B74280" w:rsidRDefault="0068798D" w:rsidP="00B74280">
      <w:pPr>
        <w:ind w:firstLine="709"/>
        <w:jc w:val="both"/>
      </w:pPr>
      <w:r w:rsidRPr="00B74280">
        <w:rPr>
          <w:u w:val="single"/>
        </w:rPr>
        <w:t xml:space="preserve">Il en résulte nécessairement que la décision rendue par la commission de recours amiable puis, en tout état de cause, le jugement rendu par le Tribunal interdisaient à la CAVIMAC de soulever ensuite cette question laquelle a été couverte par ces </w:t>
      </w:r>
      <w:r w:rsidRPr="00B74280">
        <w:rPr>
          <w:b/>
          <w:u w:val="single"/>
        </w:rPr>
        <w:t>décisions faisant écran</w:t>
      </w:r>
      <w:r w:rsidRPr="00B74280">
        <w:t xml:space="preserve">. </w:t>
      </w:r>
    </w:p>
    <w:p w14:paraId="6A8AF417" w14:textId="77777777" w:rsidR="0068798D" w:rsidRPr="00B74280" w:rsidRDefault="0068798D" w:rsidP="00B74280">
      <w:pPr>
        <w:ind w:firstLine="709"/>
        <w:jc w:val="both"/>
      </w:pPr>
    </w:p>
    <w:p w14:paraId="6FC2FBA8" w14:textId="77777777" w:rsidR="0068798D" w:rsidRPr="00B74280" w:rsidRDefault="0068798D" w:rsidP="00B74280">
      <w:pPr>
        <w:ind w:firstLine="709"/>
        <w:jc w:val="both"/>
      </w:pPr>
      <w:r w:rsidRPr="00B74280">
        <w:t xml:space="preserve">Il est avéré que </w:t>
      </w:r>
      <w:r w:rsidRPr="00B74280">
        <w:rPr>
          <w:u w:val="single"/>
        </w:rPr>
        <w:t>l’assuré social a pleinement respecté l’obligation de saisir préalablement la Commission de recours amiable et qu’il n’a donc pas ignoré une étape nécessaire de la procédure</w:t>
      </w:r>
      <w:r w:rsidRPr="00B74280">
        <w:t>.</w:t>
      </w:r>
    </w:p>
    <w:p w14:paraId="263D4C0D" w14:textId="77777777" w:rsidR="0068798D" w:rsidRPr="00B74280" w:rsidRDefault="0068798D" w:rsidP="00B74280">
      <w:pPr>
        <w:ind w:firstLine="709"/>
        <w:jc w:val="both"/>
      </w:pPr>
    </w:p>
    <w:p w14:paraId="189B577B" w14:textId="77777777" w:rsidR="0068798D" w:rsidRPr="00B74280" w:rsidRDefault="0068798D" w:rsidP="00B74280">
      <w:pPr>
        <w:ind w:firstLine="709"/>
        <w:jc w:val="both"/>
      </w:pPr>
      <w:r w:rsidRPr="00B74280">
        <w:t xml:space="preserve">Cela seul suffisait à la validité de la procédure se poursuivant ainsi par la saisine du Tribunal des affaires de sécurité sociale puis de la Cour d’appel. </w:t>
      </w:r>
    </w:p>
    <w:p w14:paraId="1A77CB79" w14:textId="77777777" w:rsidR="0068798D" w:rsidRPr="00B74280" w:rsidRDefault="0068798D" w:rsidP="00B74280">
      <w:pPr>
        <w:ind w:firstLine="709"/>
        <w:jc w:val="both"/>
      </w:pPr>
    </w:p>
    <w:p w14:paraId="00C5A6DF" w14:textId="77777777" w:rsidR="0068798D" w:rsidRPr="00B74280" w:rsidRDefault="0068798D" w:rsidP="00B74280">
      <w:pPr>
        <w:ind w:firstLine="709"/>
        <w:jc w:val="both"/>
      </w:pPr>
      <w:r w:rsidRPr="00B74280">
        <w:t xml:space="preserve">Il faut bien comprendre à ce titre que le délai prévu à l’article R. 142-1 du Code de la sécurité sociale est un délai de forclusion, un délai de procédure, </w:t>
      </w:r>
      <w:r w:rsidRPr="00B74280">
        <w:rPr>
          <w:u w:val="single"/>
        </w:rPr>
        <w:t>propre à la procédure devant la Commission de recours amiable</w:t>
      </w:r>
      <w:r w:rsidRPr="00B74280">
        <w:t xml:space="preserve">. </w:t>
      </w:r>
    </w:p>
    <w:p w14:paraId="399F582F" w14:textId="77777777" w:rsidR="0068798D" w:rsidRPr="00B74280" w:rsidRDefault="0068798D" w:rsidP="00B74280">
      <w:pPr>
        <w:ind w:firstLine="709"/>
        <w:jc w:val="both"/>
      </w:pPr>
    </w:p>
    <w:p w14:paraId="3106CC22" w14:textId="77777777" w:rsidR="0068798D" w:rsidRPr="00B74280" w:rsidRDefault="0068798D" w:rsidP="00B74280">
      <w:pPr>
        <w:ind w:firstLine="709"/>
        <w:jc w:val="both"/>
      </w:pPr>
      <w:r w:rsidRPr="00B74280">
        <w:t xml:space="preserve">Si son éventuel irrespect n’est pas invoqué en temps utile, et si les juridictions étatiques sont ensuite saisies sans que cette question ait été évoquée, aucune conséquence </w:t>
      </w:r>
      <w:r w:rsidRPr="00B74280">
        <w:rPr>
          <w:u w:val="single"/>
        </w:rPr>
        <w:t>au fond du droit</w:t>
      </w:r>
      <w:r w:rsidRPr="00B74280">
        <w:t xml:space="preserve"> ne peut être utilement tirée. </w:t>
      </w:r>
    </w:p>
    <w:p w14:paraId="6CD1F71C" w14:textId="77777777" w:rsidR="0068798D" w:rsidRPr="00B74280" w:rsidRDefault="0068798D" w:rsidP="00B74280">
      <w:pPr>
        <w:ind w:firstLine="709"/>
        <w:jc w:val="both"/>
      </w:pPr>
    </w:p>
    <w:p w14:paraId="4E01E74E" w14:textId="77777777" w:rsidR="0068798D" w:rsidRPr="00B74280" w:rsidRDefault="0068798D" w:rsidP="00B74280">
      <w:pPr>
        <w:ind w:firstLine="709"/>
        <w:jc w:val="both"/>
      </w:pPr>
      <w:r w:rsidRPr="00B74280">
        <w:t>Il faut à ce titre distinguer l’absence pure et simple de saisine préalable de la commission de recours amiable de l’éventuel dépassement du délai de saisine.</w:t>
      </w:r>
    </w:p>
    <w:p w14:paraId="3A13782C" w14:textId="77777777" w:rsidR="0068798D" w:rsidRPr="00B74280" w:rsidRDefault="0068798D" w:rsidP="00B74280">
      <w:pPr>
        <w:ind w:firstLine="709"/>
        <w:jc w:val="both"/>
      </w:pPr>
    </w:p>
    <w:p w14:paraId="17F60BD9" w14:textId="77777777" w:rsidR="00B74280" w:rsidRDefault="00B74280" w:rsidP="00B74280">
      <w:pPr>
        <w:ind w:firstLine="709"/>
        <w:jc w:val="both"/>
        <w:rPr>
          <w:rStyle w:val="verdana"/>
        </w:rPr>
      </w:pPr>
    </w:p>
    <w:p w14:paraId="553151D5" w14:textId="77777777" w:rsidR="0068798D" w:rsidRPr="00B74280" w:rsidRDefault="0068798D" w:rsidP="00B74280">
      <w:pPr>
        <w:ind w:firstLine="709"/>
        <w:jc w:val="both"/>
        <w:rPr>
          <w:rStyle w:val="italic"/>
        </w:rPr>
      </w:pPr>
      <w:r w:rsidRPr="00B74280">
        <w:rPr>
          <w:rStyle w:val="verdana"/>
        </w:rPr>
        <w:lastRenderedPageBreak/>
        <w:t xml:space="preserve">Le non-respect de la phase amiable constitue une fin de non-recevoir qui peut être avancée </w:t>
      </w:r>
      <w:r w:rsidRPr="00B74280">
        <w:rPr>
          <w:rStyle w:val="verdana"/>
          <w:u w:val="single"/>
        </w:rPr>
        <w:t>en toute étape de la procédure</w:t>
      </w:r>
      <w:r w:rsidRPr="00B74280">
        <w:rPr>
          <w:rStyle w:val="verdana"/>
        </w:rPr>
        <w:t xml:space="preserve"> </w:t>
      </w:r>
      <w:r w:rsidRPr="00B74280">
        <w:rPr>
          <w:rStyle w:val="italic"/>
        </w:rPr>
        <w:t>(article 123 du Code de procédure civile - Civ. 2, 3 févr. 2011, pourvoi n° 10-10357, Bull. II, n° 27. – Soc., 28 avr. 1994 : RJS 1994, n° 749 ; D. 1996, somm. p. 39, obs. X. Prétot).</w:t>
      </w:r>
    </w:p>
    <w:p w14:paraId="601D3597" w14:textId="77777777" w:rsidR="0068798D" w:rsidRPr="00B74280" w:rsidRDefault="0068798D" w:rsidP="00B74280">
      <w:pPr>
        <w:ind w:firstLine="709"/>
        <w:jc w:val="both"/>
        <w:rPr>
          <w:rStyle w:val="italic"/>
        </w:rPr>
      </w:pPr>
    </w:p>
    <w:p w14:paraId="5B9DBA32" w14:textId="77777777" w:rsidR="0068798D" w:rsidRPr="00B74280" w:rsidRDefault="0068798D" w:rsidP="00B74280">
      <w:pPr>
        <w:ind w:firstLine="709"/>
        <w:jc w:val="both"/>
        <w:rPr>
          <w:rStyle w:val="italic"/>
        </w:rPr>
      </w:pPr>
      <w:r w:rsidRPr="00B74280">
        <w:rPr>
          <w:rStyle w:val="italic"/>
        </w:rPr>
        <w:t>C’est une fin de non-recevoir permanente.</w:t>
      </w:r>
    </w:p>
    <w:p w14:paraId="4CFCEFEC" w14:textId="77777777" w:rsidR="0068798D" w:rsidRPr="00B74280" w:rsidRDefault="0068798D" w:rsidP="00B74280">
      <w:pPr>
        <w:ind w:firstLine="709"/>
        <w:jc w:val="both"/>
        <w:rPr>
          <w:rStyle w:val="italic"/>
        </w:rPr>
      </w:pPr>
    </w:p>
    <w:p w14:paraId="1E8D0FD2" w14:textId="77777777" w:rsidR="0068798D" w:rsidRPr="00B74280" w:rsidRDefault="0068798D" w:rsidP="00B74280">
      <w:pPr>
        <w:ind w:firstLine="709"/>
        <w:jc w:val="both"/>
        <w:rPr>
          <w:rStyle w:val="italic"/>
        </w:rPr>
      </w:pPr>
      <w:r w:rsidRPr="00B74280">
        <w:rPr>
          <w:rStyle w:val="italic"/>
        </w:rPr>
        <w:t xml:space="preserve">Car alors il s’agit de sanctionner l’omission d’une étape nécessaire donnant droit à la saisine du Tribunal des affaires de sécurité sociale. Et rien n’est plus simple que de constater, à toute étape de la procédure, cette omission pure et simple. </w:t>
      </w:r>
    </w:p>
    <w:p w14:paraId="24A4B206" w14:textId="77777777" w:rsidR="0068798D" w:rsidRPr="00B74280" w:rsidRDefault="0068798D" w:rsidP="00B74280">
      <w:pPr>
        <w:ind w:firstLine="709"/>
        <w:jc w:val="both"/>
        <w:rPr>
          <w:rStyle w:val="italic"/>
        </w:rPr>
      </w:pPr>
    </w:p>
    <w:p w14:paraId="5D4E55A3" w14:textId="77777777" w:rsidR="0068798D" w:rsidRPr="00B74280" w:rsidRDefault="0068798D" w:rsidP="00B74280">
      <w:pPr>
        <w:ind w:firstLine="709"/>
        <w:jc w:val="both"/>
        <w:rPr>
          <w:rStyle w:val="italic"/>
        </w:rPr>
      </w:pPr>
      <w:r w:rsidRPr="00B74280">
        <w:rPr>
          <w:rStyle w:val="italic"/>
        </w:rPr>
        <w:t xml:space="preserve">La fin de non-recevoir sanctionne les règles dont le législateur entend faire des conditions du droit de présenter un acte processuel. Elle sanctionne le défaut d’une condition du droit d’action (HERON et LE BARS, </w:t>
      </w:r>
      <w:r w:rsidRPr="00B74280">
        <w:rPr>
          <w:rStyle w:val="italic"/>
          <w:i/>
        </w:rPr>
        <w:t>Droit judiciaire privé</w:t>
      </w:r>
      <w:r w:rsidRPr="00B74280">
        <w:rPr>
          <w:rStyle w:val="italic"/>
        </w:rPr>
        <w:t>, 5</w:t>
      </w:r>
      <w:r w:rsidRPr="00B74280">
        <w:rPr>
          <w:rStyle w:val="italic"/>
          <w:vertAlign w:val="superscript"/>
        </w:rPr>
        <w:t>ème</w:t>
      </w:r>
      <w:r w:rsidRPr="00B74280">
        <w:rPr>
          <w:rStyle w:val="italic"/>
        </w:rPr>
        <w:t xml:space="preserve"> éd., n° 145).</w:t>
      </w:r>
    </w:p>
    <w:p w14:paraId="213836AB" w14:textId="77777777" w:rsidR="0068798D" w:rsidRPr="00B74280" w:rsidRDefault="0068798D" w:rsidP="00B74280">
      <w:pPr>
        <w:ind w:firstLine="709"/>
        <w:jc w:val="both"/>
        <w:rPr>
          <w:rStyle w:val="italic"/>
        </w:rPr>
      </w:pPr>
    </w:p>
    <w:p w14:paraId="0495F98B" w14:textId="77777777" w:rsidR="0068798D" w:rsidRPr="00B74280" w:rsidRDefault="0068798D" w:rsidP="00B74280">
      <w:pPr>
        <w:ind w:firstLine="709"/>
        <w:jc w:val="both"/>
        <w:rPr>
          <w:rStyle w:val="italic"/>
        </w:rPr>
      </w:pPr>
      <w:r w:rsidRPr="00B74280">
        <w:rPr>
          <w:rStyle w:val="italic"/>
        </w:rPr>
        <w:t>Cependant, il convient de distinguer la fin de non-recevoir portant sur le droit spécifique d’agir devant la commission de recours amiable et celle portant sur le droit de saisir les juridictions étatiques après que cette commission ait été saisie et ait statué.</w:t>
      </w:r>
    </w:p>
    <w:p w14:paraId="0892FE8D" w14:textId="77777777" w:rsidR="0068798D" w:rsidRPr="00B74280" w:rsidRDefault="0068798D" w:rsidP="00B74280">
      <w:pPr>
        <w:ind w:firstLine="709"/>
        <w:jc w:val="both"/>
        <w:rPr>
          <w:rStyle w:val="italic"/>
        </w:rPr>
      </w:pPr>
    </w:p>
    <w:p w14:paraId="0A3C0B6B" w14:textId="77777777" w:rsidR="0068798D" w:rsidRPr="00B74280" w:rsidRDefault="0068798D" w:rsidP="00B74280">
      <w:pPr>
        <w:ind w:firstLine="709"/>
        <w:jc w:val="both"/>
        <w:rPr>
          <w:rStyle w:val="italic"/>
        </w:rPr>
      </w:pPr>
      <w:r w:rsidRPr="00B74280">
        <w:rPr>
          <w:rStyle w:val="italic"/>
        </w:rPr>
        <w:t>L’omission pure et simple de la phase préalable de recours amiable est une fin de non-recevoir portant sur le droit même de saisir la juridiction étatique.</w:t>
      </w:r>
    </w:p>
    <w:p w14:paraId="3C8EB115" w14:textId="77777777" w:rsidR="0068798D" w:rsidRPr="00B74280" w:rsidRDefault="0068798D" w:rsidP="00B74280">
      <w:pPr>
        <w:ind w:firstLine="709"/>
        <w:jc w:val="both"/>
        <w:rPr>
          <w:rStyle w:val="italic"/>
        </w:rPr>
      </w:pPr>
    </w:p>
    <w:p w14:paraId="492C48B9" w14:textId="77777777" w:rsidR="0068798D" w:rsidRPr="00B74280" w:rsidRDefault="0068798D" w:rsidP="00B74280">
      <w:pPr>
        <w:ind w:firstLine="709"/>
        <w:jc w:val="both"/>
        <w:rPr>
          <w:rStyle w:val="italic"/>
        </w:rPr>
      </w:pPr>
      <w:r w:rsidRPr="00B74280">
        <w:rPr>
          <w:rStyle w:val="italic"/>
        </w:rPr>
        <w:t xml:space="preserve">L’éventuel non-respect du délai de saisine de la commission de recours amiable est une fin de non-recevoir portant sur le seul droit d’action </w:t>
      </w:r>
      <w:r w:rsidRPr="00B74280">
        <w:rPr>
          <w:rStyle w:val="italic"/>
          <w:u w:val="single"/>
        </w:rPr>
        <w:t>dans le cadre intrinsèque du recours devant cette commission</w:t>
      </w:r>
      <w:r w:rsidRPr="00B74280">
        <w:rPr>
          <w:rStyle w:val="italic"/>
        </w:rPr>
        <w:t>.</w:t>
      </w:r>
    </w:p>
    <w:p w14:paraId="42EEAFBB" w14:textId="77777777" w:rsidR="0068798D" w:rsidRPr="00B74280" w:rsidRDefault="0068798D" w:rsidP="00B74280">
      <w:pPr>
        <w:ind w:firstLine="709"/>
        <w:jc w:val="both"/>
        <w:rPr>
          <w:rStyle w:val="italic"/>
        </w:rPr>
      </w:pPr>
    </w:p>
    <w:p w14:paraId="59D8808F" w14:textId="77777777" w:rsidR="0068798D" w:rsidRPr="00B74280" w:rsidRDefault="0068798D" w:rsidP="00B74280">
      <w:pPr>
        <w:ind w:firstLine="709"/>
        <w:jc w:val="both"/>
        <w:rPr>
          <w:rStyle w:val="italic"/>
        </w:rPr>
      </w:pPr>
      <w:r w:rsidRPr="00B74280">
        <w:rPr>
          <w:rStyle w:val="italic"/>
        </w:rPr>
        <w:t>S’il n’est pas invoqué devant celle-ci, en temps utile donc, ni même lors de la saisine du Tribunal, la fin de non-recevoir qui en est tirée ne peut plus être soulevée.</w:t>
      </w:r>
    </w:p>
    <w:p w14:paraId="61C8CFCE" w14:textId="77777777" w:rsidR="0068798D" w:rsidRPr="00B74280" w:rsidRDefault="0068798D" w:rsidP="00B74280">
      <w:pPr>
        <w:ind w:firstLine="709"/>
        <w:jc w:val="both"/>
        <w:rPr>
          <w:rStyle w:val="italic"/>
        </w:rPr>
      </w:pPr>
    </w:p>
    <w:p w14:paraId="6FD8F437" w14:textId="77777777" w:rsidR="0068798D" w:rsidRPr="00B74280" w:rsidRDefault="0068798D" w:rsidP="00B74280">
      <w:pPr>
        <w:ind w:firstLine="709"/>
        <w:jc w:val="both"/>
        <w:rPr>
          <w:rStyle w:val="italic"/>
        </w:rPr>
      </w:pPr>
      <w:r w:rsidRPr="00B74280">
        <w:rPr>
          <w:rStyle w:val="italic"/>
        </w:rPr>
        <w:t xml:space="preserve">Cette fin de non-recevoir, en ce qu’elle porte sur le droit d’action, et sur le droit d’action devant la seule commission, est une </w:t>
      </w:r>
      <w:r w:rsidRPr="00B74280">
        <w:rPr>
          <w:rStyle w:val="italic"/>
          <w:u w:val="single"/>
        </w:rPr>
        <w:t>défense de nature procédurale</w:t>
      </w:r>
      <w:r w:rsidRPr="00B74280">
        <w:rPr>
          <w:rStyle w:val="italic"/>
        </w:rPr>
        <w:t xml:space="preserve"> qu’il convient de distinguer d’une </w:t>
      </w:r>
      <w:r w:rsidRPr="00B74280">
        <w:rPr>
          <w:rStyle w:val="italic"/>
          <w:u w:val="single"/>
        </w:rPr>
        <w:t>défense au fond</w:t>
      </w:r>
      <w:r w:rsidRPr="00B74280">
        <w:rPr>
          <w:rStyle w:val="italic"/>
        </w:rPr>
        <w:t xml:space="preserve"> (HERON et LE BARS, </w:t>
      </w:r>
      <w:r w:rsidRPr="00B74280">
        <w:rPr>
          <w:rStyle w:val="italic"/>
          <w:i/>
        </w:rPr>
        <w:t>Droit judiciaire privé</w:t>
      </w:r>
      <w:r w:rsidRPr="00B74280">
        <w:rPr>
          <w:rStyle w:val="italic"/>
        </w:rPr>
        <w:t>, 5</w:t>
      </w:r>
      <w:r w:rsidRPr="00B74280">
        <w:rPr>
          <w:rStyle w:val="italic"/>
          <w:vertAlign w:val="superscript"/>
        </w:rPr>
        <w:t>ème</w:t>
      </w:r>
      <w:r w:rsidRPr="00B74280">
        <w:rPr>
          <w:rStyle w:val="italic"/>
        </w:rPr>
        <w:t xml:space="preserve"> éd., n° 145). </w:t>
      </w:r>
    </w:p>
    <w:p w14:paraId="711DCEC6" w14:textId="77777777" w:rsidR="0068798D" w:rsidRPr="00B74280" w:rsidRDefault="0068798D" w:rsidP="00B74280">
      <w:pPr>
        <w:ind w:firstLine="709"/>
        <w:jc w:val="both"/>
        <w:rPr>
          <w:rStyle w:val="italic"/>
        </w:rPr>
      </w:pPr>
    </w:p>
    <w:p w14:paraId="1F92783E" w14:textId="77777777" w:rsidR="0068798D" w:rsidRPr="00B74280" w:rsidRDefault="0068798D" w:rsidP="00B74280">
      <w:pPr>
        <w:ind w:firstLine="709"/>
        <w:jc w:val="both"/>
        <w:rPr>
          <w:rStyle w:val="italic"/>
        </w:rPr>
      </w:pPr>
      <w:r w:rsidRPr="00B74280">
        <w:rPr>
          <w:rStyle w:val="italic"/>
        </w:rPr>
        <w:t xml:space="preserve">L’organisme de sécurité sociale ne peut évidemment pas, à hauteur d’appel, passer de l’une à l’autre de ces défenses, de nature foncièrement différente. </w:t>
      </w:r>
    </w:p>
    <w:p w14:paraId="511BB52B" w14:textId="77777777" w:rsidR="00A37F02" w:rsidRPr="00B74280" w:rsidRDefault="00A37F02" w:rsidP="00B74280">
      <w:pPr>
        <w:ind w:firstLine="709"/>
        <w:jc w:val="both"/>
        <w:rPr>
          <w:rStyle w:val="italic"/>
        </w:rPr>
      </w:pPr>
    </w:p>
    <w:p w14:paraId="2F0219E0" w14:textId="77777777" w:rsidR="0068798D" w:rsidRPr="00B74280" w:rsidRDefault="0068798D" w:rsidP="00B74280">
      <w:pPr>
        <w:ind w:firstLine="709"/>
        <w:jc w:val="both"/>
        <w:rPr>
          <w:rStyle w:val="italic"/>
        </w:rPr>
      </w:pPr>
      <w:r w:rsidRPr="00B74280">
        <w:rPr>
          <w:rStyle w:val="italic"/>
        </w:rPr>
        <w:t>Ainsi, donc, par-delà la discussion proposée par la CAVIMAC, l’exposant demande à la Cour de cassation de rejeter le pourvoi pour la raison très simple que l’étape préalable de saisine de la commission de recours amiable a été pleinement respectée, cela seul suffisant à valider la procédure subséquente.</w:t>
      </w:r>
    </w:p>
    <w:p w14:paraId="7EA76563" w14:textId="77777777" w:rsidR="0068798D" w:rsidRPr="00B74280" w:rsidRDefault="0068798D" w:rsidP="00B74280">
      <w:pPr>
        <w:ind w:firstLine="709"/>
        <w:jc w:val="both"/>
        <w:rPr>
          <w:rStyle w:val="italic"/>
        </w:rPr>
      </w:pPr>
    </w:p>
    <w:p w14:paraId="76E97DF3" w14:textId="77777777" w:rsidR="0068798D" w:rsidRPr="00B74280" w:rsidRDefault="0068798D" w:rsidP="00B74280">
      <w:pPr>
        <w:ind w:firstLine="709"/>
        <w:jc w:val="both"/>
        <w:rPr>
          <w:rStyle w:val="italic"/>
        </w:rPr>
      </w:pPr>
      <w:r w:rsidRPr="00B74280">
        <w:rPr>
          <w:rStyle w:val="italic"/>
        </w:rPr>
        <w:t>Une discussion afférente au seul respect du délai de saisine de cette commission ne pouvait être utilement proposée pour la première fois en cause d’appel après que le Tribunal des affaires de sécurité sociale ait valablement statué.</w:t>
      </w:r>
    </w:p>
    <w:p w14:paraId="7691BE32" w14:textId="77777777" w:rsidR="0068798D" w:rsidRPr="00B74280" w:rsidRDefault="0068798D" w:rsidP="00B74280">
      <w:pPr>
        <w:ind w:firstLine="709"/>
        <w:jc w:val="both"/>
        <w:rPr>
          <w:rStyle w:val="italic"/>
        </w:rPr>
      </w:pPr>
    </w:p>
    <w:p w14:paraId="503A8C29" w14:textId="77777777" w:rsidR="0068798D" w:rsidRPr="00B74280" w:rsidRDefault="0068798D" w:rsidP="00B74280">
      <w:pPr>
        <w:ind w:firstLine="709"/>
        <w:jc w:val="both"/>
        <w:rPr>
          <w:rStyle w:val="italic"/>
        </w:rPr>
      </w:pPr>
      <w:r w:rsidRPr="00B74280">
        <w:rPr>
          <w:rStyle w:val="italic"/>
        </w:rPr>
        <w:t xml:space="preserve">Il en résulte que, quelle que fut la date effective de réception de la lettre de notification d’attribution de pension du </w:t>
      </w:r>
      <w:r w:rsidR="00532CB7" w:rsidRPr="00B74280">
        <w:rPr>
          <w:rStyle w:val="italic"/>
        </w:rPr>
        <w:t>17 mars 199</w:t>
      </w:r>
      <w:r w:rsidRPr="00B74280">
        <w:rPr>
          <w:rStyle w:val="italic"/>
        </w:rPr>
        <w:t xml:space="preserve">7, </w:t>
      </w:r>
      <w:r w:rsidR="00C22189" w:rsidRPr="00B74280">
        <w:rPr>
          <w:rStyle w:val="italic"/>
        </w:rPr>
        <w:t xml:space="preserve">et qu’elle qu’en fut la teneur, </w:t>
      </w:r>
      <w:r w:rsidRPr="00B74280">
        <w:rPr>
          <w:rStyle w:val="italic"/>
        </w:rPr>
        <w:t>l’arrêt d’appel ne peut être utilement remis en cause pour avoir, au fond du droit, décidé la validation des trimestres litigieux.</w:t>
      </w:r>
    </w:p>
    <w:p w14:paraId="711FCE71" w14:textId="77777777" w:rsidR="0068798D" w:rsidRPr="00B74280" w:rsidRDefault="0068798D" w:rsidP="00B74280">
      <w:pPr>
        <w:ind w:firstLine="709"/>
        <w:jc w:val="both"/>
        <w:rPr>
          <w:rStyle w:val="italic"/>
        </w:rPr>
      </w:pPr>
    </w:p>
    <w:p w14:paraId="6C3FC52D" w14:textId="77777777" w:rsidR="0068798D" w:rsidRPr="00B74280" w:rsidRDefault="0068798D" w:rsidP="00B74280">
      <w:pPr>
        <w:ind w:firstLine="709"/>
        <w:jc w:val="both"/>
        <w:rPr>
          <w:rStyle w:val="italic"/>
        </w:rPr>
      </w:pPr>
      <w:r w:rsidRPr="00B74280">
        <w:rPr>
          <w:rStyle w:val="italic"/>
        </w:rPr>
        <w:t>Cette remarque préalable émise l’exposant réfutera le moyen produit.</w:t>
      </w:r>
    </w:p>
    <w:p w14:paraId="657C4090" w14:textId="77777777" w:rsidR="0068798D" w:rsidRPr="00B74280" w:rsidRDefault="0068798D" w:rsidP="00B74280">
      <w:pPr>
        <w:ind w:firstLine="709"/>
        <w:jc w:val="both"/>
      </w:pPr>
    </w:p>
    <w:p w14:paraId="6AC5BFD5" w14:textId="77777777" w:rsidR="0068798D" w:rsidRPr="00B74280" w:rsidRDefault="0068798D" w:rsidP="00B74280">
      <w:pPr>
        <w:ind w:firstLine="709"/>
        <w:jc w:val="both"/>
      </w:pPr>
      <w:r w:rsidRPr="00B74280">
        <w:rPr>
          <w:b/>
        </w:rPr>
        <w:t xml:space="preserve">V- </w:t>
      </w:r>
      <w:r w:rsidRPr="00B74280">
        <w:t xml:space="preserve">Dans l’intérêt des débats, il sera rappelé que le délai de forclusion prévu par l’article R. 142-1 du Code de la sécurité sociale ne court que de la date à laquelle l'assuré a eu connaissance de la décision et a été informé de ce délai de recours et de ses modalités d'exercice </w:t>
      </w:r>
      <w:r w:rsidRPr="00B74280">
        <w:rPr>
          <w:rStyle w:val="italic"/>
        </w:rPr>
        <w:t>(Civ. 2, 3 mars 2011, pourvoi n° 09-70.315)</w:t>
      </w:r>
      <w:r w:rsidRPr="00B74280">
        <w:t>.</w:t>
      </w:r>
    </w:p>
    <w:p w14:paraId="3F5D4152" w14:textId="77777777" w:rsidR="0068798D" w:rsidRPr="00B74280" w:rsidRDefault="0068798D" w:rsidP="00B74280">
      <w:pPr>
        <w:ind w:firstLine="709"/>
        <w:jc w:val="both"/>
      </w:pPr>
    </w:p>
    <w:p w14:paraId="779FB2D7" w14:textId="77777777" w:rsidR="0068798D" w:rsidRPr="00B74280" w:rsidRDefault="0068798D" w:rsidP="00B74280">
      <w:pPr>
        <w:ind w:firstLine="709"/>
        <w:jc w:val="both"/>
      </w:pPr>
      <w:r w:rsidRPr="00B74280">
        <w:t xml:space="preserve">Or, </w:t>
      </w:r>
      <w:r w:rsidRPr="00B74280">
        <w:rPr>
          <w:b/>
          <w:u w:val="single"/>
        </w:rPr>
        <w:t>il appartient à celui qui soutient qu'un recours est tardif d'apporter la preuve de l'inobservation des délais dans lesquels ce recours doit être exercé</w:t>
      </w:r>
      <w:r w:rsidRPr="00B74280">
        <w:t xml:space="preserve"> </w:t>
      </w:r>
      <w:r w:rsidRPr="00B74280">
        <w:rPr>
          <w:rStyle w:val="italic"/>
        </w:rPr>
        <w:t>(Soc., 2 févr. 1995,</w:t>
      </w:r>
      <w:r w:rsidR="005F24D1" w:rsidRPr="00B74280">
        <w:rPr>
          <w:rStyle w:val="italic"/>
        </w:rPr>
        <w:t xml:space="preserve"> pourvoi n° 93-13.479</w:t>
      </w:r>
      <w:r w:rsidRPr="00B74280">
        <w:rPr>
          <w:rStyle w:val="italic"/>
        </w:rPr>
        <w:t>)</w:t>
      </w:r>
      <w:r w:rsidRPr="00B74280">
        <w:t>.</w:t>
      </w:r>
    </w:p>
    <w:p w14:paraId="449CC9F5" w14:textId="77777777" w:rsidR="0071147F" w:rsidRPr="00B74280" w:rsidRDefault="0071147F" w:rsidP="00B74280">
      <w:pPr>
        <w:ind w:firstLine="709"/>
        <w:jc w:val="both"/>
      </w:pPr>
    </w:p>
    <w:p w14:paraId="4DFC8C8D" w14:textId="77777777" w:rsidR="0071147F" w:rsidRPr="00B74280" w:rsidRDefault="0071147F" w:rsidP="00B74280">
      <w:pPr>
        <w:ind w:firstLine="709"/>
        <w:jc w:val="both"/>
      </w:pPr>
      <w:r w:rsidRPr="00B74280">
        <w:t xml:space="preserve">Etant bien entendu que le risque de la preuve pèse toujours sur celui qui a la charge de la preuve, ce principe valant tout particulièrement lorsqu’il s’agit de prouver que l’action intentée par un autre sujet de droit ne doit pas même être jugée recevable. </w:t>
      </w:r>
    </w:p>
    <w:p w14:paraId="6CA8E12D" w14:textId="77777777" w:rsidR="0068798D" w:rsidRPr="00B74280" w:rsidRDefault="0068798D" w:rsidP="00B74280">
      <w:pPr>
        <w:ind w:firstLine="709"/>
        <w:jc w:val="both"/>
      </w:pPr>
    </w:p>
    <w:p w14:paraId="25D36107" w14:textId="77777777" w:rsidR="0068798D" w:rsidRPr="00B74280" w:rsidRDefault="00141F34" w:rsidP="00B74280">
      <w:pPr>
        <w:ind w:firstLine="709"/>
        <w:jc w:val="both"/>
      </w:pPr>
      <w:r w:rsidRPr="00B74280">
        <w:t>Ceci étant, la Cour de cassation rappelle que</w:t>
      </w:r>
      <w:r w:rsidR="0068798D" w:rsidRPr="00B74280">
        <w:t xml:space="preserve"> "</w:t>
      </w:r>
      <w:r w:rsidR="0068798D" w:rsidRPr="00B74280">
        <w:rPr>
          <w:i/>
        </w:rPr>
        <w:t xml:space="preserve">la décision prise, préalablement à la saisine de la commission de recours amiable, par un organisme de sécurité sociale, n'étant pas de nature contentieuse, il en résulte que les règles du Code de procédure civile ne s'appliquent pas au mode de notification de cette décision ; </w:t>
      </w:r>
      <w:r w:rsidR="0068798D" w:rsidRPr="00B74280">
        <w:rPr>
          <w:i/>
          <w:u w:val="single"/>
        </w:rPr>
        <w:t>il appartient [dès lors] à la Caisse d'établir par tous moyens la date à laquelle l'intéressé en a été informé</w:t>
      </w:r>
      <w:r w:rsidR="0068798D" w:rsidRPr="00B74280">
        <w:t xml:space="preserve">" </w:t>
      </w:r>
      <w:r w:rsidR="0068798D" w:rsidRPr="00B74280">
        <w:rPr>
          <w:rStyle w:val="italic"/>
        </w:rPr>
        <w:t xml:space="preserve">(Cass. avis, 21 janv. 2002 : Bull. civ. 2002, avis n° 2 ; TPS 2002, comm. 91, p. 17 ; Procédures 2002, comm. 165, obs. H. Croze. – S. Petit, </w:t>
      </w:r>
      <w:r w:rsidR="0068798D" w:rsidRPr="00B74280">
        <w:rPr>
          <w:rStyle w:val="italic"/>
          <w:i/>
        </w:rPr>
        <w:t>Décisions des organismes de sécurité sociale, Forme de la notification</w:t>
      </w:r>
      <w:r w:rsidR="0068798D" w:rsidRPr="00B74280">
        <w:rPr>
          <w:rStyle w:val="italic"/>
        </w:rPr>
        <w:t> : RJS 2002, p. 212)</w:t>
      </w:r>
      <w:r w:rsidR="0068798D" w:rsidRPr="00B74280">
        <w:t>.</w:t>
      </w:r>
    </w:p>
    <w:p w14:paraId="393E0FC0" w14:textId="77777777" w:rsidR="0068798D" w:rsidRPr="00B74280" w:rsidRDefault="0068798D" w:rsidP="00B74280">
      <w:pPr>
        <w:ind w:firstLine="709"/>
        <w:jc w:val="both"/>
      </w:pPr>
    </w:p>
    <w:p w14:paraId="1CEF1A29" w14:textId="77777777" w:rsidR="0068798D" w:rsidRPr="00B74280" w:rsidRDefault="0068798D" w:rsidP="00B74280">
      <w:pPr>
        <w:ind w:firstLine="709"/>
        <w:jc w:val="both"/>
      </w:pPr>
      <w:r w:rsidRPr="00B74280">
        <w:t xml:space="preserve">En principe, la date de la notification par voie postale est, à l'égard de celui qui y procède, celle de l'expédition et, à l'égard de celui à qui elle est faite, la date de la réception de la lettre </w:t>
      </w:r>
      <w:r w:rsidRPr="00B74280">
        <w:rPr>
          <w:rStyle w:val="italic"/>
        </w:rPr>
        <w:t>(art. 668 du Code de procédure civile – Civ. 2, 28 avr. 2011, pourvoi n° 10-17.669 ; Civ. 2, 3 mars 2011, pourvoi n° 09-70.315)</w:t>
      </w:r>
      <w:r w:rsidRPr="00B74280">
        <w:t>.</w:t>
      </w:r>
    </w:p>
    <w:p w14:paraId="1BCB4F78" w14:textId="77777777" w:rsidR="0068798D" w:rsidRPr="00B74280" w:rsidRDefault="0068798D" w:rsidP="00B74280">
      <w:pPr>
        <w:ind w:firstLine="709"/>
        <w:jc w:val="both"/>
      </w:pPr>
    </w:p>
    <w:p w14:paraId="61B46763" w14:textId="77777777" w:rsidR="0068798D" w:rsidRPr="00B74280" w:rsidRDefault="0068798D" w:rsidP="00B74280">
      <w:pPr>
        <w:ind w:firstLine="709"/>
        <w:jc w:val="both"/>
      </w:pPr>
      <w:r w:rsidRPr="00B74280">
        <w:t xml:space="preserve">Si l’organisme ne fait que produire une lettre, il ne prouve aucunement la date à laquelle cette lettre a été effectivement expédiée ni celle à laquelle elle a été effectivement réceptionnée. </w:t>
      </w:r>
    </w:p>
    <w:p w14:paraId="60EF3507" w14:textId="77777777" w:rsidR="0068798D" w:rsidRPr="00B74280" w:rsidRDefault="0068798D" w:rsidP="00B74280">
      <w:pPr>
        <w:ind w:firstLine="709"/>
        <w:jc w:val="both"/>
      </w:pPr>
    </w:p>
    <w:p w14:paraId="53D2353E" w14:textId="77777777" w:rsidR="0068798D" w:rsidRPr="00B74280" w:rsidRDefault="0068798D" w:rsidP="00B74280">
      <w:pPr>
        <w:ind w:firstLine="709"/>
        <w:jc w:val="both"/>
      </w:pPr>
      <w:r w:rsidRPr="00B74280">
        <w:t>Il n’est dès lors pas possible d’assimiler une notification faisant utilement courir le délai de saisine de la commission à la simple perception de la retraite fixée par la caisse.</w:t>
      </w:r>
    </w:p>
    <w:p w14:paraId="42517459" w14:textId="77777777" w:rsidR="0068798D" w:rsidRPr="00B74280" w:rsidRDefault="0068798D" w:rsidP="00B74280">
      <w:pPr>
        <w:ind w:firstLine="709"/>
        <w:jc w:val="both"/>
      </w:pPr>
    </w:p>
    <w:p w14:paraId="49E95897" w14:textId="77777777" w:rsidR="0068798D" w:rsidRPr="00B74280" w:rsidRDefault="0068798D" w:rsidP="00B74280">
      <w:pPr>
        <w:ind w:firstLine="709"/>
        <w:jc w:val="both"/>
      </w:pPr>
      <w:r w:rsidRPr="00B74280">
        <w:t>Percevoir la pension est une chose.</w:t>
      </w:r>
    </w:p>
    <w:p w14:paraId="17F88607" w14:textId="77777777" w:rsidR="0068798D" w:rsidRPr="00B74280" w:rsidRDefault="0068798D" w:rsidP="00B74280">
      <w:pPr>
        <w:ind w:firstLine="709"/>
        <w:jc w:val="both"/>
      </w:pPr>
    </w:p>
    <w:p w14:paraId="343A86F9" w14:textId="77777777" w:rsidR="0068798D" w:rsidRPr="00B74280" w:rsidRDefault="0068798D" w:rsidP="00B74280">
      <w:pPr>
        <w:ind w:firstLine="709"/>
        <w:jc w:val="both"/>
      </w:pPr>
      <w:r w:rsidRPr="00B74280">
        <w:t>Il s’agit d’un fait : un encaissement résultant d’un paiement.</w:t>
      </w:r>
    </w:p>
    <w:p w14:paraId="4458BC6C" w14:textId="77777777" w:rsidR="0068798D" w:rsidRPr="00B74280" w:rsidRDefault="0068798D" w:rsidP="00B74280">
      <w:pPr>
        <w:ind w:firstLine="709"/>
        <w:jc w:val="both"/>
      </w:pPr>
    </w:p>
    <w:p w14:paraId="1B415D65" w14:textId="77777777" w:rsidR="0068798D" w:rsidRPr="00B74280" w:rsidRDefault="0068798D" w:rsidP="00B74280">
      <w:pPr>
        <w:ind w:firstLine="709"/>
        <w:jc w:val="both"/>
      </w:pPr>
      <w:r w:rsidRPr="00B74280">
        <w:t>Etre destinataire d’une lettre de notification en est une tout autre.</w:t>
      </w:r>
    </w:p>
    <w:p w14:paraId="35A89D38" w14:textId="77777777" w:rsidR="0068798D" w:rsidRPr="00B74280" w:rsidRDefault="0068798D" w:rsidP="00B74280">
      <w:pPr>
        <w:ind w:firstLine="709"/>
        <w:jc w:val="both"/>
      </w:pPr>
    </w:p>
    <w:p w14:paraId="20A449A8" w14:textId="77777777" w:rsidR="0068798D" w:rsidRPr="00B74280" w:rsidRDefault="0068798D" w:rsidP="00B74280">
      <w:pPr>
        <w:ind w:firstLine="709"/>
        <w:jc w:val="both"/>
      </w:pPr>
      <w:r w:rsidRPr="00B74280">
        <w:t>Ce d’autant plus qu’un simple paiement ne peut que difficilement s’accompagner d’une information écrite et précise sur les recours et leurs conditions d’exercice.</w:t>
      </w:r>
    </w:p>
    <w:p w14:paraId="59AA837A" w14:textId="77777777" w:rsidR="00945F23" w:rsidRPr="00B74280" w:rsidRDefault="00945F23" w:rsidP="00B74280">
      <w:pPr>
        <w:ind w:firstLine="709"/>
        <w:jc w:val="both"/>
      </w:pPr>
    </w:p>
    <w:p w14:paraId="7D82CA2A" w14:textId="77777777" w:rsidR="00945F23" w:rsidRPr="00B74280" w:rsidRDefault="00945F23" w:rsidP="00B74280">
      <w:pPr>
        <w:ind w:firstLine="709"/>
        <w:jc w:val="both"/>
      </w:pPr>
      <w:r w:rsidRPr="00B74280">
        <w:t xml:space="preserve">C’est en fonction de cette charge probatoire pesant sur la CAVIMAC soulevant l’irrecevabilité, et </w:t>
      </w:r>
      <w:r w:rsidR="00875206" w:rsidRPr="00B74280">
        <w:t xml:space="preserve">de </w:t>
      </w:r>
      <w:r w:rsidRPr="00B74280">
        <w:t xml:space="preserve">sa défaillance </w:t>
      </w:r>
      <w:r w:rsidR="00875206" w:rsidRPr="00B74280">
        <w:t xml:space="preserve">avérée </w:t>
      </w:r>
      <w:r w:rsidRPr="00B74280">
        <w:t xml:space="preserve">sur ce terrain, que la Cour de cassation, récemment, le </w:t>
      </w:r>
      <w:r w:rsidRPr="00B74280">
        <w:rPr>
          <w:b/>
        </w:rPr>
        <w:t>23 janvier 2014</w:t>
      </w:r>
      <w:r w:rsidRPr="00B74280">
        <w:t xml:space="preserve"> (pourvoi n° 13-11.291, inédit), a approuvé l’arrêt d’appel ayant rejeté la fin de non-recevoir.</w:t>
      </w:r>
    </w:p>
    <w:p w14:paraId="1D92AE36" w14:textId="77777777" w:rsidR="00422482" w:rsidRPr="00B74280" w:rsidRDefault="00422482" w:rsidP="00B74280">
      <w:pPr>
        <w:ind w:firstLine="709"/>
        <w:jc w:val="both"/>
      </w:pPr>
    </w:p>
    <w:p w14:paraId="1F321853" w14:textId="77777777" w:rsidR="00422482" w:rsidRPr="00B74280" w:rsidRDefault="00422482" w:rsidP="00B74280">
      <w:pPr>
        <w:ind w:firstLine="709"/>
        <w:jc w:val="both"/>
      </w:pPr>
      <w:r w:rsidRPr="00B74280">
        <w:t>La même défaillance doit indéniablement être constatée dans le présent dossier.</w:t>
      </w:r>
    </w:p>
    <w:p w14:paraId="5FDBDF4C" w14:textId="77777777" w:rsidR="0068798D" w:rsidRPr="00B74280" w:rsidRDefault="0068798D" w:rsidP="00B74280">
      <w:pPr>
        <w:ind w:firstLine="709"/>
        <w:jc w:val="both"/>
      </w:pPr>
    </w:p>
    <w:p w14:paraId="11125AD4" w14:textId="77777777" w:rsidR="00CA00CE" w:rsidRPr="00B74280" w:rsidRDefault="00CA00CE" w:rsidP="00B74280">
      <w:pPr>
        <w:ind w:firstLine="709"/>
        <w:jc w:val="both"/>
      </w:pPr>
    </w:p>
    <w:p w14:paraId="08331FEE" w14:textId="77777777" w:rsidR="00F64230" w:rsidRPr="00B74280" w:rsidRDefault="00CA00CE" w:rsidP="00B74280">
      <w:pPr>
        <w:ind w:firstLine="709"/>
        <w:jc w:val="both"/>
      </w:pPr>
      <w:r w:rsidRPr="00B74280">
        <w:rPr>
          <w:b/>
        </w:rPr>
        <w:lastRenderedPageBreak/>
        <w:t xml:space="preserve">VI- </w:t>
      </w:r>
      <w:r w:rsidR="0068798D" w:rsidRPr="00B74280">
        <w:t xml:space="preserve">En l’espèce, </w:t>
      </w:r>
      <w:r w:rsidR="00BD799D" w:rsidRPr="00B74280">
        <w:t>l</w:t>
      </w:r>
      <w:r w:rsidR="0068798D" w:rsidRPr="00B74280">
        <w:t>a Cour d</w:t>
      </w:r>
      <w:r w:rsidR="00A261F6" w:rsidRPr="00B74280">
        <w:t xml:space="preserve">’appel </w:t>
      </w:r>
      <w:r w:rsidR="00F64230" w:rsidRPr="00B74280">
        <w:t>a retenu (arrêt, p. 5, al. 3 des motifs) :</w:t>
      </w:r>
    </w:p>
    <w:p w14:paraId="2C5CA7AF" w14:textId="77777777" w:rsidR="00F64230" w:rsidRPr="00B74280" w:rsidRDefault="00F64230" w:rsidP="00B74280">
      <w:pPr>
        <w:ind w:firstLine="709"/>
        <w:jc w:val="both"/>
        <w:rPr>
          <w:sz w:val="16"/>
          <w:szCs w:val="16"/>
        </w:rPr>
      </w:pPr>
    </w:p>
    <w:p w14:paraId="79999D38" w14:textId="77777777" w:rsidR="00F64230" w:rsidRPr="00B74280" w:rsidRDefault="00F64230" w:rsidP="00B74280">
      <w:pPr>
        <w:ind w:firstLine="709"/>
        <w:jc w:val="both"/>
        <w:rPr>
          <w:spacing w:val="-4"/>
        </w:rPr>
      </w:pPr>
      <w:r w:rsidRPr="00B74280">
        <w:rPr>
          <w:spacing w:val="-4"/>
        </w:rPr>
        <w:t>« </w:t>
      </w:r>
      <w:r w:rsidRPr="00B74280">
        <w:rPr>
          <w:i/>
          <w:spacing w:val="-4"/>
        </w:rPr>
        <w:t xml:space="preserve">Si la CAVIMAC invoque la forclusion du recours de M. MARGUET au regard de ce que le délai de deux mois après la notification était largement expiré lorsqu’il a saisi la commission de recours amiable, elle ne rapporte toutefois pas la preuve de ce que le délai de forclusion qu’elle invoque ait couru, </w:t>
      </w:r>
      <w:r w:rsidRPr="00B74280">
        <w:rPr>
          <w:i/>
          <w:spacing w:val="-4"/>
          <w:u w:val="single"/>
        </w:rPr>
        <w:t>faute de verser aux débats précisément la preuve de la date de notification des droits à pension de vieillesse,</w:t>
      </w:r>
      <w:r w:rsidRPr="00B74280">
        <w:rPr>
          <w:i/>
          <w:spacing w:val="-4"/>
        </w:rPr>
        <w:t xml:space="preserve"> </w:t>
      </w:r>
      <w:r w:rsidRPr="00B74280">
        <w:rPr>
          <w:b/>
          <w:i/>
          <w:spacing w:val="-4"/>
          <w:u w:val="single"/>
        </w:rPr>
        <w:t>et surtout la preuve de ce que cette notification qu’elle date au 17 mars 1997 indiquait à M. MARGUET les délais de recours</w:t>
      </w:r>
      <w:r w:rsidRPr="00B74280">
        <w:rPr>
          <w:spacing w:val="-4"/>
        </w:rPr>
        <w:t> ».</w:t>
      </w:r>
    </w:p>
    <w:p w14:paraId="15315379" w14:textId="77777777" w:rsidR="0068798D" w:rsidRPr="00B74280" w:rsidRDefault="0068798D" w:rsidP="00B74280">
      <w:pPr>
        <w:ind w:firstLine="709"/>
        <w:jc w:val="both"/>
      </w:pPr>
    </w:p>
    <w:p w14:paraId="205C129D" w14:textId="77777777" w:rsidR="0068798D" w:rsidRPr="00B74280" w:rsidRDefault="0068798D" w:rsidP="00B74280">
      <w:pPr>
        <w:ind w:firstLine="709"/>
        <w:jc w:val="both"/>
      </w:pPr>
      <w:r w:rsidRPr="00B74280">
        <w:t xml:space="preserve">De fait, cette lettre ne fait pas preuve d’un </w:t>
      </w:r>
      <w:r w:rsidRPr="00B74280">
        <w:rPr>
          <w:u w:val="single"/>
        </w:rPr>
        <w:t>envoi effectif</w:t>
      </w:r>
      <w:r w:rsidRPr="00B74280">
        <w:t xml:space="preserve"> à Monsieur</w:t>
      </w:r>
      <w:r w:rsidR="009234CF" w:rsidRPr="00B74280">
        <w:t xml:space="preserve"> MARGUET</w:t>
      </w:r>
      <w:r w:rsidRPr="00B74280">
        <w:t>, même si celui-ci est mentionné comme destinataire à son adresse.</w:t>
      </w:r>
    </w:p>
    <w:p w14:paraId="0742D9B8" w14:textId="77777777" w:rsidR="0068798D" w:rsidRPr="00B74280" w:rsidRDefault="0068798D" w:rsidP="00B74280">
      <w:pPr>
        <w:ind w:firstLine="709"/>
        <w:jc w:val="both"/>
      </w:pPr>
    </w:p>
    <w:p w14:paraId="2AA722AA" w14:textId="77777777" w:rsidR="0068798D" w:rsidRPr="00B74280" w:rsidRDefault="0068798D" w:rsidP="00B74280">
      <w:pPr>
        <w:ind w:firstLine="709"/>
        <w:jc w:val="both"/>
      </w:pPr>
      <w:r w:rsidRPr="00B74280">
        <w:rPr>
          <w:u w:val="single"/>
        </w:rPr>
        <w:t>Un document intitulé « Notification d’attribution de pension de vieillesse » n’est pas, de manière nécessaire, effectivement notifié</w:t>
      </w:r>
      <w:r w:rsidRPr="00B74280">
        <w:t xml:space="preserve">. </w:t>
      </w:r>
    </w:p>
    <w:p w14:paraId="68E99DC9" w14:textId="77777777" w:rsidR="0068798D" w:rsidRPr="00B74280" w:rsidRDefault="0068798D" w:rsidP="00B74280">
      <w:pPr>
        <w:ind w:firstLine="709"/>
        <w:jc w:val="both"/>
      </w:pPr>
    </w:p>
    <w:p w14:paraId="6557138A" w14:textId="77777777" w:rsidR="0068798D" w:rsidRPr="00B74280" w:rsidRDefault="0068798D" w:rsidP="00B74280">
      <w:pPr>
        <w:ind w:firstLine="709"/>
        <w:jc w:val="both"/>
      </w:pPr>
      <w:r w:rsidRPr="00B74280">
        <w:t>L’assuré social peut savoir qu’il est pensionné depuis telle date sans pour autant n’avoir jamais reçu notification de la décision d’attribution de pension avec indication claire du délai de recours devant la commission de recours amiable.</w:t>
      </w:r>
    </w:p>
    <w:p w14:paraId="58958812" w14:textId="77777777" w:rsidR="0068798D" w:rsidRPr="00B74280" w:rsidRDefault="0068798D" w:rsidP="00B74280">
      <w:pPr>
        <w:ind w:firstLine="709"/>
        <w:jc w:val="both"/>
      </w:pPr>
    </w:p>
    <w:p w14:paraId="7B920CCD" w14:textId="77777777" w:rsidR="0068798D" w:rsidRPr="00B74280" w:rsidRDefault="009234CF" w:rsidP="00B74280">
      <w:pPr>
        <w:ind w:firstLine="709"/>
        <w:jc w:val="both"/>
      </w:pPr>
      <w:r w:rsidRPr="00B74280">
        <w:t>U</w:t>
      </w:r>
      <w:r w:rsidR="0068798D" w:rsidRPr="00B74280">
        <w:t xml:space="preserve">n tel document ne fait pas preuve de la date d’envoi et donc de la date de réception. </w:t>
      </w:r>
    </w:p>
    <w:p w14:paraId="2D0214C0" w14:textId="77777777" w:rsidR="00B01F2A" w:rsidRPr="00B74280" w:rsidRDefault="00B01F2A" w:rsidP="00B74280">
      <w:pPr>
        <w:ind w:firstLine="709"/>
        <w:jc w:val="both"/>
      </w:pPr>
    </w:p>
    <w:p w14:paraId="43E2E264" w14:textId="77777777" w:rsidR="0068798D" w:rsidRPr="00B74280" w:rsidRDefault="009234CF" w:rsidP="00B74280">
      <w:pPr>
        <w:ind w:firstLine="709"/>
        <w:jc w:val="both"/>
      </w:pPr>
      <w:r w:rsidRPr="00B74280">
        <w:rPr>
          <w:b/>
        </w:rPr>
        <w:t xml:space="preserve">A ce premier constat, </w:t>
      </w:r>
      <w:r w:rsidR="00DE13AC" w:rsidRPr="00B74280">
        <w:rPr>
          <w:b/>
        </w:rPr>
        <w:t xml:space="preserve">tenant à la date de réception, </w:t>
      </w:r>
      <w:r w:rsidRPr="00B74280">
        <w:rPr>
          <w:b/>
        </w:rPr>
        <w:t xml:space="preserve">la Cour a </w:t>
      </w:r>
      <w:r w:rsidR="007A5987" w:rsidRPr="00B74280">
        <w:rPr>
          <w:b/>
        </w:rPr>
        <w:t xml:space="preserve">donc </w:t>
      </w:r>
      <w:r w:rsidRPr="00B74280">
        <w:rPr>
          <w:b/>
        </w:rPr>
        <w:t xml:space="preserve">ajouté </w:t>
      </w:r>
      <w:r w:rsidR="00B01F2A" w:rsidRPr="00B74280">
        <w:rPr>
          <w:b/>
        </w:rPr>
        <w:t>(arrêt, p. 5</w:t>
      </w:r>
      <w:r w:rsidR="00542566" w:rsidRPr="00B74280">
        <w:rPr>
          <w:b/>
        </w:rPr>
        <w:t>, alinéa</w:t>
      </w:r>
      <w:r w:rsidR="00B01F2A" w:rsidRPr="00B74280">
        <w:rPr>
          <w:b/>
        </w:rPr>
        <w:t xml:space="preserve"> 2 des motifs, </w:t>
      </w:r>
      <w:r w:rsidR="00B01F2A" w:rsidRPr="00B74280">
        <w:rPr>
          <w:b/>
          <w:i/>
        </w:rPr>
        <w:t>in fine</w:t>
      </w:r>
      <w:r w:rsidR="00542566" w:rsidRPr="00B74280">
        <w:rPr>
          <w:b/>
        </w:rPr>
        <w:t xml:space="preserve">) </w:t>
      </w:r>
      <w:r w:rsidRPr="00B74280">
        <w:rPr>
          <w:b/>
        </w:rPr>
        <w:t>celui</w:t>
      </w:r>
      <w:r w:rsidR="00CE4CBD" w:rsidRPr="00B74280">
        <w:rPr>
          <w:b/>
        </w:rPr>
        <w:t xml:space="preserve">, </w:t>
      </w:r>
      <w:r w:rsidR="00CE4CBD" w:rsidRPr="00B74280">
        <w:rPr>
          <w:b/>
          <w:u w:val="single"/>
        </w:rPr>
        <w:t>déterminant</w:t>
      </w:r>
      <w:r w:rsidR="00C0325C" w:rsidRPr="00B74280">
        <w:t xml:space="preserve"> (noter le « surtout »)</w:t>
      </w:r>
      <w:r w:rsidR="00CE4CBD" w:rsidRPr="00B74280">
        <w:rPr>
          <w:b/>
        </w:rPr>
        <w:t xml:space="preserve">, </w:t>
      </w:r>
      <w:r w:rsidRPr="00B74280">
        <w:rPr>
          <w:b/>
        </w:rPr>
        <w:t xml:space="preserve">d’un défaut de preuve de ce que cette notification </w:t>
      </w:r>
      <w:r w:rsidR="00542566" w:rsidRPr="00B74280">
        <w:rPr>
          <w:b/>
        </w:rPr>
        <w:t xml:space="preserve">- </w:t>
      </w:r>
      <w:r w:rsidRPr="00B74280">
        <w:rPr>
          <w:b/>
        </w:rPr>
        <w:t>datée du 17 mars 1997 par la CAVIMAC</w:t>
      </w:r>
      <w:r w:rsidR="00542566" w:rsidRPr="00B74280">
        <w:rPr>
          <w:b/>
        </w:rPr>
        <w:t xml:space="preserve"> -, indiquait à Monsieur MARGUET les délais de recours</w:t>
      </w:r>
      <w:r w:rsidR="00542566" w:rsidRPr="00B74280">
        <w:t xml:space="preserve">. </w:t>
      </w:r>
    </w:p>
    <w:p w14:paraId="7213EB98" w14:textId="77777777" w:rsidR="009234CF" w:rsidRPr="00B74280" w:rsidRDefault="009234CF" w:rsidP="00B74280">
      <w:pPr>
        <w:ind w:firstLine="709"/>
        <w:jc w:val="both"/>
      </w:pPr>
    </w:p>
    <w:p w14:paraId="01421B30" w14:textId="77777777" w:rsidR="0068798D" w:rsidRPr="00B74280" w:rsidRDefault="0068798D" w:rsidP="00B74280">
      <w:pPr>
        <w:ind w:firstLine="709"/>
        <w:jc w:val="both"/>
      </w:pPr>
      <w:r w:rsidRPr="00B74280">
        <w:t xml:space="preserve">C’est dès lors à bon droit que la Cour d’appel a retenu que, faute d’une datation certaine </w:t>
      </w:r>
      <w:r w:rsidRPr="00B74280">
        <w:rPr>
          <w:u w:val="single"/>
        </w:rPr>
        <w:t>de la notification</w:t>
      </w:r>
      <w:r w:rsidRPr="00B74280">
        <w:t xml:space="preserve"> du document établi par la CAV</w:t>
      </w:r>
      <w:r w:rsidR="007A5987" w:rsidRPr="00B74280">
        <w:t>IMAC, et, surtout,</w:t>
      </w:r>
      <w:r w:rsidRPr="00B74280">
        <w:t xml:space="preserve"> de la délivranc</w:t>
      </w:r>
      <w:r w:rsidR="00DE13AC" w:rsidRPr="00B74280">
        <w:t>e de l’information nécessaire à l’exercice utile du</w:t>
      </w:r>
      <w:r w:rsidRPr="00B74280">
        <w:t xml:space="preserve"> recours, le délai de recours n’avait pas commencé à courir contre Monsieur </w:t>
      </w:r>
      <w:r w:rsidR="00542566" w:rsidRPr="00B74280">
        <w:t>MARGUET</w:t>
      </w:r>
      <w:r w:rsidRPr="00B74280">
        <w:t xml:space="preserve">. </w:t>
      </w:r>
    </w:p>
    <w:p w14:paraId="6019A261" w14:textId="77777777" w:rsidR="0068798D" w:rsidRPr="00B74280" w:rsidRDefault="0068798D" w:rsidP="00B74280">
      <w:pPr>
        <w:ind w:firstLine="709"/>
        <w:jc w:val="both"/>
      </w:pPr>
    </w:p>
    <w:p w14:paraId="527747F1" w14:textId="77777777" w:rsidR="0068798D" w:rsidRPr="00B74280" w:rsidRDefault="00891A52" w:rsidP="00B74280">
      <w:pPr>
        <w:ind w:firstLine="709"/>
        <w:jc w:val="both"/>
      </w:pPr>
      <w:r w:rsidRPr="00B74280">
        <w:t>Conforme aux principes sus exposés, c</w:t>
      </w:r>
      <w:r w:rsidR="0068798D" w:rsidRPr="00B74280">
        <w:t>e raisonnement ne saurait être remis en cause.</w:t>
      </w:r>
    </w:p>
    <w:p w14:paraId="450FD2A6" w14:textId="77777777" w:rsidR="0068798D" w:rsidRPr="00B74280" w:rsidRDefault="0068798D" w:rsidP="00B74280">
      <w:pPr>
        <w:ind w:firstLine="709"/>
        <w:jc w:val="both"/>
      </w:pPr>
    </w:p>
    <w:p w14:paraId="0B110BF1" w14:textId="77777777" w:rsidR="0068798D" w:rsidRPr="00B74280" w:rsidRDefault="0068798D" w:rsidP="00B74280">
      <w:pPr>
        <w:ind w:firstLine="709"/>
        <w:jc w:val="both"/>
      </w:pPr>
      <w:r w:rsidRPr="00B74280">
        <w:rPr>
          <w:b/>
        </w:rPr>
        <w:t>VI</w:t>
      </w:r>
      <w:r w:rsidR="00CA00CE" w:rsidRPr="00B74280">
        <w:rPr>
          <w:b/>
        </w:rPr>
        <w:t>I</w:t>
      </w:r>
      <w:r w:rsidRPr="00B74280">
        <w:rPr>
          <w:b/>
        </w:rPr>
        <w:t xml:space="preserve">- </w:t>
      </w:r>
      <w:r w:rsidRPr="00B74280">
        <w:t xml:space="preserve">Il est ainsi vain, </w:t>
      </w:r>
      <w:r w:rsidRPr="00B74280">
        <w:rPr>
          <w:u w:val="single"/>
        </w:rPr>
        <w:t>dans une première branche</w:t>
      </w:r>
      <w:r w:rsidRPr="00B74280">
        <w:t>, de faire reproche à la Cour d’appel d’avoir dénaturé les termes du litige.</w:t>
      </w:r>
    </w:p>
    <w:p w14:paraId="2803C3AA" w14:textId="77777777" w:rsidR="006E2CA8" w:rsidRPr="00B74280" w:rsidRDefault="006E2CA8" w:rsidP="00B74280">
      <w:pPr>
        <w:ind w:firstLine="709"/>
        <w:jc w:val="both"/>
      </w:pPr>
    </w:p>
    <w:p w14:paraId="3376238E" w14:textId="77777777" w:rsidR="006E2CA8" w:rsidRPr="00B74280" w:rsidRDefault="006E2CA8" w:rsidP="00B74280">
      <w:pPr>
        <w:ind w:firstLine="709"/>
        <w:jc w:val="both"/>
      </w:pPr>
      <w:r w:rsidRPr="00B74280">
        <w:t>Le moyen manque radicalement en fait.</w:t>
      </w:r>
    </w:p>
    <w:p w14:paraId="563ECD69" w14:textId="77777777" w:rsidR="0068798D" w:rsidRPr="00B74280" w:rsidRDefault="0068798D" w:rsidP="00B74280">
      <w:pPr>
        <w:ind w:firstLine="709"/>
        <w:jc w:val="both"/>
      </w:pPr>
    </w:p>
    <w:p w14:paraId="425B1248" w14:textId="77777777" w:rsidR="0068798D" w:rsidRPr="00B74280" w:rsidRDefault="0068798D" w:rsidP="00B74280">
      <w:pPr>
        <w:ind w:firstLine="709"/>
        <w:jc w:val="both"/>
      </w:pPr>
      <w:r w:rsidRPr="00B74280">
        <w:t xml:space="preserve">La CAVIMAC ne craint pas de faire dire à Monsieur </w:t>
      </w:r>
      <w:r w:rsidR="00EA68EB" w:rsidRPr="00B74280">
        <w:t>MARGUET</w:t>
      </w:r>
      <w:r w:rsidRPr="00B74280">
        <w:t xml:space="preserve"> ce à quoi il n’a pas même songé.</w:t>
      </w:r>
    </w:p>
    <w:p w14:paraId="3AD92587" w14:textId="77777777" w:rsidR="002445FA" w:rsidRPr="00B74280" w:rsidRDefault="002445FA" w:rsidP="00B74280">
      <w:pPr>
        <w:ind w:firstLine="709"/>
        <w:jc w:val="both"/>
      </w:pPr>
    </w:p>
    <w:p w14:paraId="37818FEC" w14:textId="77777777" w:rsidR="002445FA" w:rsidRPr="00B74280" w:rsidRDefault="002445FA" w:rsidP="00B74280">
      <w:pPr>
        <w:ind w:firstLine="709"/>
        <w:jc w:val="both"/>
      </w:pPr>
      <w:r w:rsidRPr="00B74280">
        <w:t>Monsieur MARGUET a clairement exposé devant la Cour d’appel, ainsi qu’en attestent les mentions de l’arrêt (arrêt, p. 4, al. 6), que « </w:t>
      </w:r>
      <w:r w:rsidRPr="00B74280">
        <w:rPr>
          <w:i/>
        </w:rPr>
        <w:t>le courrier mentionnant les relevés trimestriels ne mentionne pas les délais de recours</w:t>
      </w:r>
      <w:r w:rsidRPr="00B74280">
        <w:t> ».</w:t>
      </w:r>
    </w:p>
    <w:p w14:paraId="007B2F73" w14:textId="77777777" w:rsidR="002445FA" w:rsidRPr="00B74280" w:rsidRDefault="002445FA" w:rsidP="00B74280">
      <w:pPr>
        <w:ind w:firstLine="709"/>
        <w:jc w:val="both"/>
      </w:pPr>
    </w:p>
    <w:p w14:paraId="10D7F2AC" w14:textId="77777777" w:rsidR="002445FA" w:rsidRPr="00B74280" w:rsidRDefault="002445FA" w:rsidP="00B74280">
      <w:pPr>
        <w:ind w:firstLine="709"/>
        <w:jc w:val="both"/>
      </w:pPr>
      <w:r w:rsidRPr="00B74280">
        <w:t xml:space="preserve">Il va de soi que la CAVIMAC, soulevant l’irrecevabilité, devait prouver celle-ci et, dès lors, établir qu’elle avait notifié une décision mentionnant les délais de recours. </w:t>
      </w:r>
    </w:p>
    <w:p w14:paraId="47856430" w14:textId="77777777" w:rsidR="002445FA" w:rsidRPr="00B74280" w:rsidRDefault="002445FA" w:rsidP="00B74280">
      <w:pPr>
        <w:ind w:firstLine="709"/>
        <w:jc w:val="both"/>
      </w:pPr>
    </w:p>
    <w:p w14:paraId="63615127" w14:textId="77777777" w:rsidR="002445FA" w:rsidRPr="00B74280" w:rsidRDefault="002445FA" w:rsidP="00B74280">
      <w:pPr>
        <w:ind w:firstLine="709"/>
        <w:jc w:val="both"/>
      </w:pPr>
      <w:r w:rsidRPr="00B74280">
        <w:t>Le moyen était dans le débat du fait même de la fin de non-recevoir ainsi soulevée.</w:t>
      </w:r>
    </w:p>
    <w:p w14:paraId="277320E2" w14:textId="77777777" w:rsidR="002445FA" w:rsidRPr="00B74280" w:rsidRDefault="002445FA" w:rsidP="00B74280">
      <w:pPr>
        <w:ind w:firstLine="709"/>
        <w:jc w:val="both"/>
      </w:pPr>
    </w:p>
    <w:p w14:paraId="06C13E2B" w14:textId="77777777" w:rsidR="002445FA" w:rsidRPr="00B74280" w:rsidRDefault="002445FA" w:rsidP="00B74280">
      <w:pPr>
        <w:ind w:firstLine="709"/>
        <w:jc w:val="both"/>
      </w:pPr>
      <w:r w:rsidRPr="00B74280">
        <w:t>Et Monsieur MARGUET a clairement défendu à cette fin de non-recevoir en se prévalant d’un défaut d’information quant au délai de recours.</w:t>
      </w:r>
    </w:p>
    <w:p w14:paraId="3E7AB6B6" w14:textId="77777777" w:rsidR="002445FA" w:rsidRPr="00B74280" w:rsidRDefault="002445FA" w:rsidP="00B74280">
      <w:pPr>
        <w:ind w:firstLine="709"/>
        <w:jc w:val="both"/>
      </w:pPr>
    </w:p>
    <w:p w14:paraId="04C03BB6" w14:textId="77777777" w:rsidR="002445FA" w:rsidRPr="00B74280" w:rsidRDefault="002445FA" w:rsidP="00B74280">
      <w:pPr>
        <w:ind w:firstLine="709"/>
        <w:jc w:val="both"/>
      </w:pPr>
      <w:r w:rsidRPr="00B74280">
        <w:lastRenderedPageBreak/>
        <w:t xml:space="preserve">Qu’il ait visé un courrier mentionnant les relevés trimestriels et non spécialement la lettre du 17 mars 1997 </w:t>
      </w:r>
      <w:r w:rsidR="0047370A" w:rsidRPr="00B74280">
        <w:t xml:space="preserve">– dont rien n’établit qu’elle ne correspondait pas au courrier évoqué - </w:t>
      </w:r>
      <w:r w:rsidRPr="00B74280">
        <w:t>n’y change strictement rien.</w:t>
      </w:r>
    </w:p>
    <w:p w14:paraId="5DBF758E" w14:textId="77777777" w:rsidR="006E2CA8" w:rsidRPr="00B74280" w:rsidRDefault="006E2CA8" w:rsidP="00B74280">
      <w:pPr>
        <w:ind w:firstLine="709"/>
        <w:jc w:val="both"/>
      </w:pPr>
    </w:p>
    <w:p w14:paraId="150DAA85" w14:textId="77777777" w:rsidR="006E2CA8" w:rsidRPr="00B74280" w:rsidRDefault="006E2CA8" w:rsidP="00B74280">
      <w:pPr>
        <w:ind w:firstLine="709"/>
        <w:jc w:val="both"/>
      </w:pPr>
      <w:r w:rsidRPr="00B74280">
        <w:t>Le fait est que Monsieur MARGUET s’est plaint d’un défaut d’information sur les délais de recours.</w:t>
      </w:r>
    </w:p>
    <w:p w14:paraId="4853734D" w14:textId="77777777" w:rsidR="006E2CA8" w:rsidRPr="00B74280" w:rsidRDefault="006E2CA8" w:rsidP="00B74280">
      <w:pPr>
        <w:ind w:firstLine="709"/>
        <w:jc w:val="both"/>
      </w:pPr>
    </w:p>
    <w:p w14:paraId="447B39A6" w14:textId="77777777" w:rsidR="006E2CA8" w:rsidRPr="00B74280" w:rsidRDefault="006E2CA8" w:rsidP="00B74280">
      <w:pPr>
        <w:ind w:firstLine="709"/>
        <w:jc w:val="both"/>
      </w:pPr>
      <w:r w:rsidRPr="00B74280">
        <w:t>Cela seul suffisait amplement à créer une contestation sur cette question précise.</w:t>
      </w:r>
    </w:p>
    <w:p w14:paraId="465F65A1" w14:textId="77777777" w:rsidR="005E67BB" w:rsidRPr="00B74280" w:rsidRDefault="005E67BB" w:rsidP="00B74280">
      <w:pPr>
        <w:ind w:firstLine="709"/>
        <w:jc w:val="both"/>
      </w:pPr>
    </w:p>
    <w:p w14:paraId="54CAA089" w14:textId="77777777" w:rsidR="005E67BB" w:rsidRPr="00B74280" w:rsidRDefault="005E67BB" w:rsidP="00B74280">
      <w:pPr>
        <w:ind w:firstLine="709"/>
        <w:jc w:val="both"/>
      </w:pPr>
      <w:r w:rsidRPr="00B74280">
        <w:t xml:space="preserve">A ce titre, il n’est pas sans intérêt de préciser que, par arrêt du </w:t>
      </w:r>
      <w:r w:rsidRPr="00B74280">
        <w:rPr>
          <w:b/>
        </w:rPr>
        <w:t>23 janvier 2014</w:t>
      </w:r>
      <w:r w:rsidRPr="00B74280">
        <w:t xml:space="preserve"> (pourvoi n° 13-11.291</w:t>
      </w:r>
      <w:r w:rsidR="00C67AE8" w:rsidRPr="00B74280">
        <w:t>, préc.</w:t>
      </w:r>
      <w:r w:rsidRPr="00B74280">
        <w:t xml:space="preserve">), la Cour de cassation a rejeté un moyen </w:t>
      </w:r>
      <w:r w:rsidR="00C67AE8" w:rsidRPr="00B74280">
        <w:t>quasi-</w:t>
      </w:r>
      <w:r w:rsidRPr="00B74280">
        <w:t xml:space="preserve">semblable </w:t>
      </w:r>
      <w:r w:rsidR="00C67AE8" w:rsidRPr="00B74280">
        <w:t xml:space="preserve">– le fait prétendument non contesté était la date de réception - </w:t>
      </w:r>
      <w:r w:rsidRPr="00B74280">
        <w:t xml:space="preserve">produit par la CAVIMAC à l’encontre de Monsieur </w:t>
      </w:r>
      <w:r w:rsidR="00CA2098" w:rsidRPr="00B74280">
        <w:t>BARTHOULOT, un autre assuré social.</w:t>
      </w:r>
    </w:p>
    <w:p w14:paraId="7C7D99CF" w14:textId="77777777" w:rsidR="002445FA" w:rsidRPr="00B74280" w:rsidRDefault="002445FA" w:rsidP="00B74280">
      <w:pPr>
        <w:ind w:firstLine="709"/>
        <w:jc w:val="both"/>
      </w:pPr>
    </w:p>
    <w:p w14:paraId="79828591" w14:textId="77777777" w:rsidR="002445FA" w:rsidRPr="00B74280" w:rsidRDefault="002445FA" w:rsidP="00B74280">
      <w:pPr>
        <w:ind w:firstLine="709"/>
        <w:jc w:val="both"/>
      </w:pPr>
      <w:r w:rsidRPr="00B74280">
        <w:t>En produisant ce type de moyen, la CAVIMAC ignore que la preuve pesait sur elle et que le débat, impliqué par la fin de non-recevoir, portait nécessairement sur l’indication formelle des délais de recours.</w:t>
      </w:r>
    </w:p>
    <w:p w14:paraId="1F4B171F" w14:textId="77777777" w:rsidR="0068798D" w:rsidRPr="00B74280" w:rsidRDefault="0068798D" w:rsidP="00B74280">
      <w:pPr>
        <w:ind w:firstLine="709"/>
        <w:jc w:val="both"/>
      </w:pPr>
    </w:p>
    <w:p w14:paraId="1EC2B517" w14:textId="77777777" w:rsidR="0068798D" w:rsidRPr="00B74280" w:rsidRDefault="0068798D" w:rsidP="00B74280">
      <w:pPr>
        <w:ind w:firstLine="709"/>
        <w:jc w:val="both"/>
      </w:pPr>
      <w:r w:rsidRPr="00B74280">
        <w:t xml:space="preserve">Nulle violation des articles 4 et 5 du Code de procédure civile n’est </w:t>
      </w:r>
      <w:r w:rsidR="006E2CA8" w:rsidRPr="00B74280">
        <w:t xml:space="preserve">dès lors </w:t>
      </w:r>
      <w:r w:rsidRPr="00B74280">
        <w:t>caractérisée</w:t>
      </w:r>
      <w:r w:rsidR="00CC72A0" w:rsidRPr="00B74280">
        <w:t>.</w:t>
      </w:r>
    </w:p>
    <w:p w14:paraId="2EA9E901" w14:textId="77777777" w:rsidR="00CC72A0" w:rsidRPr="00B74280" w:rsidRDefault="00CC72A0" w:rsidP="00B74280">
      <w:pPr>
        <w:ind w:firstLine="709"/>
        <w:jc w:val="both"/>
      </w:pPr>
    </w:p>
    <w:p w14:paraId="475CA74D" w14:textId="77777777" w:rsidR="0068798D" w:rsidRPr="00B74280" w:rsidRDefault="00822819" w:rsidP="00B74280">
      <w:pPr>
        <w:ind w:firstLine="709"/>
        <w:jc w:val="both"/>
      </w:pPr>
      <w:r w:rsidRPr="00B74280">
        <w:t>De sorte que l</w:t>
      </w:r>
      <w:r w:rsidR="0068798D" w:rsidRPr="00B74280">
        <w:t>e rejet de la critique est certain.</w:t>
      </w:r>
    </w:p>
    <w:p w14:paraId="488B09F1" w14:textId="77777777" w:rsidR="00367CEF" w:rsidRPr="00B74280" w:rsidRDefault="00367CEF" w:rsidP="00B74280">
      <w:pPr>
        <w:ind w:firstLine="709"/>
        <w:jc w:val="both"/>
      </w:pPr>
    </w:p>
    <w:p w14:paraId="19093BA5" w14:textId="77777777" w:rsidR="00EA68EB" w:rsidRPr="00B74280" w:rsidRDefault="0068798D" w:rsidP="00B74280">
      <w:pPr>
        <w:ind w:firstLine="709"/>
        <w:jc w:val="both"/>
      </w:pPr>
      <w:r w:rsidRPr="00B74280">
        <w:rPr>
          <w:b/>
        </w:rPr>
        <w:t>VII</w:t>
      </w:r>
      <w:r w:rsidR="00CA00CE" w:rsidRPr="00B74280">
        <w:rPr>
          <w:b/>
        </w:rPr>
        <w:t>I</w:t>
      </w:r>
      <w:r w:rsidRPr="00B74280">
        <w:rPr>
          <w:b/>
        </w:rPr>
        <w:t xml:space="preserve">- </w:t>
      </w:r>
      <w:r w:rsidRPr="00B74280">
        <w:t xml:space="preserve">Et c’est tout aussi vainement que, </w:t>
      </w:r>
      <w:r w:rsidRPr="00B74280">
        <w:rPr>
          <w:u w:val="single"/>
        </w:rPr>
        <w:t>dans la deuxième branche</w:t>
      </w:r>
      <w:r w:rsidRPr="00B74280">
        <w:t xml:space="preserve">, la CAVIMAC </w:t>
      </w:r>
      <w:r w:rsidR="00367CEF" w:rsidRPr="00B74280">
        <w:t xml:space="preserve">fait de croire que la Cour d’appel a </w:t>
      </w:r>
      <w:r w:rsidR="009D455E" w:rsidRPr="00B74280">
        <w:t>exagéré la portée de l’exigence de mention des délais de recours en l’appliquant non seulement à la notification initiale d’une décision de la Caisse mais également à une réponse écrite ultérieurement apportée aux contestations de l’assuré.</w:t>
      </w:r>
    </w:p>
    <w:p w14:paraId="1241DB4C" w14:textId="77777777" w:rsidR="009D455E" w:rsidRPr="00B74280" w:rsidRDefault="009D455E" w:rsidP="00B74280">
      <w:pPr>
        <w:ind w:firstLine="709"/>
        <w:jc w:val="both"/>
      </w:pPr>
    </w:p>
    <w:p w14:paraId="0386A87D" w14:textId="77777777" w:rsidR="009D455E" w:rsidRPr="00B74280" w:rsidRDefault="009D455E" w:rsidP="00B74280">
      <w:pPr>
        <w:ind w:firstLine="709"/>
        <w:jc w:val="both"/>
      </w:pPr>
      <w:r w:rsidRPr="00B74280">
        <w:t>Le moyen est radicalement inopérant.</w:t>
      </w:r>
    </w:p>
    <w:p w14:paraId="5FFA6786" w14:textId="77777777" w:rsidR="009D455E" w:rsidRPr="00B74280" w:rsidRDefault="009D455E" w:rsidP="00B74280">
      <w:pPr>
        <w:ind w:firstLine="709"/>
        <w:jc w:val="both"/>
      </w:pPr>
    </w:p>
    <w:p w14:paraId="24626EA7" w14:textId="77777777" w:rsidR="009D455E" w:rsidRPr="00B74280" w:rsidRDefault="009D455E" w:rsidP="00B74280">
      <w:pPr>
        <w:ind w:firstLine="709"/>
        <w:jc w:val="both"/>
      </w:pPr>
      <w:r w:rsidRPr="00B74280">
        <w:t>En effet, le dispositif de l’arrêt est justifié par le motif déjà cité en vertu duquel (arrêt, p. 5, al. 3 des motifs) :</w:t>
      </w:r>
    </w:p>
    <w:p w14:paraId="6F3BB084" w14:textId="77777777" w:rsidR="009D455E" w:rsidRPr="00B74280" w:rsidRDefault="009D455E" w:rsidP="00B74280">
      <w:pPr>
        <w:ind w:firstLine="709"/>
        <w:jc w:val="both"/>
        <w:rPr>
          <w:sz w:val="16"/>
          <w:szCs w:val="16"/>
        </w:rPr>
      </w:pPr>
    </w:p>
    <w:p w14:paraId="5FEFAC77" w14:textId="77777777" w:rsidR="009D455E" w:rsidRPr="00B74280" w:rsidRDefault="009D455E" w:rsidP="00B74280">
      <w:pPr>
        <w:ind w:firstLine="709"/>
        <w:jc w:val="both"/>
      </w:pPr>
      <w:r w:rsidRPr="00B74280">
        <w:t>« </w:t>
      </w:r>
      <w:r w:rsidRPr="00B74280">
        <w:rPr>
          <w:i/>
        </w:rPr>
        <w:t xml:space="preserve">Si la CAVIMAC invoque la forclusion du recours de M. MARGUET au regard de ce que le délai de deux mois après la notification était largement expiré lorsqu’il a saisi la commission de recours amiable, elle ne rapporte toutefois pas la preuve de ce que le délai de forclusion qu’elle invoque ait couru, faute de verser aux débats précisément la preuve de la date de notification des droits à pension de vieillesse, </w:t>
      </w:r>
      <w:r w:rsidRPr="00B74280">
        <w:rPr>
          <w:i/>
          <w:u w:val="single"/>
        </w:rPr>
        <w:t>et surtout la preuve de ce que cette notification qu’elle date au 17 mars 1997 indiquait à M. MARGUET les délais de recours</w:t>
      </w:r>
      <w:r w:rsidRPr="00B74280">
        <w:t> ».</w:t>
      </w:r>
    </w:p>
    <w:p w14:paraId="08B83C75" w14:textId="77777777" w:rsidR="009D455E" w:rsidRPr="00B74280" w:rsidRDefault="009D455E" w:rsidP="00B74280">
      <w:pPr>
        <w:ind w:firstLine="709"/>
        <w:jc w:val="both"/>
      </w:pPr>
    </w:p>
    <w:p w14:paraId="1EF40536" w14:textId="77777777" w:rsidR="00EA68EB" w:rsidRPr="00B74280" w:rsidRDefault="00F63134" w:rsidP="00B74280">
      <w:pPr>
        <w:ind w:firstLine="709"/>
        <w:jc w:val="both"/>
      </w:pPr>
      <w:r w:rsidRPr="00B74280">
        <w:t>Ce n’est que par un motif surabondant que la Cour a poursuivi </w:t>
      </w:r>
      <w:r w:rsidR="00C77F5F" w:rsidRPr="00B74280">
        <w:t xml:space="preserve">(arrêt, p. 5, avant-dernier alinéa) </w:t>
      </w:r>
      <w:r w:rsidRPr="00B74280">
        <w:t>:</w:t>
      </w:r>
    </w:p>
    <w:p w14:paraId="12789EA5" w14:textId="77777777" w:rsidR="00F63134" w:rsidRPr="00B74280" w:rsidRDefault="00F63134" w:rsidP="00B74280">
      <w:pPr>
        <w:ind w:firstLine="709"/>
        <w:jc w:val="both"/>
        <w:rPr>
          <w:sz w:val="16"/>
          <w:szCs w:val="16"/>
        </w:rPr>
      </w:pPr>
    </w:p>
    <w:p w14:paraId="386AD1FF" w14:textId="77777777" w:rsidR="00F63134" w:rsidRPr="00B74280" w:rsidRDefault="00F63134" w:rsidP="00B74280">
      <w:pPr>
        <w:ind w:firstLine="709"/>
        <w:jc w:val="both"/>
        <w:rPr>
          <w:spacing w:val="-2"/>
        </w:rPr>
      </w:pPr>
      <w:r w:rsidRPr="00B74280">
        <w:rPr>
          <w:spacing w:val="-2"/>
        </w:rPr>
        <w:t>« </w:t>
      </w:r>
      <w:r w:rsidRPr="00B74280">
        <w:rPr>
          <w:b/>
          <w:i/>
          <w:spacing w:val="-2"/>
          <w:u w:val="single"/>
        </w:rPr>
        <w:t>Au surplus</w:t>
      </w:r>
      <w:r w:rsidRPr="00B74280">
        <w:rPr>
          <w:i/>
          <w:spacing w:val="-2"/>
        </w:rPr>
        <w:t>, la CAVIMAC se prévaut d’un courrier émanant de M. MARGUET et daté du 29 mars 1997 qui, certes, permet d’établir que l’intéressé a bien reçu</w:t>
      </w:r>
      <w:r w:rsidRPr="00B74280">
        <w:rPr>
          <w:spacing w:val="-2"/>
        </w:rPr>
        <w:t xml:space="preserve"> </w:t>
      </w:r>
      <w:r w:rsidR="00C77F5F" w:rsidRPr="00B74280">
        <w:rPr>
          <w:i/>
          <w:spacing w:val="-2"/>
        </w:rPr>
        <w:t>la notification de ses droits, mais qui justement conteste la décision en invoquant trois motifs, contestation à laquelle la CAVIMAC a répondu selon ses propres termes « tardivement » dans un courrier en date du 11 juillet 1997, en abordant les points de contestation soulevés par l’assuré sans à aucun moment rappeler les règles applicables aux voies de recours, élément traduisant l’ignorance de celles-ci dans laquelle s’est trouvé M. MARGUET en rédigeant son courrier de contestation</w:t>
      </w:r>
      <w:r w:rsidR="00C77F5F" w:rsidRPr="00B74280">
        <w:rPr>
          <w:spacing w:val="-2"/>
        </w:rPr>
        <w:t> ».</w:t>
      </w:r>
    </w:p>
    <w:p w14:paraId="7506E3FF" w14:textId="77777777" w:rsidR="00626620" w:rsidRPr="00B74280" w:rsidRDefault="00626620" w:rsidP="00B74280">
      <w:pPr>
        <w:ind w:firstLine="709"/>
        <w:jc w:val="both"/>
      </w:pPr>
    </w:p>
    <w:p w14:paraId="2465AEF7" w14:textId="77777777" w:rsidR="00626620" w:rsidRPr="00B74280" w:rsidRDefault="00626620" w:rsidP="00B74280">
      <w:pPr>
        <w:ind w:firstLine="709"/>
        <w:jc w:val="both"/>
      </w:pPr>
      <w:r w:rsidRPr="00B74280">
        <w:t>Ce motif n’est pas utile au maintien du dispositif.</w:t>
      </w:r>
    </w:p>
    <w:p w14:paraId="6BF600FC" w14:textId="77777777" w:rsidR="00626620" w:rsidRPr="00B74280" w:rsidRDefault="00626620" w:rsidP="00B74280">
      <w:pPr>
        <w:ind w:firstLine="709"/>
        <w:jc w:val="both"/>
      </w:pPr>
    </w:p>
    <w:p w14:paraId="5790B9C8" w14:textId="77777777" w:rsidR="00626620" w:rsidRPr="00B74280" w:rsidRDefault="00626620" w:rsidP="00B74280">
      <w:pPr>
        <w:ind w:firstLine="709"/>
        <w:jc w:val="both"/>
      </w:pPr>
      <w:r w:rsidRPr="00B74280">
        <w:lastRenderedPageBreak/>
        <w:t xml:space="preserve">Inopérant, le moyen est infondé dans la mesure où, à bien lire le motif critiqué, la Cour d’appel n’a pas constaté une ignorance de Monsieur MAGUET </w:t>
      </w:r>
      <w:r w:rsidRPr="00B74280">
        <w:rPr>
          <w:u w:val="single"/>
        </w:rPr>
        <w:t>après réception de cette réponse de la CAMAVIC du 11 juillet 1997</w:t>
      </w:r>
      <w:r w:rsidRPr="00B74280">
        <w:t xml:space="preserve"> mais une ignorance </w:t>
      </w:r>
      <w:r w:rsidRPr="00B74280">
        <w:rPr>
          <w:u w:val="single"/>
        </w:rPr>
        <w:t>dès la notification datée du 19 mars 1997</w:t>
      </w:r>
      <w:r w:rsidRPr="00B74280">
        <w:t>.</w:t>
      </w:r>
    </w:p>
    <w:p w14:paraId="66341FC5" w14:textId="77777777" w:rsidR="00626620" w:rsidRPr="00B74280" w:rsidRDefault="00626620" w:rsidP="00B74280">
      <w:pPr>
        <w:ind w:firstLine="709"/>
        <w:jc w:val="both"/>
      </w:pPr>
    </w:p>
    <w:p w14:paraId="78B3BAE7" w14:textId="77777777" w:rsidR="00626620" w:rsidRPr="00B74280" w:rsidRDefault="00626620" w:rsidP="00B74280">
      <w:pPr>
        <w:ind w:firstLine="709"/>
        <w:jc w:val="both"/>
      </w:pPr>
      <w:r w:rsidRPr="00B74280">
        <w:t xml:space="preserve">Il est en effet bien fait état de l’ignorance des règles de recours </w:t>
      </w:r>
      <w:r w:rsidRPr="00B74280">
        <w:rPr>
          <w:u w:val="single"/>
        </w:rPr>
        <w:t>lors de la rédaction du courrier de contestation du 29 mars 1997</w:t>
      </w:r>
      <w:r w:rsidR="002004D9" w:rsidRPr="00B74280">
        <w:t xml:space="preserve"> (« </w:t>
      </w:r>
      <w:r w:rsidR="002004D9" w:rsidRPr="00B74280">
        <w:rPr>
          <w:i/>
        </w:rPr>
        <w:t xml:space="preserve">l’ignorance de celles-ci dans laquelle s’est trouvé M. MARGUET </w:t>
      </w:r>
      <w:r w:rsidR="002004D9" w:rsidRPr="00B74280">
        <w:rPr>
          <w:b/>
          <w:i/>
          <w:u w:val="single"/>
        </w:rPr>
        <w:t>en</w:t>
      </w:r>
      <w:r w:rsidR="002004D9" w:rsidRPr="00B74280">
        <w:rPr>
          <w:i/>
          <w:u w:val="single"/>
        </w:rPr>
        <w:t xml:space="preserve"> </w:t>
      </w:r>
      <w:r w:rsidR="002004D9" w:rsidRPr="00B74280">
        <w:rPr>
          <w:b/>
          <w:i/>
          <w:u w:val="single"/>
        </w:rPr>
        <w:t>rédigeant</w:t>
      </w:r>
      <w:r w:rsidR="002004D9" w:rsidRPr="00B74280">
        <w:rPr>
          <w:i/>
          <w:u w:val="single"/>
        </w:rPr>
        <w:t xml:space="preserve"> son courrier de contestation</w:t>
      </w:r>
      <w:r w:rsidR="002004D9" w:rsidRPr="00B74280">
        <w:t> »).</w:t>
      </w:r>
    </w:p>
    <w:p w14:paraId="2216372A" w14:textId="77777777" w:rsidR="00626620" w:rsidRPr="00B74280" w:rsidRDefault="00626620" w:rsidP="00B74280">
      <w:pPr>
        <w:ind w:firstLine="709"/>
        <w:jc w:val="both"/>
      </w:pPr>
    </w:p>
    <w:p w14:paraId="494F1ADA" w14:textId="77777777" w:rsidR="00626620" w:rsidRPr="00B74280" w:rsidRDefault="00626620" w:rsidP="00B74280">
      <w:pPr>
        <w:ind w:firstLine="709"/>
        <w:jc w:val="both"/>
      </w:pPr>
      <w:r w:rsidRPr="00B74280">
        <w:t xml:space="preserve">La Cour d’appel a donc justement considéré que le fait même de rédiger cette lettre de contestation établissait que Monsieur MARGUET n’avait pas été valablement informé des modes et délais de recours. </w:t>
      </w:r>
    </w:p>
    <w:p w14:paraId="7AC5F9CE" w14:textId="77777777" w:rsidR="000C7868" w:rsidRPr="00B74280" w:rsidRDefault="000C7868" w:rsidP="00B74280">
      <w:pPr>
        <w:ind w:firstLine="709"/>
        <w:jc w:val="both"/>
      </w:pPr>
    </w:p>
    <w:p w14:paraId="180D4129" w14:textId="77777777" w:rsidR="000C7868" w:rsidRPr="00B74280" w:rsidRDefault="000C7868" w:rsidP="00B74280">
      <w:pPr>
        <w:ind w:firstLine="709"/>
        <w:jc w:val="both"/>
        <w:rPr>
          <w:spacing w:val="-4"/>
        </w:rPr>
      </w:pPr>
      <w:r w:rsidRPr="00B74280">
        <w:rPr>
          <w:spacing w:val="-4"/>
        </w:rPr>
        <w:t>A ce titre, il doit être rappelé que la réclamation formée dans le délai de l’article R. 142-1 du Code de la sécurité sociale auprès de l’un des services de la caisse, fut-il incompétent pour en connaître, fait obstacle à ce que la forclusion soit opposée (Civ. 2, 5 juin 2008, pourvoi n° 07-13.043, RJS 8-9/08, n° 937</w:t>
      </w:r>
      <w:r w:rsidR="00870818" w:rsidRPr="00B74280">
        <w:rPr>
          <w:spacing w:val="-4"/>
        </w:rPr>
        <w:t xml:space="preserve"> : validité du recours adressé au directeur d’une caisse </w:t>
      </w:r>
      <w:r w:rsidR="00CD7104" w:rsidRPr="00B74280">
        <w:rPr>
          <w:spacing w:val="-4"/>
        </w:rPr>
        <w:t>; solution déjà posée : Soc., 28 nov. 1974, Bull. V, n° 583 ; Soc., 14 mars 1991, pourvoi n° 88-19.558</w:t>
      </w:r>
      <w:r w:rsidRPr="00B74280">
        <w:rPr>
          <w:spacing w:val="-4"/>
        </w:rPr>
        <w:t>).</w:t>
      </w:r>
    </w:p>
    <w:p w14:paraId="4F8975F8" w14:textId="77777777" w:rsidR="000C7868" w:rsidRPr="00B74280" w:rsidRDefault="000C7868" w:rsidP="00B74280">
      <w:pPr>
        <w:ind w:firstLine="709"/>
        <w:jc w:val="both"/>
      </w:pPr>
    </w:p>
    <w:p w14:paraId="677F8E26" w14:textId="77777777" w:rsidR="000C7868" w:rsidRPr="00B74280" w:rsidRDefault="000C7868" w:rsidP="00B74280">
      <w:pPr>
        <w:ind w:firstLine="709"/>
        <w:jc w:val="both"/>
      </w:pPr>
      <w:r w:rsidRPr="00B74280">
        <w:t xml:space="preserve">Il s’agit là d’une application de l’article R. 142-18 du Code de la sécurité sociale lequel dispose que la forclusion n’est pas opposable si le recours est exercé devant l’autorité administrative ou un organisme de sécurité sociale. </w:t>
      </w:r>
    </w:p>
    <w:p w14:paraId="237D2697" w14:textId="77777777" w:rsidR="000C7868" w:rsidRPr="00B74280" w:rsidRDefault="000C7868" w:rsidP="00B74280">
      <w:pPr>
        <w:ind w:firstLine="709"/>
        <w:jc w:val="both"/>
      </w:pPr>
    </w:p>
    <w:p w14:paraId="133E4015" w14:textId="77777777" w:rsidR="000C7868" w:rsidRPr="00B74280" w:rsidRDefault="000C7868" w:rsidP="00B74280">
      <w:pPr>
        <w:ind w:firstLine="709"/>
        <w:jc w:val="both"/>
      </w:pPr>
      <w:r w:rsidRPr="00B74280">
        <w:t xml:space="preserve">Le fait est que, dès le 29 mars 1997, Monsieur MARGUET a contesté la décision de la CAVIMAC. </w:t>
      </w:r>
    </w:p>
    <w:p w14:paraId="562D1535" w14:textId="77777777" w:rsidR="000C7868" w:rsidRPr="00B74280" w:rsidRDefault="000C7868" w:rsidP="00B74280">
      <w:pPr>
        <w:ind w:firstLine="709"/>
        <w:jc w:val="both"/>
      </w:pPr>
    </w:p>
    <w:p w14:paraId="1A937935" w14:textId="77777777" w:rsidR="000C7868" w:rsidRPr="00B74280" w:rsidRDefault="000C7868" w:rsidP="00B74280">
      <w:pPr>
        <w:ind w:firstLine="709"/>
        <w:jc w:val="both"/>
      </w:pPr>
      <w:r w:rsidRPr="00B74280">
        <w:t>Il a donc agi dans le délai de deux mois.</w:t>
      </w:r>
    </w:p>
    <w:p w14:paraId="269DAFC3" w14:textId="77777777" w:rsidR="000C7868" w:rsidRPr="00B74280" w:rsidRDefault="000C7868" w:rsidP="00B74280">
      <w:pPr>
        <w:ind w:firstLine="709"/>
        <w:jc w:val="both"/>
      </w:pPr>
    </w:p>
    <w:p w14:paraId="0A6C8696" w14:textId="77777777" w:rsidR="000C7868" w:rsidRPr="00B74280" w:rsidRDefault="000C7868" w:rsidP="00B74280">
      <w:pPr>
        <w:ind w:firstLine="709"/>
        <w:jc w:val="both"/>
      </w:pPr>
      <w:r w:rsidRPr="00B74280">
        <w:t>Il appartenait alors à la CAVIMAC, saisie d’un recours amiable</w:t>
      </w:r>
      <w:r w:rsidR="00001335" w:rsidRPr="00B74280">
        <w:t xml:space="preserve"> par voie de contestation</w:t>
      </w:r>
      <w:r w:rsidRPr="00B74280">
        <w:t xml:space="preserve">, de transmettre à sa commission de recours amiable ou d’inviter Monsieur MARGUET à mieux former son recours. </w:t>
      </w:r>
    </w:p>
    <w:p w14:paraId="0073EB8F" w14:textId="77777777" w:rsidR="000C7868" w:rsidRPr="00B74280" w:rsidRDefault="000C7868" w:rsidP="00B74280">
      <w:pPr>
        <w:ind w:firstLine="709"/>
        <w:jc w:val="both"/>
      </w:pPr>
    </w:p>
    <w:p w14:paraId="7A206FDD" w14:textId="77777777" w:rsidR="000C7868" w:rsidRPr="00B74280" w:rsidRDefault="000C7868" w:rsidP="00B74280">
      <w:pPr>
        <w:ind w:firstLine="709"/>
        <w:jc w:val="both"/>
      </w:pPr>
      <w:r w:rsidRPr="00B74280">
        <w:t>Rien de tel n’a été fait.</w:t>
      </w:r>
    </w:p>
    <w:p w14:paraId="497063DA" w14:textId="77777777" w:rsidR="00367652" w:rsidRPr="00B74280" w:rsidRDefault="00367652" w:rsidP="00B74280">
      <w:pPr>
        <w:ind w:firstLine="709"/>
        <w:jc w:val="both"/>
      </w:pPr>
    </w:p>
    <w:p w14:paraId="77B37D3B" w14:textId="77777777" w:rsidR="00367652" w:rsidRPr="00B74280" w:rsidRDefault="00367652" w:rsidP="00B74280">
      <w:pPr>
        <w:ind w:firstLine="709"/>
        <w:jc w:val="both"/>
      </w:pPr>
      <w:r w:rsidRPr="00B74280">
        <w:t>Et, bien au contraire, la CAVIMAC n’a pas profité de cette nouvelle interpellation pour informer valablement son assuré de ses droits à recours.</w:t>
      </w:r>
    </w:p>
    <w:p w14:paraId="3BD834DF" w14:textId="77777777" w:rsidR="000C7868" w:rsidRPr="00B74280" w:rsidRDefault="000C7868" w:rsidP="00B74280">
      <w:pPr>
        <w:ind w:firstLine="709"/>
        <w:jc w:val="both"/>
      </w:pPr>
    </w:p>
    <w:p w14:paraId="70713357" w14:textId="77777777" w:rsidR="000C7868" w:rsidRPr="00B74280" w:rsidRDefault="000C7868" w:rsidP="00B74280">
      <w:pPr>
        <w:ind w:firstLine="709"/>
        <w:jc w:val="both"/>
      </w:pPr>
      <w:r w:rsidRPr="00B74280">
        <w:t xml:space="preserve">Dans ces conditions, la solution retenue ne peut qu’être approuvée. </w:t>
      </w:r>
    </w:p>
    <w:p w14:paraId="41CB72C3" w14:textId="77777777" w:rsidR="008775F3" w:rsidRPr="00B74280" w:rsidRDefault="008775F3" w:rsidP="00B74280">
      <w:pPr>
        <w:ind w:firstLine="709"/>
        <w:jc w:val="both"/>
      </w:pPr>
    </w:p>
    <w:p w14:paraId="34FE7AE2" w14:textId="77777777" w:rsidR="008775F3" w:rsidRPr="00B74280" w:rsidRDefault="008775F3" w:rsidP="00B74280">
      <w:pPr>
        <w:ind w:firstLine="709"/>
        <w:jc w:val="both"/>
      </w:pPr>
      <w:r w:rsidRPr="00B74280">
        <w:t>Inopérant et infondé, le moyen, en sa seconde branche, sera rejeté.</w:t>
      </w:r>
    </w:p>
    <w:p w14:paraId="21BCF3FD" w14:textId="77777777" w:rsidR="00C77F5F" w:rsidRPr="00B74280" w:rsidRDefault="00C77F5F" w:rsidP="00B74280">
      <w:pPr>
        <w:ind w:firstLine="709"/>
        <w:jc w:val="both"/>
      </w:pPr>
    </w:p>
    <w:p w14:paraId="68E8FA1D" w14:textId="77777777" w:rsidR="0068798D" w:rsidRPr="00B74280" w:rsidRDefault="0068798D" w:rsidP="00B74280">
      <w:pPr>
        <w:ind w:firstLine="709"/>
        <w:jc w:val="both"/>
      </w:pPr>
      <w:r w:rsidRPr="00B74280">
        <w:t>Le moyen sera de nouveau rejeté.</w:t>
      </w:r>
    </w:p>
    <w:p w14:paraId="4CD01622" w14:textId="77777777" w:rsidR="0068798D" w:rsidRPr="00B74280" w:rsidRDefault="0068798D" w:rsidP="00B74280">
      <w:pPr>
        <w:ind w:firstLine="709"/>
        <w:jc w:val="both"/>
      </w:pPr>
    </w:p>
    <w:p w14:paraId="65EDE9E5" w14:textId="77777777" w:rsidR="00CC72A0" w:rsidRPr="00B74280" w:rsidRDefault="0068798D" w:rsidP="00B74280">
      <w:pPr>
        <w:ind w:firstLine="709"/>
        <w:jc w:val="both"/>
      </w:pPr>
      <w:r w:rsidRPr="00B74280">
        <w:rPr>
          <w:b/>
        </w:rPr>
        <w:t>I</w:t>
      </w:r>
      <w:r w:rsidR="00CA00CE" w:rsidRPr="00B74280">
        <w:rPr>
          <w:b/>
        </w:rPr>
        <w:t>X</w:t>
      </w:r>
      <w:r w:rsidRPr="00B74280">
        <w:rPr>
          <w:b/>
        </w:rPr>
        <w:t xml:space="preserve">- </w:t>
      </w:r>
      <w:r w:rsidR="00EA68EB" w:rsidRPr="00B74280">
        <w:t>Vainement, enfin</w:t>
      </w:r>
      <w:r w:rsidRPr="00B74280">
        <w:t xml:space="preserve">, </w:t>
      </w:r>
      <w:r w:rsidRPr="00B74280">
        <w:rPr>
          <w:u w:val="single"/>
        </w:rPr>
        <w:t>dans la troisième branche</w:t>
      </w:r>
      <w:r w:rsidRPr="00B74280">
        <w:t xml:space="preserve"> est-il reproché à la Cour d’appel de </w:t>
      </w:r>
      <w:r w:rsidR="00E724E6" w:rsidRPr="00B74280">
        <w:t>n’avoir pas recherché si, par-delà le délai de forclusion de deux ans de l’article R. 142-1 du Code de la sécurité sociale, il ne fallait pas considérer la prescription quinquennale de droit commun, constitutive d’un délai butoir.</w:t>
      </w:r>
    </w:p>
    <w:p w14:paraId="7332E455" w14:textId="77777777" w:rsidR="00E724E6" w:rsidRPr="00B74280" w:rsidRDefault="00E724E6" w:rsidP="00B74280">
      <w:pPr>
        <w:ind w:firstLine="709"/>
        <w:jc w:val="both"/>
      </w:pPr>
    </w:p>
    <w:p w14:paraId="026E9189" w14:textId="77777777" w:rsidR="00207715" w:rsidRPr="00B74280" w:rsidRDefault="0058369B" w:rsidP="00B74280">
      <w:pPr>
        <w:ind w:firstLine="709"/>
        <w:jc w:val="both"/>
      </w:pPr>
      <w:r w:rsidRPr="00B74280">
        <w:t>Le moye</w:t>
      </w:r>
      <w:r w:rsidR="00953CA3" w:rsidRPr="00B74280">
        <w:t>n est irrecevable comme nouveau pour n’avoir tout simplement pas été soumis au juge du fond (article 619 du Code de procédure civile).</w:t>
      </w:r>
    </w:p>
    <w:p w14:paraId="66D1E399" w14:textId="77777777" w:rsidR="00C75917" w:rsidRPr="00B74280" w:rsidRDefault="00C75917" w:rsidP="00B74280">
      <w:pPr>
        <w:ind w:firstLine="709"/>
        <w:jc w:val="both"/>
      </w:pPr>
    </w:p>
    <w:p w14:paraId="1D155295" w14:textId="77777777" w:rsidR="00C75917" w:rsidRPr="00B74280" w:rsidRDefault="00C75917" w:rsidP="00B74280">
      <w:pPr>
        <w:ind w:firstLine="709"/>
        <w:jc w:val="both"/>
      </w:pPr>
      <w:r w:rsidRPr="00B74280">
        <w:lastRenderedPageBreak/>
        <w:t>Il n’a en effet jamais été soutenu par la CAVIMAC qu’au délai de forclusion de deux mois pour former une contestation devant la commission de recours amiable se superpose un délai de prescription de 5 ans à compter du jour où le pensionné a connu ou aurait dû connaître les faits fondant son recours.</w:t>
      </w:r>
    </w:p>
    <w:p w14:paraId="560DDB1F" w14:textId="77777777" w:rsidR="00C75917" w:rsidRPr="00B74280" w:rsidRDefault="00C75917" w:rsidP="00B74280">
      <w:pPr>
        <w:ind w:firstLine="709"/>
        <w:jc w:val="both"/>
        <w:rPr>
          <w:sz w:val="22"/>
        </w:rPr>
      </w:pPr>
    </w:p>
    <w:p w14:paraId="6C9C088E" w14:textId="77777777" w:rsidR="00C75917" w:rsidRPr="00B74280" w:rsidRDefault="00C75917" w:rsidP="00B74280">
      <w:pPr>
        <w:ind w:firstLine="709"/>
        <w:jc w:val="both"/>
      </w:pPr>
      <w:r w:rsidRPr="00B74280">
        <w:t xml:space="preserve">La CAVIMAC entend donc modifier foncièrement le débat soumis à la Cour d’appel en imaginant une discussion </w:t>
      </w:r>
      <w:r w:rsidR="0056692C" w:rsidRPr="00B74280">
        <w:t xml:space="preserve">exploitant </w:t>
      </w:r>
      <w:r w:rsidRPr="00B74280">
        <w:t>la théorie des doubles délais extinctifs, bien connue par exemple en matière de vices cachés (délai d’action enfermé dans un délai de prescription).</w:t>
      </w:r>
    </w:p>
    <w:p w14:paraId="390116B0" w14:textId="77777777" w:rsidR="00063173" w:rsidRPr="00B74280" w:rsidRDefault="00063173" w:rsidP="00B74280">
      <w:pPr>
        <w:ind w:firstLine="709"/>
        <w:jc w:val="both"/>
        <w:rPr>
          <w:sz w:val="22"/>
        </w:rPr>
      </w:pPr>
    </w:p>
    <w:p w14:paraId="79D03560" w14:textId="77777777" w:rsidR="00063173" w:rsidRPr="00B74280" w:rsidRDefault="00063173" w:rsidP="00B74280">
      <w:pPr>
        <w:ind w:firstLine="709"/>
        <w:jc w:val="both"/>
      </w:pPr>
      <w:r w:rsidRPr="00B74280">
        <w:t xml:space="preserve">A ce titre, il est remarquable que la Cour d’appel de Besançon, dans un arrêt du 4 octobre 2013, non attaqué par le présent pourvoi, a rejeté la requête en interprétation formée par la CAVIMAC, celle-ci prétendant que, dans son arrêt du 4 juin 2013, la Cour aurait </w:t>
      </w:r>
      <w:r w:rsidR="00017DF4" w:rsidRPr="00B74280">
        <w:t>dû</w:t>
      </w:r>
      <w:r w:rsidRPr="00B74280">
        <w:t xml:space="preserve"> indiquer la date à partir de laquelle ses services doivent réviser le montant des droits à pension vieillesse de M. MARGUET, compte tenu de la prescription de cinq ans valable en matière d’arriérés de prestations sociales et qui résulterait de l’article 2224 du Code civil.</w:t>
      </w:r>
    </w:p>
    <w:p w14:paraId="439CA31A" w14:textId="77777777" w:rsidR="00063173" w:rsidRPr="00B74280" w:rsidRDefault="00063173" w:rsidP="00B74280">
      <w:pPr>
        <w:ind w:firstLine="709"/>
        <w:jc w:val="both"/>
        <w:rPr>
          <w:sz w:val="22"/>
        </w:rPr>
      </w:pPr>
    </w:p>
    <w:p w14:paraId="6B2A06C4" w14:textId="77777777" w:rsidR="00063173" w:rsidRPr="00B74280" w:rsidRDefault="00063173" w:rsidP="00B74280">
      <w:pPr>
        <w:ind w:firstLine="709"/>
        <w:jc w:val="both"/>
      </w:pPr>
      <w:r w:rsidRPr="00B74280">
        <w:t xml:space="preserve">La Cour d’appel de Besançon, dans son arrêt du 4 octobre </w:t>
      </w:r>
      <w:smartTag w:uri="urn:schemas-microsoft-com:office:smarttags" w:element="metricconverter">
        <w:smartTagPr>
          <w:attr w:name="ProductID" w:val="2013, a"/>
        </w:smartTagPr>
        <w:r w:rsidRPr="00B74280">
          <w:t>2013, a</w:t>
        </w:r>
      </w:smartTag>
      <w:r w:rsidRPr="00B74280">
        <w:t xml:space="preserve"> retenu que la CAVIMAC ne pouvait lui soumettre, par le biais d’une requête en interprétation, l’examen d’un nouveau moyen tendant à limiter les effets de la reconnaissance du droit au profit de Monsieur MARGUET, en sollicitant l’application des règles de la prescription extinctive.</w:t>
      </w:r>
    </w:p>
    <w:p w14:paraId="465283BD" w14:textId="77777777" w:rsidR="00063173" w:rsidRPr="00B74280" w:rsidRDefault="00063173" w:rsidP="00B74280">
      <w:pPr>
        <w:ind w:firstLine="709"/>
        <w:jc w:val="both"/>
        <w:rPr>
          <w:sz w:val="22"/>
        </w:rPr>
      </w:pPr>
    </w:p>
    <w:p w14:paraId="6694D149" w14:textId="77777777" w:rsidR="001512EB" w:rsidRPr="00B74280" w:rsidRDefault="002E1048" w:rsidP="00B74280">
      <w:pPr>
        <w:ind w:firstLine="709"/>
        <w:jc w:val="both"/>
      </w:pPr>
      <w:r w:rsidRPr="00B74280">
        <w:t>Le grief présentement produit</w:t>
      </w:r>
      <w:r w:rsidR="00A7644D" w:rsidRPr="00B74280">
        <w:t xml:space="preserve">, s’il n’est pas semblable, présente exactement la même nouveauté. </w:t>
      </w:r>
    </w:p>
    <w:p w14:paraId="762DBF5F" w14:textId="77777777" w:rsidR="002E1048" w:rsidRPr="00B74280" w:rsidRDefault="002E1048" w:rsidP="00B74280">
      <w:pPr>
        <w:ind w:firstLine="709"/>
        <w:jc w:val="both"/>
        <w:rPr>
          <w:sz w:val="22"/>
        </w:rPr>
      </w:pPr>
    </w:p>
    <w:p w14:paraId="5413A841" w14:textId="77777777" w:rsidR="001512EB" w:rsidRPr="00B74280" w:rsidRDefault="00A7644D" w:rsidP="00B74280">
      <w:pPr>
        <w:ind w:firstLine="709"/>
        <w:jc w:val="both"/>
      </w:pPr>
      <w:r w:rsidRPr="00B74280">
        <w:t>Cette</w:t>
      </w:r>
      <w:r w:rsidR="001512EB" w:rsidRPr="00B74280">
        <w:t xml:space="preserve"> nouveauté </w:t>
      </w:r>
      <w:r w:rsidR="006D1403" w:rsidRPr="00B74280">
        <w:t>le rend irrecevable.</w:t>
      </w:r>
    </w:p>
    <w:p w14:paraId="112AB27D" w14:textId="77777777" w:rsidR="006D1403" w:rsidRPr="00B74280" w:rsidRDefault="006D1403" w:rsidP="00B74280">
      <w:pPr>
        <w:ind w:firstLine="709"/>
        <w:jc w:val="both"/>
        <w:rPr>
          <w:sz w:val="22"/>
        </w:rPr>
      </w:pPr>
    </w:p>
    <w:p w14:paraId="2E0E15F7" w14:textId="77777777" w:rsidR="006D1403" w:rsidRPr="00B74280" w:rsidRDefault="006D1403" w:rsidP="00B74280">
      <w:pPr>
        <w:ind w:firstLine="709"/>
        <w:jc w:val="both"/>
      </w:pPr>
      <w:r w:rsidRPr="00B74280">
        <w:t>Etant bien entendu</w:t>
      </w:r>
      <w:r w:rsidR="00952C94" w:rsidRPr="00B74280">
        <w:t>, en tout état de cause,</w:t>
      </w:r>
      <w:r w:rsidRPr="00B74280">
        <w:t xml:space="preserve"> que les règles de prescription ne sont pas d’ordre public, de sorte qu’il n’est pas possible de reprocher à un juge de ne les pas avoir </w:t>
      </w:r>
      <w:r w:rsidR="00056AFF" w:rsidRPr="00B74280">
        <w:t xml:space="preserve">soulevées et </w:t>
      </w:r>
      <w:r w:rsidRPr="00B74280">
        <w:t>exploitées d’office.</w:t>
      </w:r>
    </w:p>
    <w:p w14:paraId="6D6D732E" w14:textId="77777777" w:rsidR="00952C94" w:rsidRPr="00B74280" w:rsidRDefault="00952C94" w:rsidP="00B74280">
      <w:pPr>
        <w:ind w:firstLine="709"/>
        <w:jc w:val="both"/>
        <w:rPr>
          <w:sz w:val="22"/>
        </w:rPr>
      </w:pPr>
    </w:p>
    <w:p w14:paraId="1AE88C5F" w14:textId="77777777" w:rsidR="00952C94" w:rsidRPr="00B74280" w:rsidRDefault="00952C94" w:rsidP="00B74280">
      <w:pPr>
        <w:ind w:firstLine="709"/>
        <w:jc w:val="both"/>
      </w:pPr>
      <w:r w:rsidRPr="00B74280">
        <w:t xml:space="preserve">Dès lors, à supposer que le raisonnement proposé vaille, ce qui est radicalement exclu pour ne correspondre en rien à la jurisprudence en la matière, aucun grief ne peut être utilement formulé à l’encontre de la Cour d’appel. </w:t>
      </w:r>
    </w:p>
    <w:p w14:paraId="665DD846" w14:textId="77777777" w:rsidR="0021052A" w:rsidRPr="00B74280" w:rsidRDefault="0021052A" w:rsidP="00B74280">
      <w:pPr>
        <w:ind w:firstLine="709"/>
        <w:jc w:val="both"/>
        <w:rPr>
          <w:sz w:val="22"/>
        </w:rPr>
      </w:pPr>
    </w:p>
    <w:p w14:paraId="393EE560" w14:textId="77777777" w:rsidR="0021052A" w:rsidRPr="00B74280" w:rsidRDefault="0021052A" w:rsidP="00B74280">
      <w:pPr>
        <w:ind w:firstLine="709"/>
        <w:jc w:val="both"/>
      </w:pPr>
      <w:r w:rsidRPr="00B74280">
        <w:t>La Cour de cassation, au demeurant, n’a jamais songé à instituer ce type de prescription en matière de calcul des pensions.</w:t>
      </w:r>
    </w:p>
    <w:p w14:paraId="3CF25596" w14:textId="77777777" w:rsidR="00D359C7" w:rsidRPr="00B74280" w:rsidRDefault="00D359C7" w:rsidP="00B74280">
      <w:pPr>
        <w:ind w:firstLine="709"/>
        <w:jc w:val="both"/>
        <w:rPr>
          <w:sz w:val="22"/>
        </w:rPr>
      </w:pPr>
    </w:p>
    <w:p w14:paraId="37CA40CC" w14:textId="77777777" w:rsidR="00D359C7" w:rsidRPr="00B74280" w:rsidRDefault="00876D97" w:rsidP="00B74280">
      <w:pPr>
        <w:ind w:firstLine="709"/>
        <w:jc w:val="both"/>
      </w:pPr>
      <w:r w:rsidRPr="00B74280">
        <w:t xml:space="preserve">De fait, le moyen </w:t>
      </w:r>
      <w:r w:rsidR="00D359C7" w:rsidRPr="00B74280">
        <w:t xml:space="preserve">consiste à faire courir un délai alors même que le sujet de droit ne peut agir. </w:t>
      </w:r>
    </w:p>
    <w:p w14:paraId="65249BC3" w14:textId="77777777" w:rsidR="00D359C7" w:rsidRPr="00B74280" w:rsidRDefault="00D359C7" w:rsidP="00B74280">
      <w:pPr>
        <w:ind w:firstLine="709"/>
        <w:jc w:val="both"/>
        <w:rPr>
          <w:sz w:val="22"/>
        </w:rPr>
      </w:pPr>
    </w:p>
    <w:p w14:paraId="487876E2" w14:textId="77777777" w:rsidR="00D359C7" w:rsidRPr="00B74280" w:rsidRDefault="00D359C7" w:rsidP="00B74280">
      <w:pPr>
        <w:ind w:firstLine="709"/>
        <w:jc w:val="both"/>
        <w:rPr>
          <w:spacing w:val="-2"/>
        </w:rPr>
      </w:pPr>
      <w:r w:rsidRPr="00B74280">
        <w:rPr>
          <w:spacing w:val="-2"/>
        </w:rPr>
        <w:t>En effet, puisque l’assuré n’a pu même songer à saisir la commission de recours amiable, faute d’information en ce sens, et dès lors que la saisine de cette commission est indispensable pour valider la procédure subséquente, il est fort difficile de concevoir qu’un délai de p</w:t>
      </w:r>
      <w:r w:rsidR="00BE714D" w:rsidRPr="00B74280">
        <w:rPr>
          <w:spacing w:val="-2"/>
        </w:rPr>
        <w:t xml:space="preserve">rescription quinquennal </w:t>
      </w:r>
      <w:r w:rsidR="00903B1B" w:rsidRPr="00B74280">
        <w:rPr>
          <w:spacing w:val="-2"/>
        </w:rPr>
        <w:t xml:space="preserve">ait pu courir alors même que le délai de deux mois ne l’a pas pu. </w:t>
      </w:r>
    </w:p>
    <w:p w14:paraId="50759D48" w14:textId="77777777" w:rsidR="00D619F7" w:rsidRPr="00B74280" w:rsidRDefault="00D619F7" w:rsidP="00B74280">
      <w:pPr>
        <w:ind w:firstLine="709"/>
        <w:jc w:val="both"/>
        <w:rPr>
          <w:sz w:val="22"/>
        </w:rPr>
      </w:pPr>
    </w:p>
    <w:p w14:paraId="4B1FC38C" w14:textId="77777777" w:rsidR="00D619F7" w:rsidRPr="00B74280" w:rsidRDefault="00D619F7" w:rsidP="00B74280">
      <w:pPr>
        <w:ind w:firstLine="709"/>
        <w:jc w:val="both"/>
        <w:rPr>
          <w:spacing w:val="-4"/>
        </w:rPr>
      </w:pPr>
      <w:r w:rsidRPr="00B74280">
        <w:rPr>
          <w:spacing w:val="-4"/>
        </w:rPr>
        <w:t>Le cas de figure diffère foncièrement de celui rencontre par exemple en matière de vices caché dans lequel la victime, dès lors qu’elle connaît le vice, peut agir </w:t>
      </w:r>
      <w:r w:rsidR="009877BE" w:rsidRPr="00B74280">
        <w:rPr>
          <w:spacing w:val="-4"/>
        </w:rPr>
        <w:t xml:space="preserve">directement auprès d’une juridiction contentieuse </w:t>
      </w:r>
      <w:r w:rsidRPr="00B74280">
        <w:rPr>
          <w:spacing w:val="-4"/>
        </w:rPr>
        <w:t xml:space="preserve">: un délai d’action et un délai de prescription peuvent alors courir. </w:t>
      </w:r>
    </w:p>
    <w:p w14:paraId="1C9DBD62" w14:textId="77777777" w:rsidR="000D2D78" w:rsidRPr="00B74280" w:rsidRDefault="000D2D78" w:rsidP="00B74280">
      <w:pPr>
        <w:ind w:firstLine="709"/>
        <w:jc w:val="both"/>
        <w:rPr>
          <w:sz w:val="22"/>
        </w:rPr>
      </w:pPr>
    </w:p>
    <w:p w14:paraId="6A77252D" w14:textId="77777777" w:rsidR="000D2D78" w:rsidRPr="00B74280" w:rsidRDefault="000D2D78" w:rsidP="00B74280">
      <w:pPr>
        <w:ind w:firstLine="709"/>
        <w:jc w:val="both"/>
      </w:pPr>
      <w:r w:rsidRPr="00B74280">
        <w:t xml:space="preserve">Le raisonnement proposé par la CAVIMAC ignore </w:t>
      </w:r>
      <w:r w:rsidR="001B285F" w:rsidRPr="00B74280">
        <w:t xml:space="preserve">donc </w:t>
      </w:r>
      <w:r w:rsidRPr="00B74280">
        <w:t xml:space="preserve">l’importance accordée à l’information de l’assuré sur les voies de recours, leur mode d’exercice, leurs délais. </w:t>
      </w:r>
    </w:p>
    <w:p w14:paraId="77DA219C" w14:textId="77777777" w:rsidR="001512EB" w:rsidRPr="00B74280" w:rsidRDefault="001512EB" w:rsidP="00B74280">
      <w:pPr>
        <w:ind w:firstLine="709"/>
        <w:jc w:val="both"/>
        <w:rPr>
          <w:sz w:val="22"/>
        </w:rPr>
      </w:pPr>
    </w:p>
    <w:p w14:paraId="06485DF4" w14:textId="77777777" w:rsidR="00C719BC" w:rsidRPr="00B74280" w:rsidRDefault="0068798D" w:rsidP="00B74280">
      <w:pPr>
        <w:ind w:firstLine="709"/>
        <w:jc w:val="both"/>
      </w:pPr>
      <w:r w:rsidRPr="00B74280">
        <w:t>Le moyen sera rejeté.</w:t>
      </w:r>
      <w:r w:rsidR="00C719BC" w:rsidRPr="00B74280">
        <w:t xml:space="preserve"> </w:t>
      </w:r>
    </w:p>
    <w:p w14:paraId="21490BEB" w14:textId="77777777" w:rsidR="00C719BC" w:rsidRPr="00B74280" w:rsidRDefault="00C719BC" w:rsidP="00B74280">
      <w:pPr>
        <w:jc w:val="center"/>
        <w:rPr>
          <w:b/>
          <w:u w:val="single"/>
        </w:rPr>
      </w:pPr>
      <w:r w:rsidRPr="00B74280">
        <w:br w:type="page"/>
      </w:r>
      <w:r w:rsidRPr="00B74280">
        <w:rPr>
          <w:b/>
          <w:u w:val="single"/>
        </w:rPr>
        <w:lastRenderedPageBreak/>
        <w:t>POURVOI INCIDENT</w:t>
      </w:r>
    </w:p>
    <w:p w14:paraId="0A5B0BA5" w14:textId="77777777" w:rsidR="00C719BC" w:rsidRPr="00B74280" w:rsidRDefault="00C719BC" w:rsidP="00B74280">
      <w:pPr>
        <w:jc w:val="center"/>
        <w:rPr>
          <w:b/>
          <w:u w:val="single"/>
        </w:rPr>
      </w:pPr>
    </w:p>
    <w:p w14:paraId="61DA612D" w14:textId="77777777" w:rsidR="00C719BC" w:rsidRPr="00B74280" w:rsidRDefault="00C719BC" w:rsidP="00B74280">
      <w:pPr>
        <w:jc w:val="center"/>
        <w:rPr>
          <w:b/>
          <w:u w:val="single"/>
        </w:rPr>
      </w:pPr>
      <w:r w:rsidRPr="00B74280">
        <w:rPr>
          <w:b/>
          <w:u w:val="single"/>
        </w:rPr>
        <w:t>MOYEN DE CASSATION</w:t>
      </w:r>
    </w:p>
    <w:p w14:paraId="11CEE9F2" w14:textId="77777777" w:rsidR="00C719BC" w:rsidRPr="00B74280" w:rsidRDefault="00C719BC" w:rsidP="00B74280">
      <w:pPr>
        <w:jc w:val="center"/>
        <w:rPr>
          <w:b/>
        </w:rPr>
      </w:pPr>
    </w:p>
    <w:p w14:paraId="49F1A049" w14:textId="77777777" w:rsidR="00A51F2C" w:rsidRPr="00B74280" w:rsidRDefault="00A51F2C" w:rsidP="00B74280">
      <w:pPr>
        <w:ind w:firstLine="709"/>
        <w:jc w:val="both"/>
        <w:rPr>
          <w:bCs/>
        </w:rPr>
      </w:pPr>
      <w:r w:rsidRPr="00B74280">
        <w:rPr>
          <w:b/>
          <w:u w:val="single"/>
        </w:rPr>
        <w:t>IL EST FAIT GRIEF</w:t>
      </w:r>
      <w:r w:rsidRPr="00B74280">
        <w:t xml:space="preserve"> à l’arrêt confirmatif attaqué d’</w:t>
      </w:r>
      <w:r w:rsidRPr="00B74280">
        <w:rPr>
          <w:b/>
          <w:bCs/>
          <w:caps/>
          <w:u w:val="single"/>
        </w:rPr>
        <w:t>avoiR</w:t>
      </w:r>
      <w:r w:rsidRPr="00B74280">
        <w:rPr>
          <w:bCs/>
        </w:rPr>
        <w:t xml:space="preserve"> débouté Monsieur MARGUET de ses demandes tendant à voir dire que la notion de trimestres validés gratuitement est inappropriée à la période le concernant, antérieure à 1979, à rétablir la juste qualification des trimestres antérieurs à 1979 et à dire que le montant de sa pension doit être calculé sur la base de trimestres cotisés ou assimilés comme tels, en lui faisant application des dispositions de l’article L. 351-10 du Code de la Sécurité sociale ; </w:t>
      </w:r>
    </w:p>
    <w:p w14:paraId="559EF346" w14:textId="77777777" w:rsidR="00A51F2C" w:rsidRPr="00B74280" w:rsidRDefault="00A51F2C" w:rsidP="00B74280">
      <w:pPr>
        <w:ind w:firstLine="709"/>
        <w:jc w:val="both"/>
        <w:rPr>
          <w:bCs/>
        </w:rPr>
      </w:pPr>
    </w:p>
    <w:p w14:paraId="4DE7ADB4" w14:textId="77777777" w:rsidR="00A51F2C" w:rsidRPr="00B74280" w:rsidRDefault="00A51F2C" w:rsidP="00B74280">
      <w:pPr>
        <w:ind w:firstLine="709"/>
        <w:jc w:val="both"/>
        <w:rPr>
          <w:bCs/>
        </w:rPr>
      </w:pPr>
      <w:r w:rsidRPr="00B74280">
        <w:rPr>
          <w:bCs/>
          <w:u w:val="single"/>
        </w:rPr>
        <w:t>AUX MOTIFS PROPRES QUE</w:t>
      </w:r>
      <w:r w:rsidRPr="00B74280">
        <w:rPr>
          <w:bCs/>
        </w:rPr>
        <w:t xml:space="preserve"> « </w:t>
      </w:r>
      <w:r w:rsidR="006304D7" w:rsidRPr="00B74280">
        <w:rPr>
          <w:bCs/>
          <w:i/>
        </w:rPr>
        <w:t>au soutien de ses prétentions réitérées à hauteur de cour et visant à obtenir la juste qualification des trimestres antérieurs à 1979, et à obtenir un calcul sur la base de trimestres cotisés ou assimilés comme tels, M. Marcel MARGUET développe une argumentation visant notamment à se prévaloir du contenu du décret du 28 janvier 2010 relatif à la caisse d’assurance vieillesse des cultes, qui permet à la pension correspondant à des trimestres validés pour une période antérieure au 1</w:t>
      </w:r>
      <w:r w:rsidR="006304D7" w:rsidRPr="00B74280">
        <w:rPr>
          <w:bCs/>
          <w:i/>
          <w:vertAlign w:val="superscript"/>
        </w:rPr>
        <w:t>er</w:t>
      </w:r>
      <w:r w:rsidR="006304D7" w:rsidRPr="00B74280">
        <w:rPr>
          <w:bCs/>
          <w:i/>
        </w:rPr>
        <w:t xml:space="preserve"> janvier 1979, soit lors de sa liquidation assortie d’une majoration la portant à la valeur du minimum contributif et à soutenir que ces nouvelles règles confirment son interprétation des règles antérieures, et de ce que les périodes antérieures au 1</w:t>
      </w:r>
      <w:r w:rsidR="006304D7" w:rsidRPr="00B74280">
        <w:rPr>
          <w:bCs/>
          <w:i/>
          <w:vertAlign w:val="superscript"/>
        </w:rPr>
        <w:t>er</w:t>
      </w:r>
      <w:r w:rsidR="006304D7" w:rsidRPr="00B74280">
        <w:rPr>
          <w:bCs/>
          <w:i/>
        </w:rPr>
        <w:t xml:space="preserve"> janvier 1979 correspondent à des périodes d’activité qui ont été soumises à cotisation ; outre le fait qu’en l’état de la législation applicable au moment de la liquidation de la pension de M. MARGUET, les périodes d’activité antérieures au 1</w:t>
      </w:r>
      <w:r w:rsidR="006304D7" w:rsidRPr="00B74280">
        <w:rPr>
          <w:bCs/>
          <w:i/>
          <w:vertAlign w:val="superscript"/>
        </w:rPr>
        <w:t>er</w:t>
      </w:r>
      <w:r w:rsidR="006304D7" w:rsidRPr="00B74280">
        <w:rPr>
          <w:bCs/>
          <w:i/>
        </w:rPr>
        <w:t xml:space="preserve"> janvier 1979 ont été retenues en tant que périodes assimilées et non comme périodes cotisées, M. MARGUET ne peut valablement solliciter le bénéfice de l’application de dispositions nouvelles, qui ne concernent que les liquidations effectuées à compter du 1</w:t>
      </w:r>
      <w:r w:rsidR="006304D7" w:rsidRPr="00B74280">
        <w:rPr>
          <w:bCs/>
          <w:i/>
          <w:vertAlign w:val="superscript"/>
        </w:rPr>
        <w:t>er</w:t>
      </w:r>
      <w:r w:rsidR="006304D7" w:rsidRPr="00B74280">
        <w:rPr>
          <w:bCs/>
          <w:i/>
        </w:rPr>
        <w:t xml:space="preserve"> mars 2010 ; de plus, si l’article L. 351-10 du Code </w:t>
      </w:r>
      <w:r w:rsidR="001A350D" w:rsidRPr="00B74280">
        <w:rPr>
          <w:bCs/>
          <w:i/>
        </w:rPr>
        <w:t>de la sécurité sociale prévoit des majorations du montant de la pension lors de sa liquidation, et ce, à divers titre, ce texte concerne les trimestres cotisés, et ne peut trouver application pour des périodes assimilées à des périodes cotisées ; en conséquence, les prétentions de M. Marcel MARGUET tendant à retenir que la notion de trimestres validés gratuitement est inappropriée à la période le concernant, et tendant à un calcul du montant de sa pension sur la base de trimestres cotisés ou assimilés comme tels, seront également rejetés à hauteur d’appel</w:t>
      </w:r>
      <w:r w:rsidR="001A350D" w:rsidRPr="00B74280">
        <w:rPr>
          <w:bCs/>
        </w:rPr>
        <w:t xml:space="preserve"> » ; </w:t>
      </w:r>
    </w:p>
    <w:p w14:paraId="4BFFB419" w14:textId="77777777" w:rsidR="00C719BC" w:rsidRPr="00B74280" w:rsidRDefault="00C719BC" w:rsidP="00B74280">
      <w:pPr>
        <w:ind w:firstLine="709"/>
        <w:jc w:val="both"/>
      </w:pPr>
    </w:p>
    <w:p w14:paraId="2BACF787" w14:textId="77777777" w:rsidR="00BE4850" w:rsidRDefault="00BE4850" w:rsidP="00B74280">
      <w:pPr>
        <w:ind w:firstLine="709"/>
        <w:jc w:val="both"/>
        <w:rPr>
          <w:bCs/>
        </w:rPr>
      </w:pPr>
      <w:r w:rsidRPr="00B74280">
        <w:rPr>
          <w:b/>
          <w:u w:val="single"/>
        </w:rPr>
        <w:t>ALORS QUE</w:t>
      </w:r>
      <w:r w:rsidRPr="00B74280">
        <w:rPr>
          <w:b/>
        </w:rPr>
        <w:t xml:space="preserve"> </w:t>
      </w:r>
      <w:r w:rsidRPr="00B74280">
        <w:rPr>
          <w:lang w:eastAsia="fr-FR"/>
        </w:rPr>
        <w:t>les périodes d’activité accomplies par les ministres du culte et les membres des congrégations et collectivités religieuses antérieurement au 1</w:t>
      </w:r>
      <w:r w:rsidRPr="00B74280">
        <w:rPr>
          <w:vertAlign w:val="superscript"/>
          <w:lang w:eastAsia="fr-FR"/>
        </w:rPr>
        <w:t>er</w:t>
      </w:r>
      <w:r w:rsidRPr="00B74280">
        <w:rPr>
          <w:lang w:eastAsia="fr-FR"/>
        </w:rPr>
        <w:t xml:space="preserve"> janvier 1979 doivent être validées pour l’ouverture et le calcul des droits à la retraite dans les mêmes conditions que les périodes cotisées à compter du 1</w:t>
      </w:r>
      <w:r w:rsidRPr="00B74280">
        <w:rPr>
          <w:vertAlign w:val="superscript"/>
          <w:lang w:eastAsia="fr-FR"/>
        </w:rPr>
        <w:t>er</w:t>
      </w:r>
      <w:r w:rsidRPr="00B74280">
        <w:rPr>
          <w:lang w:eastAsia="fr-FR"/>
        </w:rPr>
        <w:t xml:space="preserve"> janvier 1979 ; qu’au titre de ces périodes, </w:t>
      </w:r>
      <w:r w:rsidRPr="00B74280">
        <w:rPr>
          <w:bCs/>
        </w:rPr>
        <w:t xml:space="preserve">la pension doit être calculée sur la base de trimestres cotisés ou assimilés </w:t>
      </w:r>
      <w:r w:rsidRPr="00B74280">
        <w:rPr>
          <w:lang w:eastAsia="fr-FR"/>
        </w:rPr>
        <w:t xml:space="preserve">; qu’en retenant que les trimestres d’activité accomplis par </w:t>
      </w:r>
      <w:r w:rsidRPr="00B74280">
        <w:rPr>
          <w:bCs/>
        </w:rPr>
        <w:t xml:space="preserve">Monsieur </w:t>
      </w:r>
      <w:r w:rsidR="009771BA" w:rsidRPr="00B74280">
        <w:rPr>
          <w:bCs/>
        </w:rPr>
        <w:t xml:space="preserve">MARGUET </w:t>
      </w:r>
      <w:r w:rsidRPr="00B74280">
        <w:rPr>
          <w:bCs/>
        </w:rPr>
        <w:t>antérieurement au 1</w:t>
      </w:r>
      <w:r w:rsidRPr="00B74280">
        <w:rPr>
          <w:bCs/>
          <w:vertAlign w:val="superscript"/>
        </w:rPr>
        <w:t>er</w:t>
      </w:r>
      <w:r w:rsidRPr="00B74280">
        <w:rPr>
          <w:bCs/>
        </w:rPr>
        <w:t xml:space="preserve"> janvier 1979 devaient être validés gratuitement, la Cour d’appel a </w:t>
      </w:r>
      <w:r w:rsidRPr="00B74280">
        <w:rPr>
          <w:bCs/>
          <w:u w:val="single"/>
        </w:rPr>
        <w:t>violé les articles L. 351-10 et suivants et D. 721-11 ancien du Code de la sécurité sociale</w:t>
      </w:r>
      <w:r w:rsidR="00B74280">
        <w:rPr>
          <w:bCs/>
        </w:rPr>
        <w:t>.</w:t>
      </w:r>
    </w:p>
    <w:p w14:paraId="25A0C4B8" w14:textId="77777777" w:rsidR="00B74280" w:rsidRPr="00B74280" w:rsidRDefault="00B74280" w:rsidP="00B74280">
      <w:pPr>
        <w:ind w:firstLine="709"/>
        <w:jc w:val="both"/>
        <w:rPr>
          <w:bCs/>
        </w:rPr>
      </w:pPr>
    </w:p>
    <w:p w14:paraId="23A7960C" w14:textId="77777777" w:rsidR="00E7054D" w:rsidRPr="00B74280" w:rsidRDefault="00C719BC" w:rsidP="00B74280">
      <w:pPr>
        <w:ind w:firstLine="709"/>
        <w:jc w:val="both"/>
        <w:rPr>
          <w:spacing w:val="-2"/>
        </w:rPr>
      </w:pPr>
      <w:r w:rsidRPr="00B74280">
        <w:rPr>
          <w:spacing w:val="-2"/>
        </w:rPr>
        <w:br w:type="page"/>
      </w:r>
      <w:r w:rsidR="00CA00CE" w:rsidRPr="00B74280">
        <w:rPr>
          <w:b/>
          <w:spacing w:val="-2"/>
        </w:rPr>
        <w:lastRenderedPageBreak/>
        <w:t xml:space="preserve">X- </w:t>
      </w:r>
      <w:r w:rsidR="00E7054D" w:rsidRPr="00B74280">
        <w:rPr>
          <w:spacing w:val="-2"/>
        </w:rPr>
        <w:t>Eu égard à la question présentement posée, qui n’est pas celle du statut du religieux durant la période précédant ses premiers vœux, et donc de son affiliation au régime de sécurité sociale, l’exposant procèdera à un exposé de principes juridiques en rappelant, en premier lieu, le cadre général de la protection sociale des religieux, puis en précisant, en second lieu, la manière dont doivent être considérés les trimestres antérieurs au 1</w:t>
      </w:r>
      <w:r w:rsidR="00E7054D" w:rsidRPr="00B74280">
        <w:rPr>
          <w:spacing w:val="-2"/>
          <w:vertAlign w:val="superscript"/>
        </w:rPr>
        <w:t>er</w:t>
      </w:r>
      <w:r w:rsidR="00E7054D" w:rsidRPr="00B74280">
        <w:rPr>
          <w:spacing w:val="-2"/>
        </w:rPr>
        <w:t xml:space="preserve"> janvier 1979. </w:t>
      </w:r>
    </w:p>
    <w:p w14:paraId="6F33FD9C" w14:textId="77777777" w:rsidR="00E7054D" w:rsidRPr="00B74280" w:rsidRDefault="00E7054D" w:rsidP="00B74280">
      <w:pPr>
        <w:ind w:firstLine="709"/>
        <w:jc w:val="both"/>
      </w:pPr>
    </w:p>
    <w:p w14:paraId="38952CCE" w14:textId="77777777" w:rsidR="00E7054D" w:rsidRPr="00B74280" w:rsidRDefault="00E7054D" w:rsidP="00B74280">
      <w:pPr>
        <w:ind w:firstLine="709"/>
        <w:jc w:val="both"/>
      </w:pPr>
      <w:r w:rsidRPr="00B74280">
        <w:rPr>
          <w:u w:val="single"/>
        </w:rPr>
        <w:t>En premier lieu</w:t>
      </w:r>
      <w:r w:rsidRPr="00B74280">
        <w:t xml:space="preserve">, donc, le principe est acquis que les clercs doivent pouvoir bénéficier d’un système de sécurité sociale. </w:t>
      </w:r>
    </w:p>
    <w:p w14:paraId="4DE49A4D" w14:textId="77777777" w:rsidR="00E7054D" w:rsidRPr="00B74280" w:rsidRDefault="00E7054D" w:rsidP="00B74280">
      <w:pPr>
        <w:ind w:firstLine="709"/>
        <w:jc w:val="both"/>
      </w:pPr>
    </w:p>
    <w:p w14:paraId="5600500B" w14:textId="77777777" w:rsidR="00E7054D" w:rsidRPr="00B74280" w:rsidRDefault="00E7054D" w:rsidP="00B74280">
      <w:pPr>
        <w:ind w:firstLine="709"/>
        <w:jc w:val="both"/>
      </w:pPr>
      <w:r w:rsidRPr="00B74280">
        <w:t>En son article 1</w:t>
      </w:r>
      <w:r w:rsidRPr="00B74280">
        <w:rPr>
          <w:vertAlign w:val="superscript"/>
        </w:rPr>
        <w:t>er</w:t>
      </w:r>
      <w:r w:rsidRPr="00B74280">
        <w:t xml:space="preserve">, la loi de généralisation de la sécurité sociale du 24 décembre 1974 (L. n° 74-1094) a prévu l’institution d’une protection sociale commune à tous les français, et ce, quels que soient leur statut, leur situation personnelle ou les conditions d’exercice de leur activité. </w:t>
      </w:r>
    </w:p>
    <w:p w14:paraId="650B8831" w14:textId="77777777" w:rsidR="00E7054D" w:rsidRPr="00B74280" w:rsidRDefault="00E7054D" w:rsidP="00B74280">
      <w:pPr>
        <w:ind w:firstLine="709"/>
        <w:jc w:val="both"/>
      </w:pPr>
    </w:p>
    <w:p w14:paraId="0674A39C" w14:textId="77777777" w:rsidR="00E7054D" w:rsidRPr="00B74280" w:rsidRDefault="00E7054D" w:rsidP="00B74280">
      <w:pPr>
        <w:ind w:firstLine="709"/>
        <w:jc w:val="both"/>
      </w:pPr>
      <w:r w:rsidRPr="00B74280">
        <w:t>Les lignes directrices de cette législation étaient la généralisation et l’harmonisation en matière de protection sociale afin de faire bénéficier de celle-ci les populations interstitielles ou résiduelles.</w:t>
      </w:r>
    </w:p>
    <w:p w14:paraId="43B5490D" w14:textId="77777777" w:rsidR="00E7054D" w:rsidRPr="00B74280" w:rsidRDefault="00E7054D" w:rsidP="00B74280">
      <w:pPr>
        <w:ind w:firstLine="709"/>
        <w:jc w:val="both"/>
      </w:pPr>
    </w:p>
    <w:p w14:paraId="1CC0461A" w14:textId="77777777" w:rsidR="00E7054D" w:rsidRPr="00B74280" w:rsidRDefault="00E7054D" w:rsidP="00B74280">
      <w:pPr>
        <w:ind w:firstLine="709"/>
        <w:jc w:val="both"/>
      </w:pPr>
      <w:r w:rsidRPr="00B74280">
        <w:t>Dans le sillage de cette loi, celle du 4 juillet 1975, tendant à la généralisation de la sécurité sociale, dispose, en son article 1</w:t>
      </w:r>
      <w:r w:rsidRPr="00B74280">
        <w:rPr>
          <w:vertAlign w:val="superscript"/>
        </w:rPr>
        <w:t>er</w:t>
      </w:r>
      <w:r w:rsidRPr="00B74280">
        <w:t>, qu’« </w:t>
      </w:r>
      <w:r w:rsidRPr="00B74280">
        <w:rPr>
          <w:i/>
          <w:iCs/>
        </w:rPr>
        <w:t>un projet de loi prévoyant les conditions d’assujettissement à un régime obligatoire de sécurité sociale de toutes les personnes n’en bénéficiant pas devra être déposé au plus tard le 1</w:t>
      </w:r>
      <w:r w:rsidRPr="00B74280">
        <w:rPr>
          <w:i/>
          <w:iCs/>
          <w:vertAlign w:val="superscript"/>
        </w:rPr>
        <w:t>er</w:t>
      </w:r>
      <w:r w:rsidRPr="00B74280">
        <w:rPr>
          <w:i/>
          <w:iCs/>
        </w:rPr>
        <w:t xml:space="preserve"> janvier 1977</w:t>
      </w:r>
      <w:r w:rsidRPr="00B74280">
        <w:t xml:space="preserve"> ». </w:t>
      </w:r>
    </w:p>
    <w:p w14:paraId="174E06C6" w14:textId="77777777" w:rsidR="00E7054D" w:rsidRPr="00B74280" w:rsidRDefault="00E7054D" w:rsidP="00B74280">
      <w:pPr>
        <w:ind w:firstLine="709"/>
        <w:jc w:val="both"/>
      </w:pPr>
    </w:p>
    <w:p w14:paraId="27669DAB" w14:textId="77777777" w:rsidR="00E7054D" w:rsidRPr="00B74280" w:rsidRDefault="00E7054D" w:rsidP="00B74280">
      <w:pPr>
        <w:ind w:firstLine="709"/>
        <w:jc w:val="both"/>
      </w:pPr>
      <w:r w:rsidRPr="00B74280">
        <w:t xml:space="preserve">C’est ainsi que la loi n° 78-4 du 2 janvier </w:t>
      </w:r>
      <w:smartTag w:uri="urn:schemas-microsoft-com:office:smarttags" w:element="metricconverter">
        <w:smartTagPr>
          <w:attr w:name="ProductID" w:val="1997 a"/>
        </w:smartTagPr>
        <w:r w:rsidRPr="00B74280">
          <w:t>1978 a</w:t>
        </w:r>
      </w:smartTag>
      <w:r w:rsidRPr="00B74280">
        <w:t xml:space="preserve"> institué un régime de sécurité sociale de base pour les ministres du culte, les congréganistes et les membres des collectivités religieuses qui ne relèvent pas d’un autre régime. Les dispositions de cette loi ont été intégrées au Code de la sécurité sociale par le décret n° 85-1353 du 17 décembre 1985 et plusieurs fois modifiées. </w:t>
      </w:r>
    </w:p>
    <w:p w14:paraId="26BB6464" w14:textId="77777777" w:rsidR="00E7054D" w:rsidRPr="00B74280" w:rsidRDefault="00E7054D" w:rsidP="00B74280">
      <w:pPr>
        <w:ind w:firstLine="709"/>
        <w:jc w:val="both"/>
      </w:pPr>
    </w:p>
    <w:p w14:paraId="7E071DCD" w14:textId="77777777" w:rsidR="00E7054D" w:rsidRPr="00B74280" w:rsidRDefault="00E7054D" w:rsidP="00B74280">
      <w:pPr>
        <w:ind w:firstLine="709"/>
        <w:jc w:val="both"/>
      </w:pPr>
      <w:r w:rsidRPr="00B74280">
        <w:t xml:space="preserve">La loi n° 99-641 du 27 juillet </w:t>
      </w:r>
      <w:smartTag w:uri="urn:schemas-microsoft-com:office:smarttags" w:element="metricconverter">
        <w:smartTagPr>
          <w:attr w:name="ProductID" w:val="1997 a"/>
        </w:smartTagPr>
        <w:r w:rsidRPr="00B74280">
          <w:t>1999 a</w:t>
        </w:r>
      </w:smartTag>
      <w:r w:rsidRPr="00B74280">
        <w:t xml:space="preserve"> procédé à l’intégration financière du régime d’assurance vieillesse au régime général à compter du 1</w:t>
      </w:r>
      <w:r w:rsidRPr="00B74280">
        <w:rPr>
          <w:vertAlign w:val="superscript"/>
        </w:rPr>
        <w:t>er</w:t>
      </w:r>
      <w:r w:rsidRPr="00B74280">
        <w:t xml:space="preserve"> janvier 1999. Et la loi n° 2001-1246 du 21 décembre 2001 de financement de la sécurité sociale pour 2002 s’inscrit dans la poursuite des mesures d’alignement du régime maladie des cultes sur celui du régime général en ce qui concerne l’assiette et les taux de cotisations. Dans ce souci d’alignement, il a été créé un régime d’invalidité calqué sur celui du régime général financé par une cotisation fondue dans la cotisation maladie et non plus par un fonds particulier rattaché à la vieillesse. </w:t>
      </w:r>
    </w:p>
    <w:p w14:paraId="720F3AA1" w14:textId="77777777" w:rsidR="00E7054D" w:rsidRPr="00B74280" w:rsidRDefault="00E7054D" w:rsidP="00B74280">
      <w:pPr>
        <w:ind w:firstLine="709"/>
        <w:jc w:val="both"/>
      </w:pPr>
    </w:p>
    <w:p w14:paraId="4D4927C0" w14:textId="77777777" w:rsidR="00E7054D" w:rsidRPr="00B74280" w:rsidRDefault="00E7054D" w:rsidP="00B74280">
      <w:pPr>
        <w:ind w:firstLine="709"/>
        <w:jc w:val="both"/>
      </w:pPr>
      <w:r w:rsidRPr="00B74280">
        <w:t>L’article L. 382-15 du Code de la sécurité sociale, dans sa rédaction issue de la loi du 19 décembre 2005, prévoit ainsi le principe général selon lequel : « </w:t>
      </w:r>
      <w:r w:rsidRPr="00B74280">
        <w:rPr>
          <w:i/>
          <w:iCs/>
        </w:rPr>
        <w:t>Les ministres des cultes et les membres des congrégations et collectivités religieuses, ainsi que les personnes titulaires de la pension de vieillesse ou de la pension d’invalidité instituées par la présente section qui ne relèvent pas, à titre obligatoire, d’un autre régime de base de sécurité sociale, relèvent du régime général de sécurité sociale</w:t>
      </w:r>
      <w:r w:rsidRPr="00B74280">
        <w:t xml:space="preserve"> ». </w:t>
      </w:r>
    </w:p>
    <w:p w14:paraId="0A86D4EF" w14:textId="77777777" w:rsidR="00E7054D" w:rsidRPr="00B74280" w:rsidRDefault="00E7054D" w:rsidP="00B74280">
      <w:pPr>
        <w:ind w:firstLine="709"/>
        <w:jc w:val="both"/>
      </w:pPr>
    </w:p>
    <w:p w14:paraId="71A382AD" w14:textId="77777777" w:rsidR="00E7054D" w:rsidRPr="00B74280" w:rsidRDefault="00E7054D" w:rsidP="00B74280">
      <w:pPr>
        <w:ind w:firstLine="709"/>
        <w:jc w:val="both"/>
      </w:pPr>
      <w:r w:rsidRPr="00B74280">
        <w:t xml:space="preserve">La gestion du régime de protection sociale des ministres des cultes et membres des congrégations et collectivité religieuses a été assurée jusqu’au 31 décembre 1999 par deux organismes distincts, la Caisse mutuelle d’assurance maladie des cultes (CMAC) et la Caisse mutuelle d’assurance vieillesse des cultes (CAMAVIC). La loi du 27 juillet </w:t>
      </w:r>
      <w:smartTag w:uri="urn:schemas-microsoft-com:office:smarttags" w:element="metricconverter">
        <w:smartTagPr>
          <w:attr w:name="ProductID" w:val="1997 a"/>
        </w:smartTagPr>
        <w:r w:rsidRPr="00B74280">
          <w:t>1999 a</w:t>
        </w:r>
      </w:smartTag>
      <w:r w:rsidRPr="00B74280">
        <w:t xml:space="preserve"> mis fin, à compter du 1</w:t>
      </w:r>
      <w:r w:rsidRPr="00B74280">
        <w:rPr>
          <w:vertAlign w:val="superscript"/>
        </w:rPr>
        <w:t>er</w:t>
      </w:r>
      <w:r w:rsidRPr="00B74280">
        <w:t xml:space="preserve"> janvier 2000, aux activités de la CAMAC et de la CAMAVIC qui sont désormais exercées par un organisme unique de sécurité sociale à compétence nationale, dénommé « Caisse d’Assurance Vieillesse, Invalidité et Maladie des Cultes » (CAVIMAC). </w:t>
      </w:r>
    </w:p>
    <w:p w14:paraId="28D92D58" w14:textId="77777777" w:rsidR="00E7054D" w:rsidRPr="00B74280" w:rsidRDefault="00E7054D" w:rsidP="00B74280">
      <w:pPr>
        <w:ind w:firstLine="709"/>
        <w:jc w:val="both"/>
      </w:pPr>
    </w:p>
    <w:p w14:paraId="2EAD649C" w14:textId="77777777" w:rsidR="00E7054D" w:rsidRPr="00B74280" w:rsidRDefault="00E7054D" w:rsidP="00B74280">
      <w:pPr>
        <w:ind w:firstLine="709"/>
        <w:jc w:val="both"/>
      </w:pPr>
      <w:r w:rsidRPr="00B74280">
        <w:lastRenderedPageBreak/>
        <w:t xml:space="preserve">L’article 75 de la loi n° 2005-1579 du 19 décembre 2005 de financement de la sécurité sociale pour </w:t>
      </w:r>
      <w:smartTag w:uri="urn:schemas-microsoft-com:office:smarttags" w:element="metricconverter">
        <w:smartTagPr>
          <w:attr w:name="ProductID" w:val="1997 a"/>
        </w:smartTagPr>
        <w:r w:rsidRPr="00B74280">
          <w:t>2006 a</w:t>
        </w:r>
      </w:smartTag>
      <w:r w:rsidRPr="00B74280">
        <w:t xml:space="preserve"> parachevé l’évolution engagée par la loi du 27 juillet 1999 en intégrant juridiquement le régime d’assurance vieillesse des cultes au sein du régime général. Il prévoit également l’affiliation à une institution de retraite complémentaire des ministres des cultes et membres des collectivités et congrégations religieuses qui perçoivent un revenu d’activité. Cette affiliation, qui est cohérente avec la vocation à affilier les ressortissants du régime général de l’AGIRC et de l’ARRCO, permet désormais aux affiliés concernés d’acquérir des droits identiques à ceux des salariés.</w:t>
      </w:r>
    </w:p>
    <w:p w14:paraId="4CF96DC4" w14:textId="77777777" w:rsidR="00E7054D" w:rsidRPr="00B74280" w:rsidRDefault="00E7054D" w:rsidP="00B74280">
      <w:pPr>
        <w:ind w:firstLine="709"/>
        <w:jc w:val="both"/>
      </w:pPr>
    </w:p>
    <w:p w14:paraId="17F4E1C8" w14:textId="77777777" w:rsidR="00E7054D" w:rsidRPr="00B74280" w:rsidRDefault="00E7054D" w:rsidP="00B74280">
      <w:pPr>
        <w:ind w:firstLine="709"/>
        <w:jc w:val="both"/>
      </w:pPr>
      <w:r w:rsidRPr="00B74280">
        <w:t xml:space="preserve">Il doit enfin être précisé qu’en application de ce même article 75 de la loi du 19 décembre 2005, il est procédé au transfert dans le Livre III des dispositions du Livre VII, Titre II, relatives à l’organisation de la CAVIMAC et à l’assurance vieillesse. Aussi, toutes les dispositions régissant le régime des cultes sont fixées au Livre III, Titre VIII du Code de la sécurité sociale. </w:t>
      </w:r>
    </w:p>
    <w:p w14:paraId="28866683" w14:textId="77777777" w:rsidR="00E7054D" w:rsidRPr="00B74280" w:rsidRDefault="00E7054D" w:rsidP="00B74280">
      <w:pPr>
        <w:ind w:firstLine="709"/>
        <w:jc w:val="both"/>
      </w:pPr>
    </w:p>
    <w:p w14:paraId="4717738D" w14:textId="77777777" w:rsidR="00E7054D" w:rsidRPr="00B74280" w:rsidRDefault="00E7054D" w:rsidP="00B74280">
      <w:pPr>
        <w:ind w:firstLine="709"/>
        <w:jc w:val="both"/>
      </w:pPr>
      <w:r w:rsidRPr="00B74280">
        <w:t>Les articles L. 721-15-</w:t>
      </w:r>
      <w:smartTag w:uri="urn:schemas-microsoft-com:office:smarttags" w:element="metricconverter">
        <w:smartTagPr>
          <w:attr w:name="ProductID" w:val="1997 a"/>
        </w:smartTagPr>
        <w:r w:rsidRPr="00B74280">
          <w:t>1, L</w:t>
        </w:r>
      </w:smartTag>
      <w:r w:rsidRPr="00B74280">
        <w:t>. 721-</w:t>
      </w:r>
      <w:smartTag w:uri="urn:schemas-microsoft-com:office:smarttags" w:element="metricconverter">
        <w:smartTagPr>
          <w:attr w:name="ProductID" w:val="1997 a"/>
        </w:smartTagPr>
        <w:r w:rsidRPr="00B74280">
          <w:t>2, L</w:t>
        </w:r>
      </w:smartTag>
      <w:r w:rsidRPr="00B74280">
        <w:t>. 721-8 relatifs à l’organisation de la CAVIMAC deviennent respectivement les articles L. 382-</w:t>
      </w:r>
      <w:smartTag w:uri="urn:schemas-microsoft-com:office:smarttags" w:element="metricconverter">
        <w:smartTagPr>
          <w:attr w:name="ProductID" w:val="1997 a"/>
        </w:smartTagPr>
        <w:r w:rsidRPr="00B74280">
          <w:t>16, L</w:t>
        </w:r>
      </w:smartTag>
      <w:r w:rsidRPr="00B74280">
        <w:t>. 382-17 et L. 382-18 du Code de la sécurité sociale, les articles L. 721-</w:t>
      </w:r>
      <w:smartTag w:uri="urn:schemas-microsoft-com:office:smarttags" w:element="metricconverter">
        <w:smartTagPr>
          <w:attr w:name="ProductID" w:val="1997 a"/>
        </w:smartTagPr>
        <w:r w:rsidRPr="00B74280">
          <w:t>3, L</w:t>
        </w:r>
      </w:smartTag>
      <w:r w:rsidRPr="00B74280">
        <w:t>. 721-</w:t>
      </w:r>
      <w:smartTag w:uri="urn:schemas-microsoft-com:office:smarttags" w:element="metricconverter">
        <w:smartTagPr>
          <w:attr w:name="ProductID" w:val="1997 a"/>
        </w:smartTagPr>
        <w:r w:rsidRPr="00B74280">
          <w:t>5, L</w:t>
        </w:r>
      </w:smartTag>
      <w:r w:rsidRPr="00B74280">
        <w:t>. 721-</w:t>
      </w:r>
      <w:smartTag w:uri="urn:schemas-microsoft-com:office:smarttags" w:element="metricconverter">
        <w:smartTagPr>
          <w:attr w:name="ProductID" w:val="1997 a"/>
        </w:smartTagPr>
        <w:r w:rsidRPr="00B74280">
          <w:t>6, L</w:t>
        </w:r>
      </w:smartTag>
      <w:r w:rsidRPr="00B74280">
        <w:t>. 721-</w:t>
      </w:r>
      <w:smartTag w:uri="urn:schemas-microsoft-com:office:smarttags" w:element="metricconverter">
        <w:smartTagPr>
          <w:attr w:name="ProductID" w:val="1997 a"/>
        </w:smartTagPr>
        <w:r w:rsidRPr="00B74280">
          <w:t>7, L</w:t>
        </w:r>
      </w:smartTag>
      <w:r w:rsidRPr="00B74280">
        <w:t>. 721-8 et L. 721-15 relatifs à l’assurance vieillesse deviennent respectivement les articles L. 382-</w:t>
      </w:r>
      <w:smartTag w:uri="urn:schemas-microsoft-com:office:smarttags" w:element="metricconverter">
        <w:smartTagPr>
          <w:attr w:name="ProductID" w:val="1997 a"/>
        </w:smartTagPr>
        <w:r w:rsidRPr="00B74280">
          <w:t>25, L</w:t>
        </w:r>
      </w:smartTag>
      <w:r w:rsidRPr="00B74280">
        <w:t>. 382-</w:t>
      </w:r>
      <w:smartTag w:uri="urn:schemas-microsoft-com:office:smarttags" w:element="metricconverter">
        <w:smartTagPr>
          <w:attr w:name="ProductID" w:val="1997 a"/>
        </w:smartTagPr>
        <w:r w:rsidRPr="00B74280">
          <w:t>26, L</w:t>
        </w:r>
      </w:smartTag>
      <w:r w:rsidRPr="00B74280">
        <w:t>. 382-</w:t>
      </w:r>
      <w:smartTag w:uri="urn:schemas-microsoft-com:office:smarttags" w:element="metricconverter">
        <w:smartTagPr>
          <w:attr w:name="ProductID" w:val="1997 a"/>
        </w:smartTagPr>
        <w:r w:rsidRPr="00B74280">
          <w:t>27, L</w:t>
        </w:r>
      </w:smartTag>
      <w:r w:rsidRPr="00B74280">
        <w:t>. 382-</w:t>
      </w:r>
      <w:smartTag w:uri="urn:schemas-microsoft-com:office:smarttags" w:element="metricconverter">
        <w:smartTagPr>
          <w:attr w:name="ProductID" w:val="1997 a"/>
        </w:smartTagPr>
        <w:r w:rsidRPr="00B74280">
          <w:t>28, L</w:t>
        </w:r>
      </w:smartTag>
      <w:r w:rsidRPr="00B74280">
        <w:t>. 382-29 et L. 382-30 du Code de la sécurité sociale. Le chapitre 1</w:t>
      </w:r>
      <w:r w:rsidRPr="00B74280">
        <w:rPr>
          <w:vertAlign w:val="superscript"/>
        </w:rPr>
        <w:t>er</w:t>
      </w:r>
      <w:r w:rsidRPr="00B74280">
        <w:t xml:space="preserve"> du Titre II du Livre VII est abrogé. </w:t>
      </w:r>
    </w:p>
    <w:p w14:paraId="69B8B865" w14:textId="77777777" w:rsidR="00E7054D" w:rsidRPr="00B74280" w:rsidRDefault="00E7054D" w:rsidP="00B74280">
      <w:pPr>
        <w:ind w:firstLine="709"/>
        <w:jc w:val="both"/>
      </w:pPr>
    </w:p>
    <w:p w14:paraId="6E86E22A" w14:textId="77777777" w:rsidR="00E7054D" w:rsidRPr="00B74280" w:rsidRDefault="00E7054D" w:rsidP="00B74280">
      <w:pPr>
        <w:ind w:firstLine="709"/>
        <w:jc w:val="both"/>
      </w:pPr>
      <w:r w:rsidRPr="00B74280">
        <w:t xml:space="preserve">Les articles L. 381-12 alinéa </w:t>
      </w:r>
      <w:smartTag w:uri="urn:schemas-microsoft-com:office:smarttags" w:element="metricconverter">
        <w:smartTagPr>
          <w:attr w:name="ProductID" w:val="1997 a"/>
        </w:smartTagPr>
        <w:r w:rsidRPr="00B74280">
          <w:t>1, L</w:t>
        </w:r>
      </w:smartTag>
      <w:r w:rsidRPr="00B74280">
        <w:t xml:space="preserve">. 381-12, alinéas 2 à </w:t>
      </w:r>
      <w:smartTag w:uri="urn:schemas-microsoft-com:office:smarttags" w:element="metricconverter">
        <w:smartTagPr>
          <w:attr w:name="ProductID" w:val="1997 a"/>
        </w:smartTagPr>
        <w:r w:rsidRPr="00B74280">
          <w:t>6, L</w:t>
        </w:r>
      </w:smartTag>
      <w:r w:rsidRPr="00B74280">
        <w:t>. 381-</w:t>
      </w:r>
      <w:smartTag w:uri="urn:schemas-microsoft-com:office:smarttags" w:element="metricconverter">
        <w:smartTagPr>
          <w:attr w:name="ProductID" w:val="1997 a"/>
        </w:smartTagPr>
        <w:r w:rsidRPr="00B74280">
          <w:t>14, L</w:t>
        </w:r>
      </w:smartTag>
      <w:r w:rsidRPr="00B74280">
        <w:t>. 381-</w:t>
      </w:r>
      <w:smartTag w:uri="urn:schemas-microsoft-com:office:smarttags" w:element="metricconverter">
        <w:smartTagPr>
          <w:attr w:name="ProductID" w:val="1997 a"/>
        </w:smartTagPr>
        <w:r w:rsidRPr="00B74280">
          <w:t>15, L</w:t>
        </w:r>
      </w:smartTag>
      <w:r w:rsidRPr="00B74280">
        <w:t>. 381-</w:t>
      </w:r>
      <w:smartTag w:uri="urn:schemas-microsoft-com:office:smarttags" w:element="metricconverter">
        <w:smartTagPr>
          <w:attr w:name="ProductID" w:val="1997 a"/>
        </w:smartTagPr>
        <w:r w:rsidRPr="00B74280">
          <w:t>17, L</w:t>
        </w:r>
      </w:smartTag>
      <w:r w:rsidRPr="00B74280">
        <w:t>. 381-18 et L. 381-18-1 deviennent respectivement les articles L. 382-</w:t>
      </w:r>
      <w:smartTag w:uri="urn:schemas-microsoft-com:office:smarttags" w:element="metricconverter">
        <w:smartTagPr>
          <w:attr w:name="ProductID" w:val="1997 a"/>
        </w:smartTagPr>
        <w:r w:rsidRPr="00B74280">
          <w:t>15, L</w:t>
        </w:r>
      </w:smartTag>
      <w:r w:rsidRPr="00B74280">
        <w:t>. 382-</w:t>
      </w:r>
      <w:smartTag w:uri="urn:schemas-microsoft-com:office:smarttags" w:element="metricconverter">
        <w:smartTagPr>
          <w:attr w:name="ProductID" w:val="1997 a"/>
        </w:smartTagPr>
        <w:r w:rsidRPr="00B74280">
          <w:t>21, L</w:t>
        </w:r>
      </w:smartTag>
      <w:r w:rsidRPr="00B74280">
        <w:t>. 382-</w:t>
      </w:r>
      <w:smartTag w:uri="urn:schemas-microsoft-com:office:smarttags" w:element="metricconverter">
        <w:smartTagPr>
          <w:attr w:name="ProductID" w:val="1997 a"/>
        </w:smartTagPr>
        <w:r w:rsidRPr="00B74280">
          <w:t>19, L</w:t>
        </w:r>
      </w:smartTag>
      <w:r w:rsidRPr="00B74280">
        <w:t>. 382-</w:t>
      </w:r>
      <w:smartTag w:uri="urn:schemas-microsoft-com:office:smarttags" w:element="metricconverter">
        <w:smartTagPr>
          <w:attr w:name="ProductID" w:val="1997 a"/>
        </w:smartTagPr>
        <w:r w:rsidRPr="00B74280">
          <w:t>20, L</w:t>
        </w:r>
      </w:smartTag>
      <w:r w:rsidRPr="00B74280">
        <w:t>. 382-</w:t>
      </w:r>
      <w:smartTag w:uri="urn:schemas-microsoft-com:office:smarttags" w:element="metricconverter">
        <w:smartTagPr>
          <w:attr w:name="ProductID" w:val="1997 a"/>
        </w:smartTagPr>
        <w:r w:rsidRPr="00B74280">
          <w:t>22, L</w:t>
        </w:r>
      </w:smartTag>
      <w:r w:rsidRPr="00B74280">
        <w:t xml:space="preserve">. 382-23 et L. 382-24 du Code de la sécurité sociale. La section 4 du Titre VIII du Livre III est abrogée. </w:t>
      </w:r>
    </w:p>
    <w:p w14:paraId="479F5F8A" w14:textId="77777777" w:rsidR="00E7054D" w:rsidRPr="00B74280" w:rsidRDefault="00E7054D" w:rsidP="00B74280">
      <w:pPr>
        <w:ind w:firstLine="709"/>
        <w:jc w:val="both"/>
      </w:pPr>
    </w:p>
    <w:p w14:paraId="48211BC1" w14:textId="77777777" w:rsidR="00E7054D" w:rsidRPr="00B74280" w:rsidRDefault="00E7054D" w:rsidP="00B74280">
      <w:pPr>
        <w:ind w:firstLine="709"/>
        <w:jc w:val="both"/>
      </w:pPr>
      <w:r w:rsidRPr="00B74280">
        <w:t>Au terme de ces modifications, la protection des ministres des cultes est désormais fixée, pour l’assurance vieillesse, par les articles L. 382-</w:t>
      </w:r>
      <w:smartTag w:uri="urn:schemas-microsoft-com:office:smarttags" w:element="metricconverter">
        <w:smartTagPr>
          <w:attr w:name="ProductID" w:val="1997 a"/>
        </w:smartTagPr>
        <w:r w:rsidRPr="00B74280">
          <w:t>25, L</w:t>
        </w:r>
      </w:smartTag>
      <w:r w:rsidRPr="00B74280">
        <w:t>. 382-</w:t>
      </w:r>
      <w:smartTag w:uri="urn:schemas-microsoft-com:office:smarttags" w:element="metricconverter">
        <w:smartTagPr>
          <w:attr w:name="ProductID" w:val="1997 a"/>
        </w:smartTagPr>
        <w:r w:rsidRPr="00B74280">
          <w:t>26, L</w:t>
        </w:r>
      </w:smartTag>
      <w:r w:rsidRPr="00B74280">
        <w:t>. 382-</w:t>
      </w:r>
      <w:smartTag w:uri="urn:schemas-microsoft-com:office:smarttags" w:element="metricconverter">
        <w:smartTagPr>
          <w:attr w:name="ProductID" w:val="1997 a"/>
        </w:smartTagPr>
        <w:r w:rsidRPr="00B74280">
          <w:t>27, L</w:t>
        </w:r>
      </w:smartTag>
      <w:r w:rsidRPr="00B74280">
        <w:t>. 382-</w:t>
      </w:r>
      <w:smartTag w:uri="urn:schemas-microsoft-com:office:smarttags" w:element="metricconverter">
        <w:smartTagPr>
          <w:attr w:name="ProductID" w:val="1997 a"/>
        </w:smartTagPr>
        <w:r w:rsidRPr="00B74280">
          <w:t>28, L</w:t>
        </w:r>
      </w:smartTag>
      <w:r w:rsidRPr="00B74280">
        <w:t>. 382-</w:t>
      </w:r>
      <w:smartTag w:uri="urn:schemas-microsoft-com:office:smarttags" w:element="metricconverter">
        <w:smartTagPr>
          <w:attr w:name="ProductID" w:val="1997 a"/>
        </w:smartTagPr>
        <w:r w:rsidRPr="00B74280">
          <w:t>29, L</w:t>
        </w:r>
      </w:smartTag>
      <w:r w:rsidRPr="00B74280">
        <w:t>. 382-30 créés par la loi du 19 décembre 2005. Les dispositions relatives à l’organisation de la CAVIMAC sont fixées aux articles L. 382-</w:t>
      </w:r>
      <w:smartTag w:uri="urn:schemas-microsoft-com:office:smarttags" w:element="metricconverter">
        <w:smartTagPr>
          <w:attr w:name="ProductID" w:val="1997 a"/>
        </w:smartTagPr>
        <w:r w:rsidRPr="00B74280">
          <w:t>15, L</w:t>
        </w:r>
      </w:smartTag>
      <w:r w:rsidRPr="00B74280">
        <w:t>. 382-</w:t>
      </w:r>
      <w:smartTag w:uri="urn:schemas-microsoft-com:office:smarttags" w:element="metricconverter">
        <w:smartTagPr>
          <w:attr w:name="ProductID" w:val="1997 a"/>
        </w:smartTagPr>
        <w:r w:rsidRPr="00B74280">
          <w:t>16, L</w:t>
        </w:r>
      </w:smartTag>
      <w:r w:rsidRPr="00B74280">
        <w:t>. 382-</w:t>
      </w:r>
      <w:smartTag w:uri="urn:schemas-microsoft-com:office:smarttags" w:element="metricconverter">
        <w:smartTagPr>
          <w:attr w:name="ProductID" w:val="1997 a"/>
        </w:smartTagPr>
        <w:r w:rsidRPr="00B74280">
          <w:t>17, L</w:t>
        </w:r>
      </w:smartTag>
      <w:r w:rsidRPr="00B74280">
        <w:t>. 382-</w:t>
      </w:r>
      <w:smartTag w:uri="urn:schemas-microsoft-com:office:smarttags" w:element="metricconverter">
        <w:smartTagPr>
          <w:attr w:name="ProductID" w:val="1997 a"/>
        </w:smartTagPr>
        <w:r w:rsidRPr="00B74280">
          <w:t>18, L</w:t>
        </w:r>
      </w:smartTag>
      <w:r w:rsidRPr="00B74280">
        <w:t xml:space="preserve">. 382-19 et L. 382-20. </w:t>
      </w:r>
    </w:p>
    <w:p w14:paraId="3932A729" w14:textId="77777777" w:rsidR="00E7054D" w:rsidRPr="00B74280" w:rsidRDefault="00E7054D" w:rsidP="00B74280">
      <w:pPr>
        <w:ind w:firstLine="709"/>
        <w:jc w:val="both"/>
      </w:pPr>
    </w:p>
    <w:p w14:paraId="6743A6E2" w14:textId="77777777" w:rsidR="00E7054D" w:rsidRPr="00B74280" w:rsidRDefault="00E7054D" w:rsidP="00B74280">
      <w:pPr>
        <w:ind w:firstLine="709"/>
        <w:jc w:val="both"/>
      </w:pPr>
      <w:r w:rsidRPr="00B74280">
        <w:t xml:space="preserve">Pour mémoire, au 31 décembre 2006, le nombre des pensionnés, tous cultes confondus, ressortissants de la CAMIVAC était de 62 679 dont 9.727 ayant quitté le ministère. </w:t>
      </w:r>
    </w:p>
    <w:p w14:paraId="296627E3" w14:textId="77777777" w:rsidR="00E7054D" w:rsidRPr="00B74280" w:rsidRDefault="00E7054D" w:rsidP="00B74280">
      <w:pPr>
        <w:ind w:firstLine="709"/>
        <w:jc w:val="both"/>
      </w:pPr>
    </w:p>
    <w:p w14:paraId="4F14E5A3" w14:textId="77777777" w:rsidR="00E7054D" w:rsidRPr="00B74280" w:rsidRDefault="00E7054D" w:rsidP="00B74280">
      <w:pPr>
        <w:ind w:firstLine="709"/>
        <w:jc w:val="both"/>
      </w:pPr>
      <w:r w:rsidRPr="00B74280">
        <w:t xml:space="preserve">Le montant dérisoire de la pension de vieillesse de ce régime (en 2007, 349,09 euros pour une carrière complète) et les difficultés dans le décompte des trimestres d’activité ont entraîné la création, dès le 24 mai 1978, et à l’initiative d’hommes et de femmes ayant cessé d’être ministres du culte ou membres de congrégations religieuses, de l’Association Pour une Retraite Convenable (APRC). </w:t>
      </w:r>
    </w:p>
    <w:p w14:paraId="6FBA8490" w14:textId="77777777" w:rsidR="00E7054D" w:rsidRPr="00B74280" w:rsidRDefault="00E7054D" w:rsidP="00B74280">
      <w:pPr>
        <w:ind w:firstLine="709"/>
        <w:jc w:val="both"/>
      </w:pPr>
    </w:p>
    <w:p w14:paraId="617C8D29" w14:textId="77777777" w:rsidR="00E7054D" w:rsidRPr="00B74280" w:rsidRDefault="00E7054D" w:rsidP="00B74280">
      <w:pPr>
        <w:ind w:firstLine="709"/>
        <w:jc w:val="both"/>
      </w:pPr>
      <w:r w:rsidRPr="00B74280">
        <w:t xml:space="preserve">Ce rappel historique opéré, il convient, </w:t>
      </w:r>
      <w:r w:rsidRPr="00B74280">
        <w:rPr>
          <w:u w:val="single"/>
        </w:rPr>
        <w:t>en second lieu</w:t>
      </w:r>
      <w:r w:rsidRPr="00B74280">
        <w:t xml:space="preserve">, donc, de </w:t>
      </w:r>
      <w:r w:rsidRPr="00B74280">
        <w:rPr>
          <w:u w:val="single"/>
        </w:rPr>
        <w:t>déterminer la manière dont doivent être considérés les trimestres validés au titre de la période antérieure au 1</w:t>
      </w:r>
      <w:r w:rsidRPr="00B74280">
        <w:rPr>
          <w:u w:val="single"/>
          <w:vertAlign w:val="superscript"/>
        </w:rPr>
        <w:t>er</w:t>
      </w:r>
      <w:r w:rsidRPr="00B74280">
        <w:rPr>
          <w:u w:val="single"/>
        </w:rPr>
        <w:t xml:space="preserve"> janvier 1979</w:t>
      </w:r>
      <w:r w:rsidRPr="00B74280">
        <w:t xml:space="preserve">. </w:t>
      </w:r>
    </w:p>
    <w:p w14:paraId="024039B0" w14:textId="77777777" w:rsidR="00E7054D" w:rsidRPr="00B74280" w:rsidRDefault="00E7054D" w:rsidP="00B74280">
      <w:pPr>
        <w:ind w:firstLine="709"/>
        <w:jc w:val="both"/>
      </w:pPr>
    </w:p>
    <w:p w14:paraId="74F1B59A" w14:textId="77777777" w:rsidR="00E7054D" w:rsidRPr="00B74280" w:rsidRDefault="00E7054D" w:rsidP="00B74280">
      <w:pPr>
        <w:ind w:firstLine="709"/>
        <w:jc w:val="both"/>
      </w:pPr>
      <w:r w:rsidRPr="00B74280">
        <w:t xml:space="preserve">Les pensionnés se voient en effet opposer par la CAVIMAC et les divers gouvernements régulièrement interpellés sur cette question que ces trimestres ne peuvent être validés qu’à titre gratuit et non comme des trimestres cotisés ou assimilés cotisés. </w:t>
      </w:r>
    </w:p>
    <w:p w14:paraId="77D0DCA4" w14:textId="77777777" w:rsidR="00E7054D" w:rsidRPr="00B74280" w:rsidRDefault="00E7054D" w:rsidP="00B74280">
      <w:pPr>
        <w:ind w:firstLine="709"/>
        <w:jc w:val="both"/>
      </w:pPr>
    </w:p>
    <w:p w14:paraId="22AD6E8D" w14:textId="77777777" w:rsidR="00E7054D" w:rsidRPr="00B74280" w:rsidRDefault="00E7054D" w:rsidP="00B74280">
      <w:pPr>
        <w:ind w:firstLine="709"/>
        <w:jc w:val="both"/>
      </w:pPr>
      <w:r w:rsidRPr="00B74280">
        <w:lastRenderedPageBreak/>
        <w:t>Le raisonnement alors mené est le suivant : les périodes antérieures au 1</w:t>
      </w:r>
      <w:r w:rsidRPr="00B74280">
        <w:rPr>
          <w:vertAlign w:val="superscript"/>
        </w:rPr>
        <w:t>er</w:t>
      </w:r>
      <w:r w:rsidRPr="00B74280">
        <w:t xml:space="preserve"> janvier 1979 ne peuvent pas être prises en compte pour les porter au niveau du minimum contributif de droit commun, car elles n'auraient pas donné lieu au paiement de cotisations à un régime de sécurité sociale des intére</w:t>
      </w:r>
      <w:r w:rsidRPr="00B74280">
        <w:t>s</w:t>
      </w:r>
      <w:r w:rsidRPr="00B74280">
        <w:t xml:space="preserve">sés. Le fait que les périodes en cause aient ensuite été prises en compte mais de manière plus limitée que les périodes cotisées est cohérent avec le principe de contributivité, qui est à la base de l'assurance vieillesse : il ne serait pas juste de porter au niveau du minimum contributif de droit commun des périodes qui n'ont pas été soumises à cotisation et donc, </w:t>
      </w:r>
      <w:r w:rsidRPr="00B74280">
        <w:rPr>
          <w:i/>
        </w:rPr>
        <w:t>in fine</w:t>
      </w:r>
      <w:r w:rsidRPr="00B74280">
        <w:t>, de faire financer ce surcoût par les salariés du régime général, puisque c'est à cela que l'on aboutirait.</w:t>
      </w:r>
    </w:p>
    <w:p w14:paraId="7276CB25" w14:textId="77777777" w:rsidR="00E7054D" w:rsidRPr="00B74280" w:rsidRDefault="00E7054D" w:rsidP="00B74280">
      <w:pPr>
        <w:ind w:firstLine="709"/>
        <w:jc w:val="both"/>
      </w:pPr>
    </w:p>
    <w:p w14:paraId="525C45EC" w14:textId="77777777" w:rsidR="00E7054D" w:rsidRPr="00B74280" w:rsidRDefault="00E7054D" w:rsidP="00B74280">
      <w:pPr>
        <w:ind w:firstLine="709"/>
        <w:jc w:val="both"/>
      </w:pPr>
      <w:r w:rsidRPr="00B74280">
        <w:t>Ce raisonnement ne tient pas.</w:t>
      </w:r>
    </w:p>
    <w:p w14:paraId="38F355C3" w14:textId="77777777" w:rsidR="00E7054D" w:rsidRPr="00B74280" w:rsidRDefault="00E7054D" w:rsidP="00B74280">
      <w:pPr>
        <w:ind w:firstLine="709"/>
        <w:jc w:val="both"/>
      </w:pPr>
    </w:p>
    <w:p w14:paraId="6A2DEA50" w14:textId="77777777" w:rsidR="00E7054D" w:rsidRPr="00B74280" w:rsidRDefault="00E7054D" w:rsidP="00B74280">
      <w:pPr>
        <w:ind w:firstLine="709"/>
        <w:jc w:val="both"/>
      </w:pPr>
      <w:r w:rsidRPr="00B74280">
        <w:t>Ainsi, la doctrine et de nombreux politiques font-ils justement remarquer qu'il est faux d'affirmer que les ministres du culte et les membres de congrégations religieuses n'ont pas cotisé avant 1979 alors qu'ils relevaient, à titre obligatoire, de caisses mises en place, à titre interne, par l'Église catholique dont les actifs ont été repris lors de la création du régime de sécurité sociale issu de la loi du 2 janvier 1978.</w:t>
      </w:r>
    </w:p>
    <w:p w14:paraId="7E82DC0C" w14:textId="77777777" w:rsidR="00E7054D" w:rsidRPr="00B74280" w:rsidRDefault="00E7054D" w:rsidP="00B74280">
      <w:pPr>
        <w:ind w:firstLine="709"/>
        <w:jc w:val="both"/>
      </w:pPr>
    </w:p>
    <w:p w14:paraId="7D40A228" w14:textId="77777777" w:rsidR="00E7054D" w:rsidRPr="00B74280" w:rsidRDefault="00E7054D" w:rsidP="00B74280">
      <w:pPr>
        <w:ind w:firstLine="709"/>
        <w:jc w:val="both"/>
      </w:pPr>
      <w:r w:rsidRPr="00B74280">
        <w:t xml:space="preserve">De fait, la CAMAVIC, devenue CAVIMAC, a repris l’actif et le passif des caisses privées (Entraide des Missions et des Instituts (EMI) et Caisse d’Allocations aux Prêtres Agés (CAPA)) existant depuis longtemps au sein du culte catholique pour les prêtres et religieux. Les trimestres antérieurs à 1979 faisaient ainsi bel et bien l’objet de cotisations, </w:t>
      </w:r>
      <w:r w:rsidRPr="00B74280">
        <w:rPr>
          <w:u w:val="single"/>
        </w:rPr>
        <w:t>la Caisse nouvellement créée ne faisant alors que poursuivre, sous un régime public, ce qui existait auparavant sous un régime privé</w:t>
      </w:r>
      <w:r w:rsidRPr="00B74280">
        <w:t xml:space="preserve">. </w:t>
      </w:r>
    </w:p>
    <w:p w14:paraId="3399C4A7" w14:textId="77777777" w:rsidR="00E7054D" w:rsidRPr="00B74280" w:rsidRDefault="00E7054D" w:rsidP="00B74280">
      <w:pPr>
        <w:ind w:firstLine="709"/>
        <w:jc w:val="both"/>
      </w:pPr>
    </w:p>
    <w:p w14:paraId="2D1A18B4" w14:textId="77777777" w:rsidR="00E7054D" w:rsidRPr="00B74280" w:rsidRDefault="00E7054D" w:rsidP="00B74280">
      <w:pPr>
        <w:ind w:firstLine="709"/>
        <w:jc w:val="both"/>
      </w:pPr>
      <w:r w:rsidRPr="00B74280">
        <w:t>Ces transferts d’actifs étaient commandés par la loi du 2 janvier 1978 et son décret d’application (décret n° 79-607 du 3 juillet 1979, art. 62).</w:t>
      </w:r>
    </w:p>
    <w:p w14:paraId="5D3289A8" w14:textId="77777777" w:rsidR="00E7054D" w:rsidRPr="00B74280" w:rsidRDefault="00E7054D" w:rsidP="00B74280">
      <w:pPr>
        <w:ind w:firstLine="709"/>
        <w:jc w:val="both"/>
      </w:pPr>
    </w:p>
    <w:p w14:paraId="76D7CAD1" w14:textId="77777777" w:rsidR="00E7054D" w:rsidRPr="00B74280" w:rsidRDefault="00E7054D" w:rsidP="00B74280">
      <w:pPr>
        <w:ind w:firstLine="709"/>
        <w:jc w:val="both"/>
      </w:pPr>
      <w:r w:rsidRPr="00B74280">
        <w:t xml:space="preserve">Interrogé sur ce point, le Ministre du Budget du dernier gouvernement Fillon, le 14 mars </w:t>
      </w:r>
      <w:smartTag w:uri="urn:schemas-microsoft-com:office:smarttags" w:element="metricconverter">
        <w:smartTagPr>
          <w:attr w:name="ProductID" w:val="1997 a"/>
        </w:smartTagPr>
        <w:r w:rsidRPr="00B74280">
          <w:t>2011, a</w:t>
        </w:r>
      </w:smartTag>
      <w:r w:rsidRPr="00B74280">
        <w:t xml:space="preserve"> communiqué un document fort intéressant : le procès-verbal de l’inventaire des actifs des régimes de prévoyance transférés à la CAVIMAC et établi conformément à l’article 62 du décret précité.</w:t>
      </w:r>
    </w:p>
    <w:p w14:paraId="4F8CBD7E" w14:textId="77777777" w:rsidR="00E7054D" w:rsidRPr="00B74280" w:rsidRDefault="00E7054D" w:rsidP="00B74280">
      <w:pPr>
        <w:ind w:firstLine="709"/>
        <w:jc w:val="both"/>
      </w:pPr>
    </w:p>
    <w:p w14:paraId="654E777E" w14:textId="77777777" w:rsidR="00E7054D" w:rsidRPr="00B74280" w:rsidRDefault="00E7054D" w:rsidP="00B74280">
      <w:pPr>
        <w:ind w:firstLine="709"/>
        <w:jc w:val="both"/>
      </w:pPr>
      <w:r w:rsidRPr="00B74280">
        <w:t>De ce document, en date du 1</w:t>
      </w:r>
      <w:r w:rsidRPr="00B74280">
        <w:rPr>
          <w:vertAlign w:val="superscript"/>
        </w:rPr>
        <w:t>er</w:t>
      </w:r>
      <w:r w:rsidRPr="00B74280">
        <w:t xml:space="preserve"> décembre 1980, il ressort que, si l’actif de la CAMAVIC au 31 décembre 1979 était d’un montant de </w:t>
      </w:r>
      <w:smartTag w:uri="urn:schemas-microsoft-com:office:smarttags" w:element="metricconverter">
        <w:smartTagPr>
          <w:attr w:name="ProductID" w:val="1997 a"/>
        </w:smartTagPr>
        <w:r w:rsidRPr="00B74280">
          <w:t>153.386.188,76 F</w:t>
        </w:r>
      </w:smartTag>
      <w:r w:rsidRPr="00B74280">
        <w:t xml:space="preserve">, cela résultait notamment de </w:t>
      </w:r>
      <w:r w:rsidRPr="00B74280">
        <w:rPr>
          <w:b/>
        </w:rPr>
        <w:t>transferts d’actifs</w:t>
      </w:r>
      <w:r w:rsidRPr="00B74280">
        <w:t xml:space="preserve"> : </w:t>
      </w:r>
      <w:smartTag w:uri="urn:schemas-microsoft-com:office:smarttags" w:element="metricconverter">
        <w:smartTagPr>
          <w:attr w:name="ProductID" w:val="1997 a"/>
        </w:smartTagPr>
        <w:r w:rsidRPr="00B74280">
          <w:t>44.173.211,60 F</w:t>
        </w:r>
      </w:smartTag>
      <w:r w:rsidRPr="00B74280">
        <w:t xml:space="preserve"> de l’EMI, </w:t>
      </w:r>
      <w:smartTag w:uri="urn:schemas-microsoft-com:office:smarttags" w:element="metricconverter">
        <w:smartTagPr>
          <w:attr w:name="ProductID" w:val="1997 a"/>
        </w:smartTagPr>
        <w:r w:rsidRPr="00B74280">
          <w:t>16.255.623,36 F</w:t>
        </w:r>
      </w:smartTag>
      <w:r w:rsidRPr="00B74280">
        <w:t xml:space="preserve"> de la CAPA </w:t>
      </w:r>
      <w:r w:rsidRPr="00B74280">
        <w:rPr>
          <w:b/>
          <w:u w:val="single"/>
        </w:rPr>
        <w:t xml:space="preserve">soit un total de </w:t>
      </w:r>
      <w:smartTag w:uri="urn:schemas-microsoft-com:office:smarttags" w:element="metricconverter">
        <w:smartTagPr>
          <w:attr w:name="ProductID" w:val="1997 a"/>
        </w:smartTagPr>
        <w:r w:rsidRPr="00B74280">
          <w:rPr>
            <w:b/>
            <w:u w:val="single"/>
          </w:rPr>
          <w:t>60.428.834,96 F</w:t>
        </w:r>
      </w:smartTag>
      <w:r w:rsidRPr="00B74280">
        <w:t xml:space="preserve">. </w:t>
      </w:r>
    </w:p>
    <w:p w14:paraId="0E4B0C1F" w14:textId="77777777" w:rsidR="00E7054D" w:rsidRPr="00B74280" w:rsidRDefault="00E7054D" w:rsidP="00B74280">
      <w:pPr>
        <w:ind w:firstLine="709"/>
        <w:jc w:val="both"/>
      </w:pPr>
    </w:p>
    <w:p w14:paraId="701CB196" w14:textId="77777777" w:rsidR="00E7054D" w:rsidRPr="00B74280" w:rsidRDefault="00E7054D" w:rsidP="00B74280">
      <w:pPr>
        <w:ind w:firstLine="709"/>
        <w:jc w:val="both"/>
      </w:pPr>
      <w:r w:rsidRPr="00B74280">
        <w:t xml:space="preserve">Ces données sont pour le moins éloquentes et ne peuvent qu’interpeller. </w:t>
      </w:r>
    </w:p>
    <w:p w14:paraId="17D5CDC4" w14:textId="77777777" w:rsidR="00E7054D" w:rsidRPr="00B74280" w:rsidRDefault="00E7054D" w:rsidP="00B74280">
      <w:pPr>
        <w:ind w:firstLine="709"/>
        <w:jc w:val="both"/>
      </w:pPr>
    </w:p>
    <w:p w14:paraId="00439EDD" w14:textId="77777777" w:rsidR="00E7054D" w:rsidRPr="00B74280" w:rsidRDefault="00E7054D" w:rsidP="00B74280">
      <w:pPr>
        <w:ind w:firstLine="709"/>
        <w:jc w:val="both"/>
        <w:rPr>
          <w:lang w:eastAsia="fr-FR"/>
        </w:rPr>
      </w:pPr>
      <w:r w:rsidRPr="00B74280">
        <w:rPr>
          <w:lang w:eastAsia="fr-FR"/>
        </w:rPr>
        <w:t>A ce titre, il doit être rappelé que l’article 6 de la loi du 2 janvier 1978 dispose que :</w:t>
      </w:r>
    </w:p>
    <w:p w14:paraId="3D3242C7" w14:textId="77777777" w:rsidR="00E7054D" w:rsidRPr="00B74280" w:rsidRDefault="00E7054D" w:rsidP="00B74280">
      <w:pPr>
        <w:ind w:firstLine="709"/>
        <w:jc w:val="both"/>
        <w:rPr>
          <w:lang w:eastAsia="fr-FR"/>
        </w:rPr>
      </w:pPr>
    </w:p>
    <w:p w14:paraId="4C389280" w14:textId="77777777" w:rsidR="00E7054D" w:rsidRPr="00B74280" w:rsidRDefault="00E7054D" w:rsidP="00B74280">
      <w:pPr>
        <w:ind w:firstLine="709"/>
        <w:jc w:val="both"/>
        <w:rPr>
          <w:i/>
          <w:lang w:eastAsia="fr-FR"/>
        </w:rPr>
      </w:pPr>
      <w:r w:rsidRPr="00B74280">
        <w:rPr>
          <w:lang w:eastAsia="fr-FR"/>
        </w:rPr>
        <w:t>« </w:t>
      </w:r>
      <w:r w:rsidRPr="00B74280">
        <w:rPr>
          <w:i/>
          <w:lang w:eastAsia="fr-FR"/>
        </w:rPr>
        <w:t xml:space="preserve">Le financement de la pension de vieillesse instituée par le présent titre est intégralement assuré : </w:t>
      </w:r>
    </w:p>
    <w:p w14:paraId="3159284B" w14:textId="77777777" w:rsidR="00E7054D" w:rsidRPr="00B74280" w:rsidRDefault="00E7054D" w:rsidP="00B74280">
      <w:pPr>
        <w:ind w:firstLine="709"/>
        <w:jc w:val="both"/>
        <w:rPr>
          <w:i/>
          <w:lang w:eastAsia="fr-FR"/>
        </w:rPr>
      </w:pPr>
    </w:p>
    <w:p w14:paraId="446B9F63" w14:textId="77777777" w:rsidR="00E7054D" w:rsidRPr="00B74280" w:rsidRDefault="00E7054D" w:rsidP="00B74280">
      <w:pPr>
        <w:ind w:firstLine="709"/>
        <w:jc w:val="both"/>
        <w:rPr>
          <w:i/>
          <w:lang w:eastAsia="fr-FR"/>
        </w:rPr>
      </w:pPr>
      <w:r w:rsidRPr="00B74280">
        <w:rPr>
          <w:i/>
          <w:lang w:eastAsia="fr-FR"/>
        </w:rPr>
        <w:t>1° Par des cotisations forfaitaires à la charge des assurés ;</w:t>
      </w:r>
    </w:p>
    <w:p w14:paraId="6FCE6025" w14:textId="77777777" w:rsidR="00E7054D" w:rsidRPr="00B74280" w:rsidRDefault="00E7054D" w:rsidP="00B74280">
      <w:pPr>
        <w:ind w:firstLine="709"/>
        <w:jc w:val="both"/>
        <w:rPr>
          <w:i/>
          <w:lang w:eastAsia="fr-FR"/>
        </w:rPr>
      </w:pPr>
      <w:r w:rsidRPr="00B74280">
        <w:rPr>
          <w:i/>
          <w:lang w:eastAsia="fr-FR"/>
        </w:rPr>
        <w:t>2° Par une cotisation de solidarité à la charge des associations, congrégations et collectivités religieuses dont relèvent les assurés ;</w:t>
      </w:r>
    </w:p>
    <w:p w14:paraId="5B4B5AB5" w14:textId="77777777" w:rsidR="00E7054D" w:rsidRPr="00B74280" w:rsidRDefault="00E7054D" w:rsidP="00B74280">
      <w:pPr>
        <w:ind w:firstLine="709"/>
        <w:jc w:val="both"/>
        <w:rPr>
          <w:b/>
          <w:i/>
          <w:lang w:eastAsia="fr-FR"/>
        </w:rPr>
      </w:pPr>
      <w:r w:rsidRPr="00B74280">
        <w:rPr>
          <w:b/>
          <w:i/>
          <w:lang w:eastAsia="fr-FR"/>
        </w:rPr>
        <w:t xml:space="preserve">3° </w:t>
      </w:r>
      <w:r w:rsidRPr="00B74280">
        <w:rPr>
          <w:b/>
          <w:i/>
          <w:u w:val="single"/>
          <w:lang w:eastAsia="fr-FR"/>
        </w:rPr>
        <w:t>Par les actifs des régimes de prévoyance auxquels se substitue le régime institué par le présent titre</w:t>
      </w:r>
      <w:r w:rsidRPr="00B74280">
        <w:rPr>
          <w:b/>
          <w:i/>
          <w:lang w:eastAsia="fr-FR"/>
        </w:rPr>
        <w:t> ;</w:t>
      </w:r>
    </w:p>
    <w:p w14:paraId="74E3C7EA" w14:textId="77777777" w:rsidR="00E7054D" w:rsidRPr="00B74280" w:rsidRDefault="00E7054D" w:rsidP="00B74280">
      <w:pPr>
        <w:ind w:firstLine="709"/>
        <w:jc w:val="both"/>
        <w:rPr>
          <w:lang w:eastAsia="fr-FR"/>
        </w:rPr>
      </w:pPr>
      <w:r w:rsidRPr="00B74280">
        <w:rPr>
          <w:i/>
          <w:lang w:eastAsia="fr-FR"/>
        </w:rPr>
        <w:t>4° Par des recettes diverses</w:t>
      </w:r>
      <w:r w:rsidRPr="00B74280">
        <w:rPr>
          <w:lang w:eastAsia="fr-FR"/>
        </w:rPr>
        <w:t xml:space="preserve"> ». </w:t>
      </w:r>
    </w:p>
    <w:p w14:paraId="61794701" w14:textId="77777777" w:rsidR="00E7054D" w:rsidRPr="00B74280" w:rsidRDefault="00E7054D" w:rsidP="00B74280">
      <w:pPr>
        <w:ind w:firstLine="709"/>
        <w:jc w:val="both"/>
        <w:rPr>
          <w:lang w:eastAsia="fr-FR"/>
        </w:rPr>
      </w:pPr>
    </w:p>
    <w:p w14:paraId="04A5D9E4" w14:textId="77777777" w:rsidR="00E7054D" w:rsidRPr="00B74280" w:rsidRDefault="00E7054D" w:rsidP="00B74280">
      <w:pPr>
        <w:ind w:firstLine="709"/>
        <w:jc w:val="both"/>
        <w:rPr>
          <w:lang w:eastAsia="fr-FR"/>
        </w:rPr>
      </w:pPr>
      <w:r w:rsidRPr="00B74280">
        <w:rPr>
          <w:lang w:eastAsia="fr-FR"/>
        </w:rPr>
        <w:lastRenderedPageBreak/>
        <w:t>Il était donc bien prévu, depuis le début, que le nouveau régime était appelé à assumer le versement de pensions tenant entièrement compte des périodes d’activité antérieures au 1</w:t>
      </w:r>
      <w:r w:rsidRPr="00B74280">
        <w:rPr>
          <w:vertAlign w:val="superscript"/>
          <w:lang w:eastAsia="fr-FR"/>
        </w:rPr>
        <w:t>er</w:t>
      </w:r>
      <w:r w:rsidR="00B74280">
        <w:rPr>
          <w:lang w:eastAsia="fr-FR"/>
        </w:rPr>
        <w:t> </w:t>
      </w:r>
      <w:r w:rsidRPr="00B74280">
        <w:rPr>
          <w:lang w:eastAsia="fr-FR"/>
        </w:rPr>
        <w:t xml:space="preserve">janvier 1979. </w:t>
      </w:r>
    </w:p>
    <w:p w14:paraId="69A4C236" w14:textId="77777777" w:rsidR="00E7054D" w:rsidRPr="00B74280" w:rsidRDefault="00E7054D" w:rsidP="00B74280">
      <w:pPr>
        <w:ind w:firstLine="709"/>
        <w:jc w:val="both"/>
      </w:pPr>
    </w:p>
    <w:p w14:paraId="70BB8F45" w14:textId="77777777" w:rsidR="00E7054D" w:rsidRPr="00B74280" w:rsidRDefault="00E7054D" w:rsidP="00B74280">
      <w:pPr>
        <w:ind w:firstLine="709"/>
        <w:jc w:val="both"/>
      </w:pPr>
      <w:r w:rsidRPr="00B74280">
        <w:t>En outre, il est répondu, tant par la CAVIMAC que par les gouvernements successifs, qu’aucune cotisation au titre de la vieillesse n'existait avant 1979 pour les ministres du culte catholique, du fait que, conformément à la position constante de l'Église catholique et aux dispositions de la loi Viatte de 1950, ils n'étaient pas considérés comme salariés.</w:t>
      </w:r>
    </w:p>
    <w:p w14:paraId="66743B5B" w14:textId="77777777" w:rsidR="00E7054D" w:rsidRPr="00B74280" w:rsidRDefault="00E7054D" w:rsidP="00B74280">
      <w:pPr>
        <w:ind w:firstLine="709"/>
        <w:jc w:val="both"/>
      </w:pPr>
    </w:p>
    <w:p w14:paraId="1416047A" w14:textId="77777777" w:rsidR="00E7054D" w:rsidRPr="00B74280" w:rsidRDefault="00E7054D" w:rsidP="00B74280">
      <w:pPr>
        <w:ind w:firstLine="709"/>
        <w:jc w:val="both"/>
      </w:pPr>
      <w:r w:rsidRPr="00B74280">
        <w:t xml:space="preserve">Mais, justement, puisque l’affiliation au régime de sécurité sociale ne dépend pas de la position de l’Eglise et des autorités religieuses en général, ce que la Cour de cassation ne cesse de rappeler depuis ses arrêts du 22 octobre 2009, il n’est d’aucun intérêt de se référer ainsi à ce que pensaient celles-ci avant 1979 et le changement du droit positif par les autorités laïques. </w:t>
      </w:r>
    </w:p>
    <w:p w14:paraId="2BB67DCF" w14:textId="77777777" w:rsidR="00E7054D" w:rsidRPr="00B74280" w:rsidRDefault="00E7054D" w:rsidP="00B74280">
      <w:pPr>
        <w:ind w:firstLine="709"/>
        <w:jc w:val="both"/>
      </w:pPr>
    </w:p>
    <w:p w14:paraId="13053E9A" w14:textId="77777777" w:rsidR="00E7054D" w:rsidRPr="00B74280" w:rsidRDefault="00E7054D" w:rsidP="00B74280">
      <w:pPr>
        <w:ind w:firstLine="709"/>
        <w:jc w:val="both"/>
        <w:rPr>
          <w:lang w:eastAsia="fr-FR"/>
        </w:rPr>
      </w:pPr>
      <w:r w:rsidRPr="00B74280">
        <w:t>Que la qualification de « salarié » soit exclue ne change strictement rien au problème et ne permet pas d’apporter une réponse aussi péremptoire.</w:t>
      </w:r>
      <w:r w:rsidRPr="00B74280">
        <w:rPr>
          <w:lang w:eastAsia="fr-FR"/>
        </w:rPr>
        <w:t xml:space="preserve"> </w:t>
      </w:r>
    </w:p>
    <w:p w14:paraId="4B3F4999" w14:textId="77777777" w:rsidR="00E7054D" w:rsidRPr="00B74280" w:rsidRDefault="00E7054D" w:rsidP="00B74280">
      <w:pPr>
        <w:ind w:firstLine="709"/>
        <w:jc w:val="both"/>
        <w:rPr>
          <w:lang w:eastAsia="fr-FR"/>
        </w:rPr>
      </w:pPr>
    </w:p>
    <w:p w14:paraId="55F76080" w14:textId="77777777" w:rsidR="00E7054D" w:rsidRPr="00B74280" w:rsidRDefault="00E7054D" w:rsidP="00B74280">
      <w:pPr>
        <w:ind w:firstLine="709"/>
        <w:jc w:val="both"/>
        <w:rPr>
          <w:lang w:eastAsia="fr-FR"/>
        </w:rPr>
      </w:pPr>
      <w:r w:rsidRPr="00B74280">
        <w:rPr>
          <w:lang w:eastAsia="fr-FR"/>
        </w:rPr>
        <w:t>Le fait est que la CAVIMAC, depuis sa création, est intégrée financièrement dans le régime général qui prend en charge son déficit (</w:t>
      </w:r>
      <w:r w:rsidRPr="00B74280">
        <w:rPr>
          <w:i/>
          <w:lang w:eastAsia="fr-FR"/>
        </w:rPr>
        <w:t>Traité de droit français des religions</w:t>
      </w:r>
      <w:r w:rsidRPr="00B74280">
        <w:rPr>
          <w:lang w:eastAsia="fr-FR"/>
        </w:rPr>
        <w:t xml:space="preserve">, sous la direction de MESSNER, PRELOT et WOEHRLENG, Litec, n° 2451).  </w:t>
      </w:r>
    </w:p>
    <w:p w14:paraId="0E3DFA40" w14:textId="77777777" w:rsidR="00E7054D" w:rsidRPr="00B74280" w:rsidRDefault="00E7054D" w:rsidP="00B74280">
      <w:pPr>
        <w:ind w:firstLine="709"/>
        <w:jc w:val="both"/>
        <w:rPr>
          <w:lang w:eastAsia="fr-FR"/>
        </w:rPr>
      </w:pPr>
    </w:p>
    <w:p w14:paraId="7AB6245D" w14:textId="77777777" w:rsidR="00E7054D" w:rsidRPr="00B74280" w:rsidRDefault="00E7054D" w:rsidP="00B74280">
      <w:pPr>
        <w:ind w:firstLine="709"/>
        <w:jc w:val="both"/>
        <w:rPr>
          <w:lang w:eastAsia="fr-FR"/>
        </w:rPr>
      </w:pPr>
      <w:r w:rsidRPr="00B74280">
        <w:rPr>
          <w:lang w:eastAsia="fr-FR"/>
        </w:rPr>
        <w:t>Dans le sillage de la loi susvisée du 24 décembre 1974 qui visait à organiser « </w:t>
      </w:r>
      <w:r w:rsidRPr="00B74280">
        <w:rPr>
          <w:i/>
          <w:lang w:eastAsia="fr-FR"/>
        </w:rPr>
        <w:t>une protection sociale commune à tous les français</w:t>
      </w:r>
      <w:r w:rsidRPr="00B74280">
        <w:rPr>
          <w:lang w:eastAsia="fr-FR"/>
        </w:rPr>
        <w:t> », divers textes postérieurs ont veillé, au-delà de la seule généralisation de la couverture d’assurance sociale, à réaliser une harmonisation des prestations fournies et une compensation financière entre les régimes. Ainsi, un alignement des régimes spéciaux, dont celui réservé aux cultes, sur le régime général a été très largement réalisé.</w:t>
      </w:r>
    </w:p>
    <w:p w14:paraId="389E100D" w14:textId="77777777" w:rsidR="00E7054D" w:rsidRPr="00B74280" w:rsidRDefault="00E7054D" w:rsidP="00B74280">
      <w:pPr>
        <w:ind w:firstLine="709"/>
        <w:jc w:val="both"/>
        <w:rPr>
          <w:lang w:eastAsia="fr-FR"/>
        </w:rPr>
      </w:pPr>
    </w:p>
    <w:p w14:paraId="22DA9DC3" w14:textId="77777777" w:rsidR="00E7054D" w:rsidRPr="00B74280" w:rsidRDefault="00E7054D" w:rsidP="00B74280">
      <w:pPr>
        <w:ind w:firstLine="709"/>
        <w:jc w:val="both"/>
        <w:rPr>
          <w:lang w:eastAsia="fr-FR"/>
        </w:rPr>
      </w:pPr>
      <w:r w:rsidRPr="00B74280">
        <w:rPr>
          <w:lang w:eastAsia="fr-FR"/>
        </w:rPr>
        <w:t xml:space="preserve">La loi n° 87-588 du 30 juillet </w:t>
      </w:r>
      <w:smartTag w:uri="urn:schemas-microsoft-com:office:smarttags" w:element="metricconverter">
        <w:smartTagPr>
          <w:attr w:name="ProductID" w:val="1997 a"/>
        </w:smartTagPr>
        <w:r w:rsidRPr="00B74280">
          <w:rPr>
            <w:lang w:eastAsia="fr-FR"/>
          </w:rPr>
          <w:t>1987 a</w:t>
        </w:r>
      </w:smartTag>
      <w:r w:rsidRPr="00B74280">
        <w:rPr>
          <w:lang w:eastAsia="fr-FR"/>
        </w:rPr>
        <w:t xml:space="preserve"> posé la règle que les dépenses de la CAMAVIC seraient couvertes non seulement par les cotisations mais aussi « </w:t>
      </w:r>
      <w:r w:rsidRPr="00B74280">
        <w:rPr>
          <w:i/>
          <w:lang w:eastAsia="fr-FR"/>
        </w:rPr>
        <w:t>en tant que de besoin par une contribution du régime général </w:t>
      </w:r>
      <w:r w:rsidRPr="00B74280">
        <w:rPr>
          <w:lang w:eastAsia="fr-FR"/>
        </w:rPr>
        <w:t>». Le régime maladie des cultes a ainsi été financièrement intégré au régime général.</w:t>
      </w:r>
    </w:p>
    <w:p w14:paraId="37E30FEA" w14:textId="77777777" w:rsidR="00E7054D" w:rsidRPr="00B74280" w:rsidRDefault="00E7054D" w:rsidP="00B74280">
      <w:pPr>
        <w:ind w:firstLine="709"/>
        <w:jc w:val="both"/>
        <w:rPr>
          <w:lang w:eastAsia="fr-FR"/>
        </w:rPr>
      </w:pPr>
    </w:p>
    <w:p w14:paraId="1CE66830" w14:textId="77777777" w:rsidR="00E7054D" w:rsidRPr="00B74280" w:rsidRDefault="00E7054D" w:rsidP="00B74280">
      <w:pPr>
        <w:ind w:firstLine="709"/>
        <w:jc w:val="both"/>
        <w:rPr>
          <w:lang w:eastAsia="fr-FR"/>
        </w:rPr>
      </w:pPr>
      <w:r w:rsidRPr="00B74280">
        <w:rPr>
          <w:lang w:eastAsia="fr-FR"/>
        </w:rPr>
        <w:t xml:space="preserve">La loi du 31 décembre </w:t>
      </w:r>
      <w:smartTag w:uri="urn:schemas-microsoft-com:office:smarttags" w:element="metricconverter">
        <w:smartTagPr>
          <w:attr w:name="ProductID" w:val="1997 a"/>
        </w:smartTagPr>
        <w:r w:rsidRPr="00B74280">
          <w:rPr>
            <w:lang w:eastAsia="fr-FR"/>
          </w:rPr>
          <w:t>1997 a</w:t>
        </w:r>
      </w:smartTag>
      <w:r w:rsidRPr="00B74280">
        <w:rPr>
          <w:lang w:eastAsia="fr-FR"/>
        </w:rPr>
        <w:t xml:space="preserve"> décidé une intégration plus poussée du régime vieillesse dans le régime général compte tenu du déficit des cotisations.</w:t>
      </w:r>
    </w:p>
    <w:p w14:paraId="4E37CDA8" w14:textId="77777777" w:rsidR="00E7054D" w:rsidRPr="00B74280" w:rsidRDefault="00E7054D" w:rsidP="00B74280">
      <w:pPr>
        <w:ind w:firstLine="709"/>
        <w:jc w:val="both"/>
        <w:rPr>
          <w:lang w:eastAsia="fr-FR"/>
        </w:rPr>
      </w:pPr>
    </w:p>
    <w:p w14:paraId="4DD9862A" w14:textId="77777777" w:rsidR="00E7054D" w:rsidRPr="00B74280" w:rsidRDefault="00E7054D" w:rsidP="00B74280">
      <w:pPr>
        <w:ind w:firstLine="709"/>
        <w:jc w:val="both"/>
        <w:rPr>
          <w:lang w:eastAsia="fr-FR"/>
        </w:rPr>
      </w:pPr>
      <w:r w:rsidRPr="00B74280">
        <w:rPr>
          <w:lang w:eastAsia="fr-FR"/>
        </w:rPr>
        <w:t>Les réserves financières gérées par la CAMAVIC ont été transférées au régime général.</w:t>
      </w:r>
    </w:p>
    <w:p w14:paraId="2CFCD4D2" w14:textId="77777777" w:rsidR="00E7054D" w:rsidRPr="00B74280" w:rsidRDefault="00E7054D" w:rsidP="00B74280">
      <w:pPr>
        <w:ind w:firstLine="709"/>
        <w:jc w:val="both"/>
        <w:rPr>
          <w:lang w:eastAsia="fr-FR"/>
        </w:rPr>
      </w:pPr>
    </w:p>
    <w:p w14:paraId="7A7D54C7" w14:textId="77777777" w:rsidR="00E7054D" w:rsidRPr="00B74280" w:rsidRDefault="00E7054D" w:rsidP="00B74280">
      <w:pPr>
        <w:ind w:firstLine="709"/>
        <w:jc w:val="both"/>
      </w:pPr>
      <w:r w:rsidRPr="00B74280">
        <w:rPr>
          <w:lang w:eastAsia="fr-FR"/>
        </w:rPr>
        <w:t>Les règles de liquidation des pensions ont été alignées sur celles du régime général.</w:t>
      </w:r>
    </w:p>
    <w:p w14:paraId="352A43FD" w14:textId="77777777" w:rsidR="00E7054D" w:rsidRPr="00B74280" w:rsidRDefault="00E7054D" w:rsidP="00B74280">
      <w:pPr>
        <w:ind w:firstLine="709"/>
        <w:jc w:val="both"/>
        <w:rPr>
          <w:rStyle w:val="bold"/>
        </w:rPr>
      </w:pPr>
    </w:p>
    <w:p w14:paraId="317F17C1" w14:textId="77777777" w:rsidR="00E7054D" w:rsidRPr="00B74280" w:rsidRDefault="00E7054D" w:rsidP="00B74280">
      <w:pPr>
        <w:ind w:firstLine="709"/>
        <w:jc w:val="both"/>
        <w:rPr>
          <w:lang w:eastAsia="fr-FR"/>
        </w:rPr>
      </w:pPr>
      <w:r w:rsidRPr="00B74280">
        <w:rPr>
          <w:rStyle w:val="bold"/>
        </w:rPr>
        <w:t>Il est donc justement relevé par la doctrine la plus autorisée en cette matière que :</w:t>
      </w:r>
      <w:r w:rsidRPr="00B74280">
        <w:rPr>
          <w:lang w:eastAsia="fr-FR"/>
        </w:rPr>
        <w:t xml:space="preserve"> </w:t>
      </w:r>
    </w:p>
    <w:p w14:paraId="73BF0E98" w14:textId="77777777" w:rsidR="00E7054D" w:rsidRPr="00017DF4" w:rsidRDefault="00E7054D" w:rsidP="00B74280">
      <w:pPr>
        <w:ind w:firstLine="709"/>
        <w:jc w:val="both"/>
        <w:rPr>
          <w:lang w:eastAsia="fr-FR"/>
        </w:rPr>
      </w:pPr>
    </w:p>
    <w:p w14:paraId="039FC200" w14:textId="77777777" w:rsidR="00E7054D" w:rsidRPr="00017DF4" w:rsidRDefault="00E7054D" w:rsidP="00B74280">
      <w:pPr>
        <w:ind w:firstLine="709"/>
        <w:jc w:val="both"/>
        <w:rPr>
          <w:i/>
          <w:lang w:eastAsia="fr-FR"/>
        </w:rPr>
      </w:pPr>
      <w:r w:rsidRPr="00017DF4">
        <w:rPr>
          <w:lang w:eastAsia="fr-FR"/>
        </w:rPr>
        <w:t>« </w:t>
      </w:r>
      <w:r w:rsidRPr="00017DF4">
        <w:rPr>
          <w:i/>
          <w:lang w:eastAsia="fr-FR"/>
        </w:rPr>
        <w:t>Le raisonnement ainsi exposé paraît néanmoins</w:t>
      </w:r>
      <w:r w:rsidRPr="00017DF4">
        <w:rPr>
          <w:i/>
        </w:rPr>
        <w:t xml:space="preserve"> </w:t>
      </w:r>
      <w:r w:rsidRPr="00017DF4">
        <w:rPr>
          <w:i/>
          <w:lang w:eastAsia="fr-FR"/>
        </w:rPr>
        <w:t>sujet à critique dans la mesure où il ignore certaines</w:t>
      </w:r>
      <w:r w:rsidRPr="00017DF4">
        <w:rPr>
          <w:i/>
        </w:rPr>
        <w:t xml:space="preserve"> </w:t>
      </w:r>
      <w:r w:rsidRPr="00017DF4">
        <w:rPr>
          <w:i/>
          <w:lang w:eastAsia="fr-FR"/>
        </w:rPr>
        <w:t xml:space="preserve">réalités. </w:t>
      </w:r>
    </w:p>
    <w:p w14:paraId="22E23951" w14:textId="77777777" w:rsidR="00E7054D" w:rsidRPr="00017DF4" w:rsidRDefault="00E7054D" w:rsidP="00B74280">
      <w:pPr>
        <w:ind w:firstLine="709"/>
        <w:jc w:val="both"/>
        <w:rPr>
          <w:i/>
          <w:lang w:eastAsia="fr-FR"/>
        </w:rPr>
      </w:pPr>
    </w:p>
    <w:p w14:paraId="5BBD9E8F" w14:textId="77777777" w:rsidR="00E7054D" w:rsidRPr="00017DF4" w:rsidRDefault="00E7054D" w:rsidP="00B74280">
      <w:pPr>
        <w:ind w:firstLine="709"/>
        <w:jc w:val="both"/>
        <w:rPr>
          <w:i/>
          <w:spacing w:val="-2"/>
          <w:lang w:eastAsia="fr-FR"/>
        </w:rPr>
      </w:pPr>
      <w:r w:rsidRPr="00017DF4">
        <w:rPr>
          <w:i/>
          <w:spacing w:val="-2"/>
          <w:lang w:eastAsia="fr-FR"/>
        </w:rPr>
        <w:t xml:space="preserve">En effet, </w:t>
      </w:r>
      <w:r w:rsidRPr="00017DF4">
        <w:rPr>
          <w:i/>
          <w:spacing w:val="-2"/>
          <w:u w:val="single"/>
          <w:lang w:eastAsia="fr-FR"/>
        </w:rPr>
        <w:t>il est faux d’affirmer que les</w:t>
      </w:r>
      <w:r w:rsidRPr="00017DF4">
        <w:rPr>
          <w:i/>
          <w:spacing w:val="-2"/>
          <w:u w:val="single"/>
        </w:rPr>
        <w:t xml:space="preserve"> </w:t>
      </w:r>
      <w:r w:rsidRPr="00017DF4">
        <w:rPr>
          <w:i/>
          <w:spacing w:val="-2"/>
          <w:u w:val="single"/>
          <w:lang w:eastAsia="fr-FR"/>
        </w:rPr>
        <w:t>ministres du culte et les membres de congrégations</w:t>
      </w:r>
      <w:r w:rsidRPr="00017DF4">
        <w:rPr>
          <w:i/>
          <w:spacing w:val="-2"/>
          <w:u w:val="single"/>
        </w:rPr>
        <w:t xml:space="preserve"> </w:t>
      </w:r>
      <w:r w:rsidRPr="00017DF4">
        <w:rPr>
          <w:i/>
          <w:spacing w:val="-2"/>
          <w:u w:val="single"/>
          <w:lang w:eastAsia="fr-FR"/>
        </w:rPr>
        <w:t>religieuses n’ont pas cotisé avant 1979 alors</w:t>
      </w:r>
      <w:r w:rsidRPr="00017DF4">
        <w:rPr>
          <w:i/>
          <w:spacing w:val="-2"/>
          <w:u w:val="single"/>
        </w:rPr>
        <w:t xml:space="preserve"> </w:t>
      </w:r>
      <w:r w:rsidRPr="00017DF4">
        <w:rPr>
          <w:i/>
          <w:spacing w:val="-2"/>
          <w:u w:val="single"/>
          <w:lang w:eastAsia="fr-FR"/>
        </w:rPr>
        <w:t>qu’ils relevaient, à titre obligatoire, de caisses mises</w:t>
      </w:r>
      <w:r w:rsidRPr="00017DF4">
        <w:rPr>
          <w:i/>
          <w:spacing w:val="-2"/>
          <w:u w:val="single"/>
        </w:rPr>
        <w:t xml:space="preserve"> </w:t>
      </w:r>
      <w:r w:rsidRPr="00017DF4">
        <w:rPr>
          <w:i/>
          <w:spacing w:val="-2"/>
          <w:u w:val="single"/>
          <w:lang w:eastAsia="fr-FR"/>
        </w:rPr>
        <w:t>en place, de façon interne, par l’Église catholique</w:t>
      </w:r>
      <w:r w:rsidRPr="00017DF4">
        <w:rPr>
          <w:i/>
          <w:spacing w:val="-2"/>
          <w:u w:val="single"/>
        </w:rPr>
        <w:t xml:space="preserve"> </w:t>
      </w:r>
      <w:r w:rsidRPr="00017DF4">
        <w:rPr>
          <w:i/>
          <w:spacing w:val="-2"/>
          <w:u w:val="single"/>
          <w:lang w:eastAsia="fr-FR"/>
        </w:rPr>
        <w:t>et dont les actifs ont été repris lors de la création</w:t>
      </w:r>
      <w:r w:rsidRPr="00017DF4">
        <w:rPr>
          <w:i/>
          <w:spacing w:val="-2"/>
          <w:u w:val="single"/>
        </w:rPr>
        <w:t xml:space="preserve"> </w:t>
      </w:r>
      <w:r w:rsidRPr="00017DF4">
        <w:rPr>
          <w:i/>
          <w:spacing w:val="-2"/>
          <w:u w:val="single"/>
          <w:lang w:eastAsia="fr-FR"/>
        </w:rPr>
        <w:t>du régime de sécurité sociale issu de la loi du</w:t>
      </w:r>
      <w:r w:rsidRPr="00017DF4">
        <w:rPr>
          <w:i/>
          <w:spacing w:val="-2"/>
          <w:u w:val="single"/>
        </w:rPr>
        <w:t xml:space="preserve"> </w:t>
      </w:r>
      <w:r w:rsidRPr="00017DF4">
        <w:rPr>
          <w:i/>
          <w:spacing w:val="-2"/>
          <w:u w:val="single"/>
          <w:lang w:eastAsia="fr-FR"/>
        </w:rPr>
        <w:t>2 janvier 1978</w:t>
      </w:r>
      <w:r w:rsidRPr="00017DF4">
        <w:rPr>
          <w:i/>
          <w:spacing w:val="-2"/>
          <w:lang w:eastAsia="fr-FR"/>
        </w:rPr>
        <w:t xml:space="preserve">. </w:t>
      </w:r>
    </w:p>
    <w:p w14:paraId="1478AE64" w14:textId="77777777" w:rsidR="00E7054D" w:rsidRPr="00017DF4" w:rsidRDefault="00E7054D" w:rsidP="00B74280">
      <w:pPr>
        <w:ind w:firstLine="709"/>
        <w:jc w:val="both"/>
        <w:rPr>
          <w:i/>
          <w:lang w:eastAsia="fr-FR"/>
        </w:rPr>
      </w:pPr>
    </w:p>
    <w:p w14:paraId="74C6EF04" w14:textId="77777777" w:rsidR="00E7054D" w:rsidRPr="00B74280" w:rsidRDefault="00E7054D" w:rsidP="00B74280">
      <w:pPr>
        <w:ind w:firstLine="709"/>
        <w:jc w:val="both"/>
        <w:rPr>
          <w:i/>
          <w:lang w:eastAsia="fr-FR"/>
        </w:rPr>
      </w:pPr>
      <w:r w:rsidRPr="00B74280">
        <w:rPr>
          <w:i/>
          <w:lang w:eastAsia="fr-FR"/>
        </w:rPr>
        <w:lastRenderedPageBreak/>
        <w:t>En outre, les années antérieures</w:t>
      </w:r>
      <w:r w:rsidRPr="00B74280">
        <w:rPr>
          <w:i/>
        </w:rPr>
        <w:t xml:space="preserve"> </w:t>
      </w:r>
      <w:r w:rsidRPr="00B74280">
        <w:rPr>
          <w:i/>
          <w:lang w:eastAsia="fr-FR"/>
        </w:rPr>
        <w:t>à 1979 ne sont pas totalement ignorées par le système</w:t>
      </w:r>
      <w:r w:rsidRPr="00B74280">
        <w:rPr>
          <w:i/>
        </w:rPr>
        <w:t xml:space="preserve"> </w:t>
      </w:r>
      <w:r w:rsidRPr="00B74280">
        <w:rPr>
          <w:i/>
          <w:lang w:eastAsia="fr-FR"/>
        </w:rPr>
        <w:t>social français puisque, si elles ne sont pas prises</w:t>
      </w:r>
      <w:r w:rsidRPr="00B74280">
        <w:rPr>
          <w:i/>
        </w:rPr>
        <w:t xml:space="preserve"> </w:t>
      </w:r>
      <w:r w:rsidRPr="00B74280">
        <w:rPr>
          <w:i/>
          <w:lang w:eastAsia="fr-FR"/>
        </w:rPr>
        <w:t>en compte pour le bénéfice du minimum</w:t>
      </w:r>
      <w:r w:rsidRPr="00B74280">
        <w:rPr>
          <w:i/>
        </w:rPr>
        <w:t xml:space="preserve"> </w:t>
      </w:r>
      <w:r w:rsidRPr="00B74280">
        <w:rPr>
          <w:i/>
          <w:lang w:eastAsia="fr-FR"/>
        </w:rPr>
        <w:t>contributif, elles confèrent néanmoins à leur auteur</w:t>
      </w:r>
      <w:r w:rsidRPr="00B74280">
        <w:rPr>
          <w:i/>
        </w:rPr>
        <w:t xml:space="preserve"> </w:t>
      </w:r>
      <w:r w:rsidRPr="00B74280">
        <w:rPr>
          <w:i/>
          <w:lang w:eastAsia="fr-FR"/>
        </w:rPr>
        <w:t>pour l’ouverture des droits et le calcul de la pension</w:t>
      </w:r>
      <w:r w:rsidRPr="00B74280">
        <w:rPr>
          <w:i/>
        </w:rPr>
        <w:t xml:space="preserve"> </w:t>
      </w:r>
      <w:r w:rsidRPr="00B74280">
        <w:rPr>
          <w:i/>
          <w:lang w:eastAsia="fr-FR"/>
        </w:rPr>
        <w:t>de retraite de base.</w:t>
      </w:r>
    </w:p>
    <w:p w14:paraId="0ECC719B" w14:textId="77777777" w:rsidR="00E7054D" w:rsidRPr="00B74280" w:rsidRDefault="00E7054D" w:rsidP="00B74280">
      <w:pPr>
        <w:ind w:firstLine="709"/>
        <w:jc w:val="both"/>
        <w:rPr>
          <w:i/>
          <w:sz w:val="16"/>
          <w:szCs w:val="16"/>
          <w:lang w:eastAsia="fr-FR"/>
        </w:rPr>
      </w:pPr>
    </w:p>
    <w:p w14:paraId="542EF23E" w14:textId="77777777" w:rsidR="00E7054D" w:rsidRPr="00B74280" w:rsidRDefault="00E7054D" w:rsidP="00B74280">
      <w:pPr>
        <w:ind w:firstLine="709"/>
        <w:jc w:val="both"/>
        <w:rPr>
          <w:i/>
        </w:rPr>
      </w:pPr>
      <w:r w:rsidRPr="00B74280">
        <w:rPr>
          <w:i/>
          <w:lang w:eastAsia="fr-FR"/>
        </w:rPr>
        <w:t xml:space="preserve">Toutes ces observations permettent de mesurer le « caractère sensible » de cette question relative aux années antérieures à la naissance du régime des cultes, laquelle résulte depuis l’origine d’une </w:t>
      </w:r>
      <w:r w:rsidRPr="00B74280">
        <w:rPr>
          <w:b/>
          <w:i/>
          <w:u w:val="single"/>
          <w:lang w:eastAsia="fr-FR"/>
        </w:rPr>
        <w:t>mauvaise interprétation du décret d’application n° 79-607 du 3 juillet 1979</w:t>
      </w:r>
      <w:r w:rsidRPr="00B74280">
        <w:rPr>
          <w:i/>
          <w:lang w:eastAsia="fr-FR"/>
        </w:rPr>
        <w:t>, laquelle a été aggravée par la suite</w:t>
      </w:r>
      <w:r w:rsidRPr="00B74280">
        <w:rPr>
          <w:lang w:eastAsia="fr-FR"/>
        </w:rPr>
        <w:t xml:space="preserve"> » (Ph. COURSIER, </w:t>
      </w:r>
      <w:r w:rsidRPr="00B74280">
        <w:rPr>
          <w:i/>
          <w:lang w:eastAsia="fr-FR"/>
        </w:rPr>
        <w:t>A quand la fin des « petites retraites » ? L’exemple des anciens ministres du culte catholique</w:t>
      </w:r>
      <w:r w:rsidRPr="00B74280">
        <w:rPr>
          <w:lang w:eastAsia="fr-FR"/>
        </w:rPr>
        <w:t xml:space="preserve">, Gaz. Pal. 22-23 févr. 2008, doctr. p. 4 et s.). </w:t>
      </w:r>
      <w:r w:rsidRPr="00B74280">
        <w:rPr>
          <w:i/>
          <w:lang w:eastAsia="fr-FR"/>
        </w:rPr>
        <w:t xml:space="preserve"> </w:t>
      </w:r>
    </w:p>
    <w:p w14:paraId="28101170" w14:textId="77777777" w:rsidR="00E7054D" w:rsidRPr="00B74280" w:rsidRDefault="00E7054D" w:rsidP="00B74280">
      <w:pPr>
        <w:ind w:firstLine="709"/>
        <w:jc w:val="both"/>
      </w:pPr>
    </w:p>
    <w:p w14:paraId="0B79B228" w14:textId="77777777" w:rsidR="00E7054D" w:rsidRPr="00B74280" w:rsidRDefault="00E7054D" w:rsidP="00B74280">
      <w:pPr>
        <w:ind w:firstLine="709"/>
        <w:jc w:val="both"/>
        <w:rPr>
          <w:lang w:eastAsia="fr-FR"/>
        </w:rPr>
      </w:pPr>
      <w:r w:rsidRPr="00B74280">
        <w:rPr>
          <w:lang w:eastAsia="fr-FR"/>
        </w:rPr>
        <w:t xml:space="preserve">De fait, l’article 42 du décret n° 79-607, repris par l’article D 721-11 ancien du Code de la sécurité sociale, dispose que : </w:t>
      </w:r>
    </w:p>
    <w:p w14:paraId="56B47269" w14:textId="77777777" w:rsidR="00E7054D" w:rsidRPr="00B74280" w:rsidRDefault="00E7054D" w:rsidP="00B74280">
      <w:pPr>
        <w:ind w:firstLine="709"/>
        <w:jc w:val="both"/>
        <w:rPr>
          <w:lang w:eastAsia="fr-FR"/>
        </w:rPr>
      </w:pPr>
    </w:p>
    <w:p w14:paraId="639603BA" w14:textId="77777777" w:rsidR="00E7054D" w:rsidRPr="00B74280" w:rsidRDefault="00E7054D" w:rsidP="00B74280">
      <w:pPr>
        <w:ind w:firstLine="709"/>
        <w:jc w:val="both"/>
        <w:rPr>
          <w:lang w:eastAsia="fr-FR"/>
        </w:rPr>
      </w:pPr>
      <w:r w:rsidRPr="00B74280">
        <w:rPr>
          <w:lang w:eastAsia="fr-FR"/>
        </w:rPr>
        <w:t>« </w:t>
      </w:r>
      <w:r w:rsidRPr="00B74280">
        <w:rPr>
          <w:i/>
          <w:lang w:eastAsia="fr-FR"/>
        </w:rPr>
        <w:t xml:space="preserve">Sous réserve qu’à la date d’entrée en jouissance de la pension l’assuré soit à jour de ses cotisations personnelles, </w:t>
      </w:r>
      <w:r w:rsidRPr="00B74280">
        <w:rPr>
          <w:i/>
          <w:u w:val="single"/>
          <w:lang w:eastAsia="fr-FR"/>
        </w:rPr>
        <w:t xml:space="preserve">sont prises en compte pour l’ouverture du droit et le calcul de la pension les </w:t>
      </w:r>
      <w:r w:rsidRPr="00B74280">
        <w:rPr>
          <w:b/>
          <w:i/>
          <w:u w:val="single"/>
          <w:lang w:eastAsia="fr-FR"/>
        </w:rPr>
        <w:t>périodes d’exercice d’activités</w:t>
      </w:r>
      <w:r w:rsidRPr="00B74280">
        <w:rPr>
          <w:i/>
          <w:u w:val="single"/>
          <w:lang w:eastAsia="fr-FR"/>
        </w:rPr>
        <w:t xml:space="preserve"> mentionnées à l’article L. 721-1 accomplies antérieurement au 1</w:t>
      </w:r>
      <w:r w:rsidRPr="00B74280">
        <w:rPr>
          <w:i/>
          <w:u w:val="single"/>
          <w:vertAlign w:val="superscript"/>
          <w:lang w:eastAsia="fr-FR"/>
        </w:rPr>
        <w:t>er</w:t>
      </w:r>
      <w:r w:rsidRPr="00B74280">
        <w:rPr>
          <w:i/>
          <w:u w:val="single"/>
          <w:lang w:eastAsia="fr-FR"/>
        </w:rPr>
        <w:t xml:space="preserve"> janvier 1979</w:t>
      </w:r>
      <w:r w:rsidRPr="00B74280">
        <w:rPr>
          <w:i/>
          <w:lang w:eastAsia="fr-FR"/>
        </w:rPr>
        <w:t xml:space="preserve"> en qualité de ministre d’un culte ou de membre d’une congrégation ou collectivité religieuse … lorsque ces périodes ne sont pas validées par un autre régime obligatoire d’assurance vieillesse de base</w:t>
      </w:r>
      <w:r w:rsidRPr="00B74280">
        <w:rPr>
          <w:lang w:eastAsia="fr-FR"/>
        </w:rPr>
        <w:t xml:space="preserve"> ». </w:t>
      </w:r>
    </w:p>
    <w:p w14:paraId="0D19F1C1" w14:textId="77777777" w:rsidR="00E7054D" w:rsidRPr="00B74280" w:rsidRDefault="00E7054D" w:rsidP="00B74280">
      <w:pPr>
        <w:ind w:firstLine="709"/>
        <w:jc w:val="both"/>
        <w:rPr>
          <w:lang w:eastAsia="fr-FR"/>
        </w:rPr>
      </w:pPr>
    </w:p>
    <w:p w14:paraId="375C4444" w14:textId="77777777" w:rsidR="00E7054D" w:rsidRPr="00B74280" w:rsidRDefault="00E7054D" w:rsidP="00B74280">
      <w:pPr>
        <w:ind w:firstLine="709"/>
        <w:jc w:val="both"/>
        <w:rPr>
          <w:lang w:eastAsia="fr-FR"/>
        </w:rPr>
      </w:pPr>
      <w:r w:rsidRPr="00B74280">
        <w:rPr>
          <w:lang w:eastAsia="fr-FR"/>
        </w:rPr>
        <w:t>De même, il ne peut être passé sous silence que l’article 25 du décret n° 79-607 du 3 juillet 1979 impose à la charge des associations, congrégations et collectivités religieuses une cotisation de solidarité due pour tout assuré non retraité relevant de l’association, congrégation ou collectivité, versée annuellement, « </w:t>
      </w:r>
      <w:r w:rsidRPr="00B74280">
        <w:rPr>
          <w:i/>
          <w:lang w:eastAsia="fr-FR"/>
        </w:rPr>
        <w:t xml:space="preserve">de manière à assurer l’équilibre du régime compte tenu notamment des charges résultant de la </w:t>
      </w:r>
      <w:r w:rsidRPr="00B74280">
        <w:rPr>
          <w:i/>
          <w:u w:val="single"/>
          <w:lang w:eastAsia="fr-FR"/>
        </w:rPr>
        <w:t xml:space="preserve">prise en compte des </w:t>
      </w:r>
      <w:r w:rsidRPr="00B74280">
        <w:rPr>
          <w:b/>
          <w:i/>
          <w:u w:val="single"/>
          <w:lang w:eastAsia="fr-FR"/>
        </w:rPr>
        <w:t>périodes d’activité antérieures</w:t>
      </w:r>
      <w:r w:rsidRPr="00B74280">
        <w:rPr>
          <w:i/>
          <w:lang w:eastAsia="fr-FR"/>
        </w:rPr>
        <w:t> </w:t>
      </w:r>
      <w:r w:rsidRPr="00B74280">
        <w:rPr>
          <w:lang w:eastAsia="fr-FR"/>
        </w:rPr>
        <w:t xml:space="preserve">» à la création de la caisse des cultes. </w:t>
      </w:r>
    </w:p>
    <w:p w14:paraId="69B3C5A8" w14:textId="77777777" w:rsidR="00E7054D" w:rsidRPr="00B74280" w:rsidRDefault="00E7054D" w:rsidP="00B74280">
      <w:pPr>
        <w:ind w:firstLine="709"/>
        <w:jc w:val="both"/>
        <w:rPr>
          <w:lang w:eastAsia="fr-FR"/>
        </w:rPr>
      </w:pPr>
    </w:p>
    <w:p w14:paraId="30B2BFE2" w14:textId="77777777" w:rsidR="00E7054D" w:rsidRPr="00B74280" w:rsidRDefault="00E7054D" w:rsidP="00B74280">
      <w:pPr>
        <w:ind w:firstLine="709"/>
        <w:jc w:val="both"/>
        <w:rPr>
          <w:lang w:eastAsia="fr-FR"/>
        </w:rPr>
      </w:pPr>
      <w:r w:rsidRPr="00B74280">
        <w:rPr>
          <w:lang w:eastAsia="fr-FR"/>
        </w:rPr>
        <w:t>Cela est encore la preuve que la prise en charge des trimestres accomplis antérieurement à la création du nouveau régime a toujours été envisagée comme peut l’être une évidence.</w:t>
      </w:r>
    </w:p>
    <w:p w14:paraId="5478129F" w14:textId="77777777" w:rsidR="00E7054D" w:rsidRPr="00B74280" w:rsidRDefault="00E7054D" w:rsidP="00B74280">
      <w:pPr>
        <w:ind w:firstLine="709"/>
        <w:jc w:val="both"/>
        <w:rPr>
          <w:lang w:eastAsia="fr-FR"/>
        </w:rPr>
      </w:pPr>
    </w:p>
    <w:p w14:paraId="1D6F4F95" w14:textId="77777777" w:rsidR="00E7054D" w:rsidRPr="00B74280" w:rsidRDefault="00E7054D" w:rsidP="00B74280">
      <w:pPr>
        <w:ind w:firstLine="709"/>
        <w:jc w:val="both"/>
        <w:rPr>
          <w:lang w:eastAsia="fr-FR"/>
        </w:rPr>
      </w:pPr>
      <w:r w:rsidRPr="00B74280">
        <w:rPr>
          <w:lang w:eastAsia="fr-FR"/>
        </w:rPr>
        <w:t>Cela ressort d’ailleurs du document d’étude intitulé « </w:t>
      </w:r>
      <w:r w:rsidRPr="00B74280">
        <w:rPr>
          <w:i/>
          <w:lang w:eastAsia="fr-FR"/>
        </w:rPr>
        <w:t>Réflexions sur l’extension de la Sécurité Sociale aux prêtres, religieux et religieuses </w:t>
      </w:r>
      <w:r w:rsidRPr="00B74280">
        <w:rPr>
          <w:lang w:eastAsia="fr-FR"/>
        </w:rPr>
        <w:t xml:space="preserve">», dans lequel il était expressément prévu : </w:t>
      </w:r>
    </w:p>
    <w:p w14:paraId="524CB73B" w14:textId="77777777" w:rsidR="00E7054D" w:rsidRPr="00B74280" w:rsidRDefault="00E7054D" w:rsidP="00B74280">
      <w:pPr>
        <w:ind w:firstLine="709"/>
        <w:jc w:val="both"/>
        <w:rPr>
          <w:lang w:eastAsia="fr-FR"/>
        </w:rPr>
      </w:pPr>
    </w:p>
    <w:p w14:paraId="641E43CC" w14:textId="77777777" w:rsidR="00E7054D" w:rsidRPr="00B74280" w:rsidRDefault="00E7054D" w:rsidP="00B74280">
      <w:pPr>
        <w:ind w:firstLine="709"/>
        <w:jc w:val="both"/>
        <w:rPr>
          <w:lang w:eastAsia="fr-FR"/>
        </w:rPr>
      </w:pPr>
      <w:r w:rsidRPr="00B74280">
        <w:rPr>
          <w:lang w:eastAsia="fr-FR"/>
        </w:rPr>
        <w:t>« </w:t>
      </w:r>
      <w:r w:rsidRPr="00B74280">
        <w:rPr>
          <w:i/>
          <w:lang w:eastAsia="fr-FR"/>
        </w:rPr>
        <w:t>Validation des années passées</w:t>
      </w:r>
    </w:p>
    <w:p w14:paraId="781BE27D" w14:textId="77777777" w:rsidR="00E7054D" w:rsidRPr="00B74280" w:rsidRDefault="00E7054D" w:rsidP="00B74280">
      <w:pPr>
        <w:ind w:firstLine="709"/>
        <w:jc w:val="both"/>
        <w:rPr>
          <w:lang w:eastAsia="fr-FR"/>
        </w:rPr>
      </w:pPr>
    </w:p>
    <w:p w14:paraId="60CCDF80" w14:textId="77777777" w:rsidR="00E7054D" w:rsidRPr="00B74280" w:rsidRDefault="00E7054D" w:rsidP="00B74280">
      <w:pPr>
        <w:ind w:firstLine="709"/>
        <w:jc w:val="both"/>
        <w:rPr>
          <w:i/>
          <w:lang w:eastAsia="fr-FR"/>
        </w:rPr>
      </w:pPr>
      <w:r w:rsidRPr="00B74280">
        <w:rPr>
          <w:i/>
          <w:lang w:eastAsia="fr-FR"/>
        </w:rPr>
        <w:t>Comme l’a souhaité la commission assurance maladie et assurance vieillesse des clercs du groupe national de travail sur la vie matérielle de l’Eglise, le régime d’assurance vieillesse des clercs pourra valider, sans rachat de cotisations, les années passées depuis l’entrée dans le clergé ou dans la vie religieuse.</w:t>
      </w:r>
    </w:p>
    <w:p w14:paraId="2EA728B6" w14:textId="77777777" w:rsidR="00E7054D" w:rsidRPr="00B74280" w:rsidRDefault="00E7054D" w:rsidP="00B74280">
      <w:pPr>
        <w:ind w:firstLine="709"/>
        <w:jc w:val="both"/>
        <w:rPr>
          <w:i/>
          <w:lang w:eastAsia="fr-FR"/>
        </w:rPr>
      </w:pPr>
    </w:p>
    <w:p w14:paraId="5DD1A794" w14:textId="77777777" w:rsidR="00E7054D" w:rsidRPr="00B74280" w:rsidRDefault="00E7054D" w:rsidP="00B74280">
      <w:pPr>
        <w:ind w:firstLine="709"/>
        <w:jc w:val="both"/>
        <w:rPr>
          <w:i/>
          <w:lang w:eastAsia="fr-FR"/>
        </w:rPr>
      </w:pPr>
      <w:r w:rsidRPr="00B74280">
        <w:rPr>
          <w:i/>
          <w:lang w:eastAsia="fr-FR"/>
        </w:rPr>
        <w:t xml:space="preserve">Comment cela se </w:t>
      </w:r>
      <w:r w:rsidR="00017DF4" w:rsidRPr="00B74280">
        <w:rPr>
          <w:i/>
          <w:lang w:eastAsia="fr-FR"/>
        </w:rPr>
        <w:t>fera-t</w:t>
      </w:r>
      <w:r w:rsidRPr="00B74280">
        <w:rPr>
          <w:i/>
          <w:lang w:eastAsia="fr-FR"/>
        </w:rPr>
        <w:t>-il ?</w:t>
      </w:r>
    </w:p>
    <w:p w14:paraId="4F16D452" w14:textId="77777777" w:rsidR="00E7054D" w:rsidRPr="00B74280" w:rsidRDefault="00E7054D" w:rsidP="00B74280">
      <w:pPr>
        <w:ind w:firstLine="709"/>
        <w:jc w:val="both"/>
        <w:rPr>
          <w:i/>
          <w:lang w:eastAsia="fr-FR"/>
        </w:rPr>
      </w:pPr>
    </w:p>
    <w:p w14:paraId="39DC3BC9" w14:textId="77777777" w:rsidR="00E7054D" w:rsidRPr="00B74280" w:rsidRDefault="00E7054D" w:rsidP="00B74280">
      <w:pPr>
        <w:ind w:firstLine="709"/>
        <w:jc w:val="both"/>
        <w:rPr>
          <w:lang w:eastAsia="fr-FR"/>
        </w:rPr>
      </w:pPr>
      <w:r w:rsidRPr="00B74280">
        <w:rPr>
          <w:i/>
          <w:lang w:eastAsia="fr-FR"/>
        </w:rPr>
        <w:t>Tout simplement en majorant convenablement la cotisation du régime pour lui permettre d’assurer la charge de la validation sans rachat de cotisations</w:t>
      </w:r>
      <w:r w:rsidRPr="00B74280">
        <w:rPr>
          <w:lang w:eastAsia="fr-FR"/>
        </w:rPr>
        <w:t xml:space="preserve"> ». </w:t>
      </w:r>
    </w:p>
    <w:p w14:paraId="50EE5A5F" w14:textId="77777777" w:rsidR="00E7054D" w:rsidRPr="00B74280" w:rsidRDefault="00E7054D" w:rsidP="00B74280">
      <w:pPr>
        <w:ind w:firstLine="709"/>
        <w:jc w:val="both"/>
        <w:rPr>
          <w:lang w:eastAsia="fr-FR"/>
        </w:rPr>
      </w:pPr>
    </w:p>
    <w:p w14:paraId="630DCBDF" w14:textId="77777777" w:rsidR="00E7054D" w:rsidRPr="00B74280" w:rsidRDefault="00E7054D" w:rsidP="00B74280">
      <w:pPr>
        <w:ind w:firstLine="709"/>
        <w:jc w:val="both"/>
        <w:rPr>
          <w:lang w:eastAsia="fr-FR"/>
        </w:rPr>
      </w:pPr>
      <w:r w:rsidRPr="00B74280">
        <w:rPr>
          <w:lang w:eastAsia="fr-FR"/>
        </w:rPr>
        <w:t xml:space="preserve">Aussi, </w:t>
      </w:r>
      <w:r w:rsidRPr="00B74280">
        <w:rPr>
          <w:u w:val="single"/>
          <w:lang w:eastAsia="fr-FR"/>
        </w:rPr>
        <w:t>pour l’ouverture des droits et le calcul de la pension, le décret du 3 juillet 1979 fait expressément référence à l’accomplissement d’</w:t>
      </w:r>
      <w:r w:rsidRPr="00B74280">
        <w:rPr>
          <w:b/>
          <w:u w:val="single"/>
          <w:lang w:eastAsia="fr-FR"/>
        </w:rPr>
        <w:t>activités</w:t>
      </w:r>
      <w:r w:rsidRPr="00B74280">
        <w:rPr>
          <w:u w:val="single"/>
          <w:lang w:eastAsia="fr-FR"/>
        </w:rPr>
        <w:t xml:space="preserve"> antérieurement au 1</w:t>
      </w:r>
      <w:r w:rsidRPr="00B74280">
        <w:rPr>
          <w:u w:val="single"/>
          <w:vertAlign w:val="superscript"/>
          <w:lang w:eastAsia="fr-FR"/>
        </w:rPr>
        <w:t>er</w:t>
      </w:r>
      <w:r w:rsidRPr="00B74280">
        <w:rPr>
          <w:u w:val="single"/>
          <w:lang w:eastAsia="fr-FR"/>
        </w:rPr>
        <w:t xml:space="preserve"> janvier 1979 et non à une validation gratuite des périodes concernées</w:t>
      </w:r>
      <w:r w:rsidRPr="00B74280">
        <w:rPr>
          <w:lang w:eastAsia="fr-FR"/>
        </w:rPr>
        <w:t>.</w:t>
      </w:r>
    </w:p>
    <w:p w14:paraId="2353104A" w14:textId="77777777" w:rsidR="00E7054D" w:rsidRPr="00B74280" w:rsidRDefault="00E7054D" w:rsidP="00B74280">
      <w:pPr>
        <w:ind w:firstLine="709"/>
        <w:jc w:val="both"/>
        <w:rPr>
          <w:lang w:eastAsia="fr-FR"/>
        </w:rPr>
      </w:pPr>
    </w:p>
    <w:p w14:paraId="44A4BE66" w14:textId="77777777" w:rsidR="00E7054D" w:rsidRPr="00B74280" w:rsidRDefault="00E7054D" w:rsidP="00B74280">
      <w:pPr>
        <w:ind w:firstLine="709"/>
        <w:jc w:val="both"/>
        <w:rPr>
          <w:lang w:eastAsia="fr-FR"/>
        </w:rPr>
      </w:pPr>
      <w:r w:rsidRPr="00B74280">
        <w:rPr>
          <w:lang w:eastAsia="fr-FR"/>
        </w:rPr>
        <w:lastRenderedPageBreak/>
        <w:t>Telle est la raison pour laquelle le Conseil d’Etat, par un arrêt du 25 mars 1981 (section contentieux, APRC), a décidé que :</w:t>
      </w:r>
    </w:p>
    <w:p w14:paraId="7F292EE2" w14:textId="77777777" w:rsidR="00E7054D" w:rsidRPr="00B74280" w:rsidRDefault="00E7054D" w:rsidP="00B74280">
      <w:pPr>
        <w:ind w:firstLine="709"/>
        <w:jc w:val="both"/>
        <w:rPr>
          <w:lang w:eastAsia="fr-FR"/>
        </w:rPr>
      </w:pPr>
    </w:p>
    <w:p w14:paraId="69F8A084" w14:textId="77777777" w:rsidR="00E7054D" w:rsidRPr="00B74280" w:rsidRDefault="00E7054D" w:rsidP="00B74280">
      <w:pPr>
        <w:ind w:firstLine="709"/>
        <w:jc w:val="both"/>
        <w:rPr>
          <w:lang w:eastAsia="fr-FR"/>
        </w:rPr>
      </w:pPr>
      <w:r w:rsidRPr="00B74280">
        <w:rPr>
          <w:lang w:eastAsia="fr-FR"/>
        </w:rPr>
        <w:t>« </w:t>
      </w:r>
      <w:r w:rsidRPr="00B74280">
        <w:rPr>
          <w:i/>
          <w:lang w:eastAsia="fr-FR"/>
        </w:rPr>
        <w:t>Les périodes d’exercice d’activité accomplies antérieurement au 1</w:t>
      </w:r>
      <w:r w:rsidRPr="00B74280">
        <w:rPr>
          <w:i/>
          <w:vertAlign w:val="superscript"/>
          <w:lang w:eastAsia="fr-FR"/>
        </w:rPr>
        <w:t>er</w:t>
      </w:r>
      <w:r w:rsidRPr="00B74280">
        <w:rPr>
          <w:i/>
          <w:lang w:eastAsia="fr-FR"/>
        </w:rPr>
        <w:t xml:space="preserve"> janvier 1979 sont prises en compte pour l’ouverture du droit et le calcul de la pension</w:t>
      </w:r>
      <w:r w:rsidRPr="00B74280">
        <w:rPr>
          <w:lang w:eastAsia="fr-FR"/>
        </w:rPr>
        <w:t xml:space="preserve"> ». </w:t>
      </w:r>
    </w:p>
    <w:p w14:paraId="0232D115" w14:textId="77777777" w:rsidR="00E7054D" w:rsidRPr="00B74280" w:rsidRDefault="00E7054D" w:rsidP="00B74280">
      <w:pPr>
        <w:ind w:firstLine="709"/>
        <w:jc w:val="both"/>
        <w:rPr>
          <w:lang w:eastAsia="fr-FR"/>
        </w:rPr>
      </w:pPr>
    </w:p>
    <w:p w14:paraId="728BC008" w14:textId="77777777" w:rsidR="00E7054D" w:rsidRPr="00B74280" w:rsidRDefault="00E7054D" w:rsidP="00B74280">
      <w:pPr>
        <w:ind w:firstLine="709"/>
        <w:jc w:val="both"/>
        <w:rPr>
          <w:lang w:eastAsia="fr-FR"/>
        </w:rPr>
      </w:pPr>
      <w:r w:rsidRPr="00B74280">
        <w:rPr>
          <w:lang w:eastAsia="fr-FR"/>
        </w:rPr>
        <w:t xml:space="preserve">C’est qu’il faut bien comprendre que l’activité des ministres du culte est réelle. Elle n’est pas purement spirituelle et a, depuis toujours, de par ses multiples interventions sociales, permis à l’Etat de réaliser de substantielles économies. </w:t>
      </w:r>
    </w:p>
    <w:p w14:paraId="7652F5F5" w14:textId="77777777" w:rsidR="00E7054D" w:rsidRPr="00B74280" w:rsidRDefault="00E7054D" w:rsidP="00B74280">
      <w:pPr>
        <w:ind w:firstLine="709"/>
        <w:jc w:val="both"/>
        <w:rPr>
          <w:lang w:eastAsia="fr-FR"/>
        </w:rPr>
      </w:pPr>
    </w:p>
    <w:p w14:paraId="67B29CEE" w14:textId="77777777" w:rsidR="00E7054D" w:rsidRPr="00B74280" w:rsidRDefault="00E7054D" w:rsidP="00B74280">
      <w:pPr>
        <w:ind w:firstLine="709"/>
        <w:jc w:val="both"/>
        <w:rPr>
          <w:lang w:eastAsia="fr-FR"/>
        </w:rPr>
      </w:pPr>
      <w:r w:rsidRPr="00B74280">
        <w:rPr>
          <w:lang w:eastAsia="fr-FR"/>
        </w:rPr>
        <w:t>Ainsi donc, la CAVIMAC ne peut prétendre que les trimestres antérieurs à 1979 auraient été validés gratuitement alors que le décret du 3 juillet 1979 indique purement et simplement qu’ils doivent être validés comme des périodes d’exercice d’activités.</w:t>
      </w:r>
    </w:p>
    <w:p w14:paraId="4A3B4A13" w14:textId="77777777" w:rsidR="00E7054D" w:rsidRPr="00B74280" w:rsidRDefault="00E7054D" w:rsidP="00B74280">
      <w:pPr>
        <w:ind w:firstLine="709"/>
        <w:jc w:val="both"/>
        <w:rPr>
          <w:lang w:eastAsia="fr-FR"/>
        </w:rPr>
      </w:pPr>
    </w:p>
    <w:p w14:paraId="5F959F28" w14:textId="77777777" w:rsidR="00E7054D" w:rsidRPr="00B74280" w:rsidRDefault="00E7054D" w:rsidP="00B74280">
      <w:pPr>
        <w:ind w:firstLine="709"/>
        <w:jc w:val="both"/>
        <w:rPr>
          <w:lang w:eastAsia="fr-FR"/>
        </w:rPr>
      </w:pPr>
      <w:r w:rsidRPr="00B74280">
        <w:rPr>
          <w:lang w:eastAsia="fr-FR"/>
        </w:rPr>
        <w:t xml:space="preserve">Finalement, et cela le Professeur Philippe COURSIER l’a toujours rappelé, la CAVIMAC interprète à sa façon le décret du 3 juillet 1979 et crée de toute pièce des notions qui n’y figurent pas. </w:t>
      </w:r>
    </w:p>
    <w:p w14:paraId="0A079CB9" w14:textId="77777777" w:rsidR="00E7054D" w:rsidRPr="00B74280" w:rsidRDefault="00E7054D" w:rsidP="00B74280">
      <w:pPr>
        <w:ind w:firstLine="709"/>
        <w:jc w:val="both"/>
        <w:rPr>
          <w:lang w:eastAsia="fr-FR"/>
        </w:rPr>
      </w:pPr>
    </w:p>
    <w:p w14:paraId="61141ADB" w14:textId="77777777" w:rsidR="00E7054D" w:rsidRPr="00B74280" w:rsidRDefault="00E7054D" w:rsidP="00B74280">
      <w:pPr>
        <w:ind w:firstLine="709"/>
        <w:jc w:val="both"/>
        <w:rPr>
          <w:lang w:eastAsia="fr-FR"/>
        </w:rPr>
      </w:pPr>
      <w:r w:rsidRPr="00B74280">
        <w:rPr>
          <w:lang w:eastAsia="fr-FR"/>
        </w:rPr>
        <w:t>La notion de « </w:t>
      </w:r>
      <w:r w:rsidRPr="00B74280">
        <w:rPr>
          <w:i/>
          <w:lang w:eastAsia="fr-FR"/>
        </w:rPr>
        <w:t>trimestre gratuit</w:t>
      </w:r>
      <w:r w:rsidRPr="00B74280">
        <w:rPr>
          <w:lang w:eastAsia="fr-FR"/>
        </w:rPr>
        <w:t xml:space="preserve"> » ne paraît nulle part dans le </w:t>
      </w:r>
      <w:r w:rsidRPr="00B74280">
        <w:rPr>
          <w:i/>
          <w:lang w:eastAsia="fr-FR"/>
        </w:rPr>
        <w:t>corpus</w:t>
      </w:r>
      <w:r w:rsidRPr="00B74280">
        <w:rPr>
          <w:lang w:eastAsia="fr-FR"/>
        </w:rPr>
        <w:t xml:space="preserve"> législatif et règlementaire.</w:t>
      </w:r>
    </w:p>
    <w:p w14:paraId="5B571F7F" w14:textId="77777777" w:rsidR="00E7054D" w:rsidRPr="00B74280" w:rsidRDefault="00E7054D" w:rsidP="00B74280">
      <w:pPr>
        <w:ind w:firstLine="709"/>
        <w:jc w:val="both"/>
        <w:rPr>
          <w:lang w:eastAsia="fr-FR"/>
        </w:rPr>
      </w:pPr>
    </w:p>
    <w:p w14:paraId="3860201B" w14:textId="77777777" w:rsidR="00E7054D" w:rsidRPr="00B74280" w:rsidRDefault="00E7054D" w:rsidP="00B74280">
      <w:pPr>
        <w:ind w:firstLine="709"/>
        <w:jc w:val="both"/>
        <w:rPr>
          <w:lang w:eastAsia="fr-FR"/>
        </w:rPr>
      </w:pPr>
      <w:r w:rsidRPr="00B74280">
        <w:rPr>
          <w:lang w:eastAsia="fr-FR"/>
        </w:rPr>
        <w:t xml:space="preserve">L’arrêt du Conseil d’Etat du 16 novembre 2011, qui a déclaré illégal le règlement intérieur de la CAVIMAC, aurait </w:t>
      </w:r>
      <w:r w:rsidR="00017DF4" w:rsidRPr="00B74280">
        <w:rPr>
          <w:lang w:eastAsia="fr-FR"/>
        </w:rPr>
        <w:t>dû</w:t>
      </w:r>
      <w:r w:rsidRPr="00B74280">
        <w:rPr>
          <w:lang w:eastAsia="fr-FR"/>
        </w:rPr>
        <w:t xml:space="preserve"> avoir pour effet de rappeler aux autorités dirigeantes de cette Caisse qu’elles ne peuvent faire ce qu’elles veulent du droit positif.</w:t>
      </w:r>
    </w:p>
    <w:p w14:paraId="5ABC84E6" w14:textId="77777777" w:rsidR="00E7054D" w:rsidRPr="00B74280" w:rsidRDefault="00E7054D" w:rsidP="00B74280">
      <w:pPr>
        <w:ind w:firstLine="709"/>
        <w:jc w:val="both"/>
        <w:rPr>
          <w:i/>
          <w:lang w:eastAsia="fr-FR"/>
        </w:rPr>
      </w:pPr>
    </w:p>
    <w:p w14:paraId="0D434446" w14:textId="77777777" w:rsidR="00E7054D" w:rsidRPr="00B74280" w:rsidRDefault="00E7054D" w:rsidP="00B74280">
      <w:pPr>
        <w:ind w:firstLine="709"/>
        <w:jc w:val="both"/>
        <w:rPr>
          <w:lang w:eastAsia="fr-FR"/>
        </w:rPr>
      </w:pPr>
      <w:r w:rsidRPr="00B74280">
        <w:rPr>
          <w:lang w:eastAsia="fr-FR"/>
        </w:rPr>
        <w:t xml:space="preserve">Enfin, il est tout aussi justement rappelé que : </w:t>
      </w:r>
    </w:p>
    <w:p w14:paraId="689EE74D" w14:textId="77777777" w:rsidR="00E7054D" w:rsidRPr="00B74280" w:rsidRDefault="00E7054D" w:rsidP="00B74280">
      <w:pPr>
        <w:ind w:firstLine="709"/>
        <w:jc w:val="both"/>
        <w:rPr>
          <w:lang w:eastAsia="fr-FR"/>
        </w:rPr>
      </w:pPr>
    </w:p>
    <w:p w14:paraId="331C65D1" w14:textId="77777777" w:rsidR="00E7054D" w:rsidRPr="00B74280" w:rsidRDefault="00E7054D" w:rsidP="00B74280">
      <w:pPr>
        <w:ind w:firstLine="709"/>
        <w:jc w:val="both"/>
        <w:rPr>
          <w:lang w:eastAsia="fr-FR"/>
        </w:rPr>
      </w:pPr>
      <w:r w:rsidRPr="00B74280">
        <w:rPr>
          <w:lang w:eastAsia="fr-FR"/>
        </w:rPr>
        <w:t>« </w:t>
      </w:r>
      <w:r w:rsidRPr="00B74280">
        <w:rPr>
          <w:b/>
          <w:i/>
          <w:lang w:eastAsia="fr-FR"/>
        </w:rPr>
        <w:t>De façon générale, la création d’un nouveau régime de sécurité sociale s’est toujours accompagnée, ou presque, de la prise en considération des périodes d’activité antérieures à l’entrée en vigueur du système... y compris en prévoyant parfois des aménagements pour tenir compte des conséquences financières d’une telle opération</w:t>
      </w:r>
      <w:r w:rsidRPr="00B74280">
        <w:rPr>
          <w:i/>
          <w:lang w:eastAsia="fr-FR"/>
        </w:rPr>
        <w:t> </w:t>
      </w:r>
      <w:r w:rsidRPr="00B74280">
        <w:rPr>
          <w:lang w:eastAsia="fr-FR"/>
        </w:rPr>
        <w:t xml:space="preserve">» (Ph. COURSIER, ibid.). </w:t>
      </w:r>
    </w:p>
    <w:p w14:paraId="637ACB88" w14:textId="77777777" w:rsidR="00E7054D" w:rsidRPr="00B74280" w:rsidRDefault="00E7054D" w:rsidP="00B74280">
      <w:pPr>
        <w:ind w:firstLine="709"/>
        <w:jc w:val="both"/>
        <w:rPr>
          <w:lang w:eastAsia="fr-FR"/>
        </w:rPr>
      </w:pPr>
    </w:p>
    <w:p w14:paraId="78DEFA9E" w14:textId="77777777" w:rsidR="00E7054D" w:rsidRPr="00B74280" w:rsidRDefault="00E7054D" w:rsidP="00B74280">
      <w:pPr>
        <w:ind w:firstLine="709"/>
        <w:jc w:val="both"/>
        <w:rPr>
          <w:lang w:eastAsia="fr-FR"/>
        </w:rPr>
      </w:pPr>
      <w:r w:rsidRPr="00B74280">
        <w:rPr>
          <w:lang w:eastAsia="fr-FR"/>
        </w:rPr>
        <w:t>Ce propos est majeur.</w:t>
      </w:r>
    </w:p>
    <w:p w14:paraId="1D4173EA" w14:textId="77777777" w:rsidR="00E7054D" w:rsidRPr="00B74280" w:rsidRDefault="00E7054D" w:rsidP="00B74280">
      <w:pPr>
        <w:ind w:firstLine="709"/>
        <w:jc w:val="both"/>
        <w:rPr>
          <w:lang w:eastAsia="fr-FR"/>
        </w:rPr>
      </w:pPr>
    </w:p>
    <w:p w14:paraId="73089CDD" w14:textId="77777777" w:rsidR="00E7054D" w:rsidRPr="00B74280" w:rsidRDefault="00E7054D" w:rsidP="00B74280">
      <w:pPr>
        <w:ind w:firstLine="709"/>
        <w:jc w:val="both"/>
        <w:rPr>
          <w:lang w:eastAsia="fr-FR"/>
        </w:rPr>
      </w:pPr>
      <w:r w:rsidRPr="00B74280">
        <w:rPr>
          <w:lang w:eastAsia="fr-FR"/>
        </w:rPr>
        <w:t xml:space="preserve">Et telle est la raison pour laquelle le législateur de 1978 ne pouvait créer un mode de prise en compte des activités antérieures autrement qu’en les assimilant à des périodes cotisés. </w:t>
      </w:r>
    </w:p>
    <w:p w14:paraId="2C76C7B7" w14:textId="77777777" w:rsidR="00E7054D" w:rsidRPr="00B74280" w:rsidRDefault="00E7054D" w:rsidP="00B74280">
      <w:pPr>
        <w:ind w:firstLine="709"/>
        <w:jc w:val="both"/>
        <w:rPr>
          <w:lang w:eastAsia="fr-FR"/>
        </w:rPr>
      </w:pPr>
    </w:p>
    <w:p w14:paraId="63D89404" w14:textId="77777777" w:rsidR="00E7054D" w:rsidRPr="00B74280" w:rsidRDefault="00E7054D" w:rsidP="00B74280">
      <w:pPr>
        <w:ind w:firstLine="709"/>
        <w:jc w:val="both"/>
        <w:rPr>
          <w:lang w:eastAsia="fr-FR"/>
        </w:rPr>
      </w:pPr>
      <w:r w:rsidRPr="00B74280">
        <w:rPr>
          <w:lang w:eastAsia="fr-FR"/>
        </w:rPr>
        <w:t>A ce titre, il sera précisé que la validation de trimestres à titre gratuit est une mesure exceptionnelle qui ne peut être retenue que si elle est envisagée par un texte. Il en va ainsi pour la personne ayant eu à sa charge un handicapé (article L. 381-1 du Code de la sécurité sociale). Ce type d’affiliation gratuite ne peut être assimilé au présent cas de figure qui est celui de la mise en place, à une date donnée, d’un régime public d’assurance vieillesse.</w:t>
      </w:r>
    </w:p>
    <w:p w14:paraId="06B343CF" w14:textId="77777777" w:rsidR="00E7054D" w:rsidRPr="00B74280" w:rsidRDefault="00E7054D" w:rsidP="00B74280">
      <w:pPr>
        <w:ind w:firstLine="709"/>
        <w:jc w:val="both"/>
        <w:rPr>
          <w:lang w:eastAsia="fr-FR"/>
        </w:rPr>
      </w:pPr>
    </w:p>
    <w:p w14:paraId="263D1453" w14:textId="77777777" w:rsidR="00E7054D" w:rsidRPr="00B74280" w:rsidRDefault="00E7054D" w:rsidP="00B74280">
      <w:pPr>
        <w:ind w:firstLine="709"/>
        <w:jc w:val="both"/>
        <w:rPr>
          <w:lang w:eastAsia="fr-FR"/>
        </w:rPr>
      </w:pPr>
      <w:r w:rsidRPr="00B74280">
        <w:rPr>
          <w:lang w:eastAsia="fr-FR"/>
        </w:rPr>
        <w:t>Il est donc évident que les périodes d’activité antérieures au 1</w:t>
      </w:r>
      <w:r w:rsidRPr="00B74280">
        <w:rPr>
          <w:vertAlign w:val="superscript"/>
          <w:lang w:eastAsia="fr-FR"/>
        </w:rPr>
        <w:t>er</w:t>
      </w:r>
      <w:r w:rsidRPr="00B74280">
        <w:rPr>
          <w:lang w:eastAsia="fr-FR"/>
        </w:rPr>
        <w:t xml:space="preserve"> janvier 1979 doivent être validées conformément aux textes précités sans qu’il y ait exception au principe cotisation/prestation au regard des cotisations et contributions de solidarité versées.</w:t>
      </w:r>
    </w:p>
    <w:p w14:paraId="10416981" w14:textId="77777777" w:rsidR="00E7054D" w:rsidRPr="00B74280" w:rsidRDefault="00E7054D" w:rsidP="00B74280">
      <w:pPr>
        <w:ind w:firstLine="709"/>
        <w:jc w:val="both"/>
        <w:rPr>
          <w:lang w:eastAsia="fr-FR"/>
        </w:rPr>
      </w:pPr>
    </w:p>
    <w:p w14:paraId="387939EE" w14:textId="77777777" w:rsidR="00E7054D" w:rsidRPr="00B74280" w:rsidRDefault="00E7054D" w:rsidP="00B74280">
      <w:pPr>
        <w:ind w:firstLine="709"/>
        <w:jc w:val="both"/>
        <w:rPr>
          <w:b/>
          <w:lang w:eastAsia="fr-FR"/>
        </w:rPr>
      </w:pPr>
      <w:r w:rsidRPr="00B74280">
        <w:rPr>
          <w:b/>
          <w:lang w:eastAsia="fr-FR"/>
        </w:rPr>
        <w:t xml:space="preserve">La Cour de cassation vient de le décider, dans un arrêt de sa deuxième chambre civile du </w:t>
      </w:r>
      <w:r w:rsidRPr="00B74280">
        <w:rPr>
          <w:b/>
          <w:u w:val="single"/>
          <w:lang w:eastAsia="fr-FR"/>
        </w:rPr>
        <w:t>7 novembre 2013</w:t>
      </w:r>
      <w:r w:rsidRPr="00B74280">
        <w:rPr>
          <w:b/>
          <w:lang w:eastAsia="fr-FR"/>
        </w:rPr>
        <w:t xml:space="preserve"> (pourvoi n° 12-24.466, inédit).</w:t>
      </w:r>
    </w:p>
    <w:p w14:paraId="1DB01E8E" w14:textId="77777777" w:rsidR="00E7054D" w:rsidRPr="00B74280" w:rsidRDefault="00E7054D" w:rsidP="00B74280">
      <w:pPr>
        <w:ind w:firstLine="709"/>
        <w:jc w:val="both"/>
        <w:rPr>
          <w:b/>
          <w:lang w:eastAsia="fr-FR"/>
        </w:rPr>
      </w:pPr>
    </w:p>
    <w:p w14:paraId="0890DED1" w14:textId="77777777" w:rsidR="00B74280" w:rsidRDefault="00B74280" w:rsidP="00B74280">
      <w:pPr>
        <w:ind w:firstLine="709"/>
        <w:jc w:val="both"/>
        <w:rPr>
          <w:b/>
          <w:lang w:eastAsia="fr-FR"/>
        </w:rPr>
      </w:pPr>
    </w:p>
    <w:p w14:paraId="38C0B85D" w14:textId="77777777" w:rsidR="00E7054D" w:rsidRPr="00B74280" w:rsidRDefault="00E7054D" w:rsidP="00B74280">
      <w:pPr>
        <w:ind w:firstLine="709"/>
        <w:jc w:val="both"/>
        <w:rPr>
          <w:b/>
          <w:lang w:eastAsia="fr-FR"/>
        </w:rPr>
      </w:pPr>
      <w:r w:rsidRPr="00B74280">
        <w:rPr>
          <w:b/>
          <w:lang w:eastAsia="fr-FR"/>
        </w:rPr>
        <w:lastRenderedPageBreak/>
        <w:t>Elle y a posé que :</w:t>
      </w:r>
    </w:p>
    <w:p w14:paraId="546DA9B7" w14:textId="77777777" w:rsidR="00E7054D" w:rsidRPr="00B74280" w:rsidRDefault="00E7054D" w:rsidP="00B74280">
      <w:pPr>
        <w:ind w:firstLine="709"/>
        <w:jc w:val="both"/>
        <w:rPr>
          <w:b/>
          <w:lang w:eastAsia="fr-FR"/>
        </w:rPr>
      </w:pPr>
    </w:p>
    <w:p w14:paraId="0E14BAD5" w14:textId="77777777" w:rsidR="00E7054D" w:rsidRPr="00B74280" w:rsidRDefault="00E7054D" w:rsidP="00B74280">
      <w:pPr>
        <w:ind w:firstLine="709"/>
        <w:jc w:val="both"/>
        <w:rPr>
          <w:b/>
          <w:lang w:eastAsia="fr-FR"/>
        </w:rPr>
      </w:pPr>
      <w:r w:rsidRPr="00B74280">
        <w:rPr>
          <w:b/>
          <w:lang w:eastAsia="fr-FR"/>
        </w:rPr>
        <w:t>« </w:t>
      </w:r>
      <w:r w:rsidRPr="00B74280">
        <w:rPr>
          <w:b/>
          <w:i/>
          <w:lang w:eastAsia="fr-FR"/>
        </w:rPr>
        <w:t>Même si elles n’avaient pas donné lieu à cotisations, les périodes d’activité religieuse antérieures au 1</w:t>
      </w:r>
      <w:r w:rsidRPr="00B74280">
        <w:rPr>
          <w:b/>
          <w:i/>
          <w:vertAlign w:val="superscript"/>
          <w:lang w:eastAsia="fr-FR"/>
        </w:rPr>
        <w:t>er</w:t>
      </w:r>
      <w:r w:rsidRPr="00B74280">
        <w:rPr>
          <w:b/>
          <w:i/>
          <w:lang w:eastAsia="fr-FR"/>
        </w:rPr>
        <w:t xml:space="preserve"> janvier 1979, régulièrement validées, étaient assimilées à des périodes cotisées pour l’ouverture des droits </w:t>
      </w:r>
      <w:r w:rsidRPr="00B74280">
        <w:rPr>
          <w:b/>
          <w:lang w:eastAsia="fr-FR"/>
        </w:rPr>
        <w:t>».</w:t>
      </w:r>
    </w:p>
    <w:p w14:paraId="4C503FB1" w14:textId="77777777" w:rsidR="00E7054D" w:rsidRPr="00B74280" w:rsidRDefault="00E7054D" w:rsidP="00B74280">
      <w:pPr>
        <w:ind w:firstLine="709"/>
        <w:jc w:val="both"/>
        <w:rPr>
          <w:b/>
          <w:lang w:eastAsia="fr-FR"/>
        </w:rPr>
      </w:pPr>
    </w:p>
    <w:p w14:paraId="3DA839A0" w14:textId="77777777" w:rsidR="00E7054D" w:rsidRPr="00B74280" w:rsidRDefault="00E7054D" w:rsidP="00B74280">
      <w:pPr>
        <w:ind w:firstLine="709"/>
        <w:jc w:val="both"/>
        <w:rPr>
          <w:b/>
          <w:lang w:eastAsia="fr-FR"/>
        </w:rPr>
      </w:pPr>
      <w:r w:rsidRPr="00B74280">
        <w:rPr>
          <w:b/>
          <w:lang w:eastAsia="fr-FR"/>
        </w:rPr>
        <w:t>A ainsi été censurée la Cour d’appel d’Angers pour avoir rejeté la demande d’un ancien religieux tendant à obtenir la prise en compte, par assimilation à des trimestres cotisés, des trimestres accomplis avant le 1</w:t>
      </w:r>
      <w:r w:rsidRPr="00B74280">
        <w:rPr>
          <w:b/>
          <w:vertAlign w:val="superscript"/>
          <w:lang w:eastAsia="fr-FR"/>
        </w:rPr>
        <w:t>er</w:t>
      </w:r>
      <w:r w:rsidRPr="00B74280">
        <w:rPr>
          <w:b/>
          <w:lang w:eastAsia="fr-FR"/>
        </w:rPr>
        <w:t xml:space="preserve"> janvier 1979. </w:t>
      </w:r>
    </w:p>
    <w:p w14:paraId="79B77E2C" w14:textId="77777777" w:rsidR="00E7054D" w:rsidRPr="00B74280" w:rsidRDefault="00E7054D" w:rsidP="00B74280">
      <w:pPr>
        <w:spacing w:before="120"/>
        <w:ind w:firstLine="709"/>
        <w:jc w:val="both"/>
        <w:rPr>
          <w:rStyle w:val="bold"/>
        </w:rPr>
      </w:pPr>
    </w:p>
    <w:p w14:paraId="0F705007" w14:textId="77777777" w:rsidR="00150CF3" w:rsidRPr="00B74280" w:rsidRDefault="005A6FBC" w:rsidP="00B74280">
      <w:pPr>
        <w:ind w:firstLine="709"/>
        <w:jc w:val="both"/>
        <w:rPr>
          <w:rStyle w:val="italic"/>
        </w:rPr>
      </w:pPr>
      <w:r w:rsidRPr="00B74280">
        <w:rPr>
          <w:rStyle w:val="italic"/>
          <w:b/>
        </w:rPr>
        <w:t>XI</w:t>
      </w:r>
      <w:r w:rsidR="00E7054D" w:rsidRPr="00B74280">
        <w:rPr>
          <w:rStyle w:val="italic"/>
          <w:b/>
        </w:rPr>
        <w:t xml:space="preserve">- </w:t>
      </w:r>
      <w:r w:rsidR="00E7054D" w:rsidRPr="00B74280">
        <w:rPr>
          <w:rStyle w:val="italic"/>
        </w:rPr>
        <w:t xml:space="preserve">En l’espèce, </w:t>
      </w:r>
      <w:r w:rsidR="001F66B5" w:rsidRPr="00B74280">
        <w:rPr>
          <w:rStyle w:val="italic"/>
        </w:rPr>
        <w:t>la Cour d’appel de B</w:t>
      </w:r>
      <w:r w:rsidR="001E3876" w:rsidRPr="00B74280">
        <w:rPr>
          <w:rStyle w:val="italic"/>
        </w:rPr>
        <w:t>esançon a décidé (arrêt, p. 9</w:t>
      </w:r>
      <w:r w:rsidR="001F66B5" w:rsidRPr="00B74280">
        <w:rPr>
          <w:rStyle w:val="italic"/>
        </w:rPr>
        <w:t>, alinéa</w:t>
      </w:r>
      <w:r w:rsidR="001E3876" w:rsidRPr="00B74280">
        <w:rPr>
          <w:rStyle w:val="italic"/>
        </w:rPr>
        <w:t xml:space="preserve"> 2</w:t>
      </w:r>
      <w:r w:rsidR="001F66B5" w:rsidRPr="00B74280">
        <w:rPr>
          <w:rStyle w:val="italic"/>
        </w:rPr>
        <w:t xml:space="preserve">) </w:t>
      </w:r>
      <w:r w:rsidR="001E3876" w:rsidRPr="00B74280">
        <w:rPr>
          <w:rStyle w:val="italic"/>
        </w:rPr>
        <w:t xml:space="preserve">de débouter Monsieur MARGUET de sa demande tendant à retenir que la notion de trimestres validés gratuitement est inappropriée à la période antérieure au </w:t>
      </w:r>
      <w:r w:rsidR="001F66B5" w:rsidRPr="00B74280">
        <w:rPr>
          <w:rStyle w:val="italic"/>
        </w:rPr>
        <w:t>1</w:t>
      </w:r>
      <w:r w:rsidR="001F66B5" w:rsidRPr="00B74280">
        <w:rPr>
          <w:rStyle w:val="italic"/>
          <w:vertAlign w:val="superscript"/>
        </w:rPr>
        <w:t>er</w:t>
      </w:r>
      <w:r w:rsidR="001F66B5" w:rsidRPr="00B74280">
        <w:rPr>
          <w:rStyle w:val="italic"/>
        </w:rPr>
        <w:t xml:space="preserve"> janvier 1979</w:t>
      </w:r>
      <w:r w:rsidR="00150CF3" w:rsidRPr="00B74280">
        <w:rPr>
          <w:rStyle w:val="italic"/>
        </w:rPr>
        <w:t>.</w:t>
      </w:r>
    </w:p>
    <w:p w14:paraId="62BAE1B3" w14:textId="77777777" w:rsidR="00150CF3" w:rsidRPr="00B74280" w:rsidRDefault="00150CF3" w:rsidP="00B74280">
      <w:pPr>
        <w:ind w:firstLine="709"/>
        <w:jc w:val="both"/>
        <w:rPr>
          <w:rStyle w:val="italic"/>
        </w:rPr>
      </w:pPr>
    </w:p>
    <w:p w14:paraId="367182F8" w14:textId="77777777" w:rsidR="00C719BC" w:rsidRPr="00B74280" w:rsidRDefault="00150CF3" w:rsidP="00B74280">
      <w:pPr>
        <w:ind w:firstLine="709"/>
        <w:jc w:val="both"/>
        <w:rPr>
          <w:rStyle w:val="italic"/>
        </w:rPr>
      </w:pPr>
      <w:r w:rsidRPr="00B74280">
        <w:rPr>
          <w:rStyle w:val="italic"/>
        </w:rPr>
        <w:t xml:space="preserve">Elle a retenu pour ce faire </w:t>
      </w:r>
      <w:r w:rsidR="001E3876" w:rsidRPr="00B74280">
        <w:rPr>
          <w:rStyle w:val="italic"/>
        </w:rPr>
        <w:t>que ces trimestres ne devaient être retenu</w:t>
      </w:r>
      <w:r w:rsidR="001F66B5" w:rsidRPr="00B74280">
        <w:rPr>
          <w:rStyle w:val="italic"/>
        </w:rPr>
        <w:t xml:space="preserve">s </w:t>
      </w:r>
      <w:r w:rsidR="001E3876" w:rsidRPr="00B74280">
        <w:rPr>
          <w:rStyle w:val="italic"/>
        </w:rPr>
        <w:t>qu’en tant que période assimilée</w:t>
      </w:r>
      <w:r w:rsidR="001F66B5" w:rsidRPr="00B74280">
        <w:rPr>
          <w:rStyle w:val="italic"/>
        </w:rPr>
        <w:t xml:space="preserve"> et non </w:t>
      </w:r>
      <w:r w:rsidR="001E3876" w:rsidRPr="00B74280">
        <w:rPr>
          <w:rStyle w:val="italic"/>
        </w:rPr>
        <w:t xml:space="preserve">en en tant que </w:t>
      </w:r>
      <w:r w:rsidRPr="00B74280">
        <w:rPr>
          <w:rStyle w:val="italic"/>
        </w:rPr>
        <w:t>période</w:t>
      </w:r>
      <w:r w:rsidR="003B6114" w:rsidRPr="00B74280">
        <w:rPr>
          <w:rStyle w:val="italic"/>
        </w:rPr>
        <w:t xml:space="preserve"> cotisée (arrêt, p. 8, dernier alinéa)</w:t>
      </w:r>
      <w:r w:rsidR="001F66B5" w:rsidRPr="00B74280">
        <w:rPr>
          <w:rStyle w:val="italic"/>
        </w:rPr>
        <w:t>.</w:t>
      </w:r>
    </w:p>
    <w:p w14:paraId="3BBA2FFF" w14:textId="77777777" w:rsidR="00E97720" w:rsidRPr="00B74280" w:rsidRDefault="00E97720" w:rsidP="00B74280">
      <w:pPr>
        <w:ind w:firstLine="709"/>
        <w:jc w:val="both"/>
        <w:rPr>
          <w:rStyle w:val="italic"/>
        </w:rPr>
      </w:pPr>
    </w:p>
    <w:p w14:paraId="70D0238C" w14:textId="77777777" w:rsidR="00E97720" w:rsidRPr="00B74280" w:rsidRDefault="004215A5" w:rsidP="00B74280">
      <w:pPr>
        <w:ind w:firstLine="709"/>
        <w:jc w:val="both"/>
        <w:rPr>
          <w:rStyle w:val="italic"/>
        </w:rPr>
      </w:pPr>
      <w:r w:rsidRPr="00B74280">
        <w:rPr>
          <w:rStyle w:val="italic"/>
        </w:rPr>
        <w:t>Elle a ainsi opté pour une</w:t>
      </w:r>
      <w:r w:rsidR="00E97720" w:rsidRPr="00B74280">
        <w:rPr>
          <w:rStyle w:val="italic"/>
        </w:rPr>
        <w:t xml:space="preserve"> validation gratuite des trimestres litigieux.</w:t>
      </w:r>
    </w:p>
    <w:p w14:paraId="7BF0B0DC" w14:textId="77777777" w:rsidR="00E97720" w:rsidRPr="00B74280" w:rsidRDefault="00E97720" w:rsidP="00B74280">
      <w:pPr>
        <w:ind w:firstLine="709"/>
        <w:jc w:val="both"/>
        <w:rPr>
          <w:rStyle w:val="italic"/>
        </w:rPr>
      </w:pPr>
    </w:p>
    <w:p w14:paraId="5BBDE3A1" w14:textId="77777777" w:rsidR="00E97720" w:rsidRPr="00B74280" w:rsidRDefault="00E97720" w:rsidP="00B74280">
      <w:pPr>
        <w:ind w:firstLine="709"/>
        <w:jc w:val="both"/>
      </w:pPr>
      <w:r w:rsidRPr="00B74280">
        <w:rPr>
          <w:rStyle w:val="italic"/>
        </w:rPr>
        <w:t xml:space="preserve">De ce fait, et eu égard à la position prise par la Cour de cassation, son arrêt ne pourra qu’être cassé. </w:t>
      </w:r>
    </w:p>
    <w:p w14:paraId="1ED26D22" w14:textId="77777777" w:rsidR="0068798D" w:rsidRPr="00B74280" w:rsidRDefault="0068798D" w:rsidP="00B74280">
      <w:pPr>
        <w:ind w:firstLine="709"/>
        <w:jc w:val="both"/>
      </w:pPr>
    </w:p>
    <w:p w14:paraId="09B17C6F" w14:textId="77777777" w:rsidR="0068798D" w:rsidRPr="00B74280" w:rsidRDefault="0068798D" w:rsidP="00B74280">
      <w:pPr>
        <w:ind w:firstLine="709"/>
        <w:jc w:val="both"/>
      </w:pPr>
      <w:r w:rsidRPr="00B74280">
        <w:rPr>
          <w:b/>
        </w:rPr>
        <w:t>X</w:t>
      </w:r>
      <w:r w:rsidR="005A6FBC" w:rsidRPr="00B74280">
        <w:rPr>
          <w:b/>
        </w:rPr>
        <w:t>II</w:t>
      </w:r>
      <w:r w:rsidRPr="00B74280">
        <w:rPr>
          <w:b/>
        </w:rPr>
        <w:t xml:space="preserve">- </w:t>
      </w:r>
      <w:r w:rsidRPr="00B74280">
        <w:t xml:space="preserve">Il serait particulièrement inéquitable de laisser à l’exposant la charge des frais irrépétibles qu’il a </w:t>
      </w:r>
      <w:r w:rsidR="00017DF4" w:rsidRPr="00B74280">
        <w:t>dû</w:t>
      </w:r>
      <w:r w:rsidRPr="00B74280">
        <w:t xml:space="preserve"> exposer afin d’organiser sa défense </w:t>
      </w:r>
      <w:r w:rsidR="00531C3B" w:rsidRPr="00B74280">
        <w:t xml:space="preserve">et former son pourvoi incident </w:t>
      </w:r>
      <w:r w:rsidRPr="00B74280">
        <w:t>et que l’on peut estimer à la somme de 3.500 euros.</w:t>
      </w:r>
    </w:p>
    <w:p w14:paraId="78FF61F2" w14:textId="77777777" w:rsidR="0068798D" w:rsidRPr="00B74280" w:rsidRDefault="0068798D" w:rsidP="00B74280">
      <w:pPr>
        <w:ind w:firstLine="709"/>
        <w:jc w:val="both"/>
      </w:pPr>
    </w:p>
    <w:p w14:paraId="785D86E2" w14:textId="77777777" w:rsidR="0068798D" w:rsidRDefault="0068798D" w:rsidP="00B74280">
      <w:pPr>
        <w:ind w:firstLine="709"/>
        <w:jc w:val="both"/>
      </w:pPr>
    </w:p>
    <w:p w14:paraId="370C839D" w14:textId="77777777" w:rsidR="00B74280" w:rsidRPr="00B74280" w:rsidRDefault="00B74280" w:rsidP="00B74280">
      <w:pPr>
        <w:ind w:firstLine="709"/>
        <w:jc w:val="both"/>
      </w:pPr>
    </w:p>
    <w:p w14:paraId="7621ED15" w14:textId="77777777" w:rsidR="0068798D" w:rsidRPr="00B74280" w:rsidRDefault="0068798D" w:rsidP="00B74280">
      <w:pPr>
        <w:ind w:firstLine="709"/>
        <w:jc w:val="both"/>
      </w:pPr>
      <w:r w:rsidRPr="00B74280">
        <w:rPr>
          <w:b/>
          <w:bCs/>
          <w:u w:val="single"/>
        </w:rPr>
        <w:t>PAR CES MOTIFS</w:t>
      </w:r>
      <w:r w:rsidRPr="00B74280">
        <w:rPr>
          <w:b/>
          <w:bCs/>
        </w:rPr>
        <w:t xml:space="preserve">, </w:t>
      </w:r>
      <w:r w:rsidRPr="00B74280">
        <w:t>et tous autres à déduire, produire ou suppléer d’office, l’exposant conclut à ce qu’il plaise à la Cour de cassation de :</w:t>
      </w:r>
    </w:p>
    <w:p w14:paraId="0E9130AC" w14:textId="77777777" w:rsidR="0068798D" w:rsidRPr="00B74280" w:rsidRDefault="0068798D" w:rsidP="00B74280">
      <w:pPr>
        <w:ind w:firstLine="709"/>
        <w:jc w:val="both"/>
      </w:pPr>
    </w:p>
    <w:p w14:paraId="7304FBA4" w14:textId="77777777" w:rsidR="0068798D" w:rsidRPr="00B74280" w:rsidRDefault="0068798D" w:rsidP="00B74280">
      <w:pPr>
        <w:numPr>
          <w:ilvl w:val="0"/>
          <w:numId w:val="1"/>
        </w:numPr>
        <w:tabs>
          <w:tab w:val="clear" w:pos="1040"/>
          <w:tab w:val="num" w:pos="993"/>
        </w:tabs>
        <w:suppressAutoHyphens w:val="0"/>
        <w:ind w:left="993" w:hanging="284"/>
        <w:jc w:val="both"/>
      </w:pPr>
      <w:r w:rsidRPr="00B74280">
        <w:rPr>
          <w:b/>
          <w:bCs/>
        </w:rPr>
        <w:t xml:space="preserve">REJETER </w:t>
      </w:r>
      <w:r w:rsidRPr="00B74280">
        <w:t>le pourvoi avec toutes les conséquences de droit</w:t>
      </w:r>
    </w:p>
    <w:p w14:paraId="2136B585" w14:textId="77777777" w:rsidR="00531C3B" w:rsidRPr="00B74280" w:rsidRDefault="00531C3B" w:rsidP="00B74280">
      <w:pPr>
        <w:numPr>
          <w:ilvl w:val="0"/>
          <w:numId w:val="1"/>
        </w:numPr>
        <w:tabs>
          <w:tab w:val="clear" w:pos="1040"/>
          <w:tab w:val="num" w:pos="993"/>
        </w:tabs>
        <w:suppressAutoHyphens w:val="0"/>
        <w:ind w:left="993" w:hanging="284"/>
        <w:jc w:val="both"/>
      </w:pPr>
      <w:r w:rsidRPr="00B74280">
        <w:rPr>
          <w:b/>
          <w:bCs/>
        </w:rPr>
        <w:t xml:space="preserve">CASSER </w:t>
      </w:r>
      <w:r w:rsidRPr="00B74280">
        <w:rPr>
          <w:bCs/>
        </w:rPr>
        <w:t>l’arrêt du chef de son dispositif faisant l’objet du pourvoi incident</w:t>
      </w:r>
    </w:p>
    <w:p w14:paraId="4ADE7B5E" w14:textId="77777777" w:rsidR="0068798D" w:rsidRPr="00B74280" w:rsidRDefault="0068798D" w:rsidP="00B74280">
      <w:pPr>
        <w:numPr>
          <w:ilvl w:val="0"/>
          <w:numId w:val="1"/>
        </w:numPr>
        <w:tabs>
          <w:tab w:val="clear" w:pos="1040"/>
          <w:tab w:val="num" w:pos="993"/>
        </w:tabs>
        <w:suppressAutoHyphens w:val="0"/>
        <w:ind w:left="993" w:hanging="284"/>
        <w:jc w:val="both"/>
      </w:pPr>
      <w:r w:rsidRPr="00B74280">
        <w:t xml:space="preserve">Lui </w:t>
      </w:r>
      <w:r w:rsidRPr="00B74280">
        <w:rPr>
          <w:b/>
          <w:bCs/>
        </w:rPr>
        <w:t xml:space="preserve">ALLOUER </w:t>
      </w:r>
      <w:r w:rsidRPr="00B74280">
        <w:t>la somme de 3.500 euros au titre de l’article 700 du Code de procédure civile</w:t>
      </w:r>
    </w:p>
    <w:p w14:paraId="542FAD00" w14:textId="77777777" w:rsidR="0068798D" w:rsidRPr="00B74280" w:rsidRDefault="0068798D" w:rsidP="00182B04"/>
    <w:p w14:paraId="440CA966" w14:textId="77777777" w:rsidR="00932AA4" w:rsidRDefault="00932AA4" w:rsidP="00182B04"/>
    <w:p w14:paraId="34CB8413" w14:textId="77777777" w:rsidR="00182B04" w:rsidRPr="00B74280" w:rsidRDefault="00182B04" w:rsidP="00182B04"/>
    <w:p w14:paraId="7E969475" w14:textId="77777777" w:rsidR="00932AA4" w:rsidRPr="00B74280" w:rsidRDefault="00932AA4" w:rsidP="00182B04">
      <w:pPr>
        <w:tabs>
          <w:tab w:val="left" w:pos="10260"/>
        </w:tabs>
        <w:jc w:val="both"/>
        <w:rPr>
          <w:b/>
        </w:rPr>
      </w:pPr>
      <w:r w:rsidRPr="00B74280">
        <w:rPr>
          <w:b/>
          <w:u w:val="single"/>
        </w:rPr>
        <w:t>Productions</w:t>
      </w:r>
      <w:r w:rsidRPr="00B74280">
        <w:rPr>
          <w:b/>
        </w:rPr>
        <w:t xml:space="preserve"> : </w:t>
      </w:r>
    </w:p>
    <w:p w14:paraId="71CA3840" w14:textId="77777777" w:rsidR="00932AA4" w:rsidRPr="00B74280" w:rsidRDefault="00932AA4" w:rsidP="00182B04">
      <w:pPr>
        <w:tabs>
          <w:tab w:val="left" w:pos="10260"/>
        </w:tabs>
        <w:jc w:val="both"/>
        <w:rPr>
          <w:u w:val="single"/>
        </w:rPr>
      </w:pPr>
    </w:p>
    <w:p w14:paraId="75DCD0E1" w14:textId="77777777" w:rsidR="00932AA4" w:rsidRDefault="00B74280" w:rsidP="00182B04">
      <w:pPr>
        <w:numPr>
          <w:ilvl w:val="0"/>
          <w:numId w:val="2"/>
        </w:numPr>
        <w:tabs>
          <w:tab w:val="clear" w:pos="720"/>
          <w:tab w:val="num" w:pos="426"/>
        </w:tabs>
        <w:ind w:left="426" w:hanging="426"/>
        <w:jc w:val="both"/>
      </w:pPr>
      <w:r>
        <w:t>Arrêt de la Cour d'appel de Besançon du 4 juin 2013</w:t>
      </w:r>
    </w:p>
    <w:p w14:paraId="33463BA7" w14:textId="77777777" w:rsidR="00B74280" w:rsidRPr="00B74280" w:rsidRDefault="00B74280" w:rsidP="00182B04">
      <w:pPr>
        <w:numPr>
          <w:ilvl w:val="0"/>
          <w:numId w:val="2"/>
        </w:numPr>
        <w:tabs>
          <w:tab w:val="clear" w:pos="720"/>
          <w:tab w:val="num" w:pos="426"/>
        </w:tabs>
        <w:ind w:left="426" w:hanging="426"/>
        <w:jc w:val="both"/>
      </w:pPr>
      <w:r>
        <w:t>Jugement du TASS de Besançon du 31 mai 2010</w:t>
      </w:r>
    </w:p>
    <w:p w14:paraId="286B4F82" w14:textId="77777777" w:rsidR="00932AA4" w:rsidRDefault="00932AA4" w:rsidP="00182B04">
      <w:pPr>
        <w:numPr>
          <w:ilvl w:val="0"/>
          <w:numId w:val="2"/>
        </w:numPr>
        <w:tabs>
          <w:tab w:val="clear" w:pos="720"/>
          <w:tab w:val="num" w:pos="426"/>
        </w:tabs>
        <w:ind w:left="426" w:hanging="426"/>
        <w:jc w:val="both"/>
      </w:pPr>
      <w:r w:rsidRPr="00B74280">
        <w:t>Conclusions d’appel de Monsieur MARGUET</w:t>
      </w:r>
    </w:p>
    <w:p w14:paraId="37D5FFE6" w14:textId="77777777" w:rsidR="00B74280" w:rsidRDefault="00B74280" w:rsidP="00182B04">
      <w:pPr>
        <w:numPr>
          <w:ilvl w:val="0"/>
          <w:numId w:val="2"/>
        </w:numPr>
        <w:tabs>
          <w:tab w:val="clear" w:pos="720"/>
          <w:tab w:val="num" w:pos="426"/>
        </w:tabs>
        <w:ind w:left="426" w:hanging="426"/>
        <w:jc w:val="both"/>
      </w:pPr>
      <w:r>
        <w:t>Arrêt interprétatif de la Cour d'appel de Besançon du 4 octobre 2013</w:t>
      </w:r>
    </w:p>
    <w:p w14:paraId="27C6F3F2" w14:textId="77777777" w:rsidR="00B74280" w:rsidRDefault="00300DD3" w:rsidP="00182B04">
      <w:pPr>
        <w:numPr>
          <w:ilvl w:val="0"/>
          <w:numId w:val="2"/>
        </w:numPr>
        <w:tabs>
          <w:tab w:val="clear" w:pos="720"/>
          <w:tab w:val="num" w:pos="426"/>
        </w:tabs>
        <w:ind w:left="426" w:hanging="426"/>
        <w:jc w:val="both"/>
      </w:pPr>
      <w:r>
        <w:t>Conclusions d'appel de la CAVIMAC</w:t>
      </w:r>
    </w:p>
    <w:p w14:paraId="16895924" w14:textId="77777777" w:rsidR="00182B04" w:rsidRPr="00B74280" w:rsidRDefault="00182B04" w:rsidP="00182B04">
      <w:pPr>
        <w:jc w:val="both"/>
      </w:pPr>
    </w:p>
    <w:sectPr w:rsidR="00182B04" w:rsidRPr="00B74280" w:rsidSect="00B74280">
      <w:foot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C30E9" w14:textId="77777777" w:rsidR="00FA22BF" w:rsidRDefault="00FA22BF">
      <w:r>
        <w:separator/>
      </w:r>
    </w:p>
  </w:endnote>
  <w:endnote w:type="continuationSeparator" w:id="0">
    <w:p w14:paraId="44F40950" w14:textId="77777777" w:rsidR="00FA22BF" w:rsidRDefault="00FA2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5139" w14:textId="77777777" w:rsidR="00A1349D" w:rsidRDefault="00A1349D" w:rsidP="00CD68FE">
    <w:pPr>
      <w:pStyle w:val="Pieddepage"/>
      <w:jc w:val="right"/>
    </w:pPr>
    <w:r>
      <w:rPr>
        <w:rStyle w:val="Numrodepage"/>
      </w:rPr>
      <w:fldChar w:fldCharType="begin"/>
    </w:r>
    <w:r>
      <w:rPr>
        <w:rStyle w:val="Numrodepage"/>
      </w:rPr>
      <w:instrText xml:space="preserve"> PAGE </w:instrText>
    </w:r>
    <w:r>
      <w:rPr>
        <w:rStyle w:val="Numrodepage"/>
      </w:rPr>
      <w:fldChar w:fldCharType="separate"/>
    </w:r>
    <w:r w:rsidR="00017DF4">
      <w:rPr>
        <w:rStyle w:val="Numrodepage"/>
        <w:noProof/>
      </w:rPr>
      <w:t>18</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F70C4" w14:textId="77777777" w:rsidR="00FA22BF" w:rsidRDefault="00FA22BF">
      <w:r>
        <w:separator/>
      </w:r>
    </w:p>
  </w:footnote>
  <w:footnote w:type="continuationSeparator" w:id="0">
    <w:p w14:paraId="6CEA79D6" w14:textId="77777777" w:rsidR="00FA22BF" w:rsidRDefault="00FA2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rPr>
    </w:lvl>
  </w:abstractNum>
  <w:abstractNum w:abstractNumId="1" w15:restartNumberingAfterBreak="0">
    <w:nsid w:val="127F4FD7"/>
    <w:multiLevelType w:val="hybridMultilevel"/>
    <w:tmpl w:val="A81471E8"/>
    <w:lvl w:ilvl="0" w:tplc="040C0011">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798D"/>
    <w:rsid w:val="00001335"/>
    <w:rsid w:val="000174DB"/>
    <w:rsid w:val="00017DF4"/>
    <w:rsid w:val="00031FCC"/>
    <w:rsid w:val="00036194"/>
    <w:rsid w:val="00045FA1"/>
    <w:rsid w:val="00052A0C"/>
    <w:rsid w:val="0005671B"/>
    <w:rsid w:val="00056AFF"/>
    <w:rsid w:val="00063173"/>
    <w:rsid w:val="0008150A"/>
    <w:rsid w:val="0008330B"/>
    <w:rsid w:val="000B4FB9"/>
    <w:rsid w:val="000B6D09"/>
    <w:rsid w:val="000C55E9"/>
    <w:rsid w:val="000C7868"/>
    <w:rsid w:val="000D2D78"/>
    <w:rsid w:val="000E3E5A"/>
    <w:rsid w:val="000F2EFE"/>
    <w:rsid w:val="001163B3"/>
    <w:rsid w:val="0013047F"/>
    <w:rsid w:val="00141F34"/>
    <w:rsid w:val="00150CF3"/>
    <w:rsid w:val="001512EB"/>
    <w:rsid w:val="00152146"/>
    <w:rsid w:val="00172400"/>
    <w:rsid w:val="0018255C"/>
    <w:rsid w:val="00182B04"/>
    <w:rsid w:val="001A350D"/>
    <w:rsid w:val="001B285F"/>
    <w:rsid w:val="001B34D7"/>
    <w:rsid w:val="001C52F1"/>
    <w:rsid w:val="001D5261"/>
    <w:rsid w:val="001D605B"/>
    <w:rsid w:val="001E3876"/>
    <w:rsid w:val="001F66B5"/>
    <w:rsid w:val="002004D9"/>
    <w:rsid w:val="00207715"/>
    <w:rsid w:val="00210313"/>
    <w:rsid w:val="0021052A"/>
    <w:rsid w:val="002445FA"/>
    <w:rsid w:val="002A64E9"/>
    <w:rsid w:val="002E0CB7"/>
    <w:rsid w:val="002E1048"/>
    <w:rsid w:val="002E651E"/>
    <w:rsid w:val="00300DD3"/>
    <w:rsid w:val="00304874"/>
    <w:rsid w:val="0034409E"/>
    <w:rsid w:val="00367652"/>
    <w:rsid w:val="00367CEF"/>
    <w:rsid w:val="00382CAB"/>
    <w:rsid w:val="003B1284"/>
    <w:rsid w:val="003B5239"/>
    <w:rsid w:val="003B6114"/>
    <w:rsid w:val="003B6943"/>
    <w:rsid w:val="003D16CF"/>
    <w:rsid w:val="003D18AA"/>
    <w:rsid w:val="003D265B"/>
    <w:rsid w:val="003D5151"/>
    <w:rsid w:val="0040051F"/>
    <w:rsid w:val="00401202"/>
    <w:rsid w:val="004215A5"/>
    <w:rsid w:val="00422482"/>
    <w:rsid w:val="0043294D"/>
    <w:rsid w:val="00437CFF"/>
    <w:rsid w:val="00444817"/>
    <w:rsid w:val="004566B6"/>
    <w:rsid w:val="0047370A"/>
    <w:rsid w:val="00473AAC"/>
    <w:rsid w:val="00474ECC"/>
    <w:rsid w:val="00480076"/>
    <w:rsid w:val="004819BF"/>
    <w:rsid w:val="004B04DE"/>
    <w:rsid w:val="004E4501"/>
    <w:rsid w:val="004F360C"/>
    <w:rsid w:val="005024DC"/>
    <w:rsid w:val="00504A17"/>
    <w:rsid w:val="00517791"/>
    <w:rsid w:val="00531C3B"/>
    <w:rsid w:val="00532CB7"/>
    <w:rsid w:val="00537496"/>
    <w:rsid w:val="005415EE"/>
    <w:rsid w:val="00542566"/>
    <w:rsid w:val="00555668"/>
    <w:rsid w:val="00562A5D"/>
    <w:rsid w:val="0056692C"/>
    <w:rsid w:val="0058369B"/>
    <w:rsid w:val="005A6FBC"/>
    <w:rsid w:val="005C1D68"/>
    <w:rsid w:val="005C26E0"/>
    <w:rsid w:val="005C444B"/>
    <w:rsid w:val="005C7611"/>
    <w:rsid w:val="005D7B24"/>
    <w:rsid w:val="005E59D7"/>
    <w:rsid w:val="005E67BB"/>
    <w:rsid w:val="005F24D1"/>
    <w:rsid w:val="006113FC"/>
    <w:rsid w:val="00612613"/>
    <w:rsid w:val="00625DE9"/>
    <w:rsid w:val="00626620"/>
    <w:rsid w:val="006304D7"/>
    <w:rsid w:val="00640C1A"/>
    <w:rsid w:val="006418B0"/>
    <w:rsid w:val="0064526B"/>
    <w:rsid w:val="006740F8"/>
    <w:rsid w:val="00677D2F"/>
    <w:rsid w:val="0068798D"/>
    <w:rsid w:val="006910C0"/>
    <w:rsid w:val="006B1C03"/>
    <w:rsid w:val="006B4BB9"/>
    <w:rsid w:val="006B677E"/>
    <w:rsid w:val="006B6CB5"/>
    <w:rsid w:val="006D1403"/>
    <w:rsid w:val="006E2CA8"/>
    <w:rsid w:val="006F155A"/>
    <w:rsid w:val="00705862"/>
    <w:rsid w:val="00710A28"/>
    <w:rsid w:val="0071147F"/>
    <w:rsid w:val="00755AB9"/>
    <w:rsid w:val="00756F1E"/>
    <w:rsid w:val="00766E24"/>
    <w:rsid w:val="007829C4"/>
    <w:rsid w:val="007A3D41"/>
    <w:rsid w:val="007A5987"/>
    <w:rsid w:val="007A7683"/>
    <w:rsid w:val="007C7A4C"/>
    <w:rsid w:val="007E77F2"/>
    <w:rsid w:val="00822819"/>
    <w:rsid w:val="00853FAD"/>
    <w:rsid w:val="008603EA"/>
    <w:rsid w:val="00870818"/>
    <w:rsid w:val="00875206"/>
    <w:rsid w:val="00876D97"/>
    <w:rsid w:val="008775F3"/>
    <w:rsid w:val="008863D4"/>
    <w:rsid w:val="00891A52"/>
    <w:rsid w:val="00895AF9"/>
    <w:rsid w:val="008A406D"/>
    <w:rsid w:val="008B3D27"/>
    <w:rsid w:val="008F0DCC"/>
    <w:rsid w:val="008F3945"/>
    <w:rsid w:val="00903B1B"/>
    <w:rsid w:val="009234CF"/>
    <w:rsid w:val="00932AA4"/>
    <w:rsid w:val="00944F89"/>
    <w:rsid w:val="00945F23"/>
    <w:rsid w:val="00952C94"/>
    <w:rsid w:val="00953CA3"/>
    <w:rsid w:val="00956D4F"/>
    <w:rsid w:val="00962480"/>
    <w:rsid w:val="009647B6"/>
    <w:rsid w:val="00971661"/>
    <w:rsid w:val="009771BA"/>
    <w:rsid w:val="009877BE"/>
    <w:rsid w:val="009929D2"/>
    <w:rsid w:val="00993911"/>
    <w:rsid w:val="009D455E"/>
    <w:rsid w:val="009E4BB0"/>
    <w:rsid w:val="009F67D2"/>
    <w:rsid w:val="00A1097E"/>
    <w:rsid w:val="00A10F16"/>
    <w:rsid w:val="00A1349D"/>
    <w:rsid w:val="00A261F6"/>
    <w:rsid w:val="00A37F02"/>
    <w:rsid w:val="00A51F2C"/>
    <w:rsid w:val="00A6696A"/>
    <w:rsid w:val="00A7644D"/>
    <w:rsid w:val="00A77903"/>
    <w:rsid w:val="00A917B7"/>
    <w:rsid w:val="00A97176"/>
    <w:rsid w:val="00AC35F5"/>
    <w:rsid w:val="00B01B4B"/>
    <w:rsid w:val="00B01F2A"/>
    <w:rsid w:val="00B12C13"/>
    <w:rsid w:val="00B23A91"/>
    <w:rsid w:val="00B74280"/>
    <w:rsid w:val="00B82898"/>
    <w:rsid w:val="00B91B2B"/>
    <w:rsid w:val="00BA13BF"/>
    <w:rsid w:val="00BD799D"/>
    <w:rsid w:val="00BE0320"/>
    <w:rsid w:val="00BE4850"/>
    <w:rsid w:val="00BE714D"/>
    <w:rsid w:val="00BF6AB6"/>
    <w:rsid w:val="00C01087"/>
    <w:rsid w:val="00C0325C"/>
    <w:rsid w:val="00C05AA6"/>
    <w:rsid w:val="00C20A31"/>
    <w:rsid w:val="00C22189"/>
    <w:rsid w:val="00C234B5"/>
    <w:rsid w:val="00C33B8B"/>
    <w:rsid w:val="00C5520A"/>
    <w:rsid w:val="00C67AE8"/>
    <w:rsid w:val="00C719BC"/>
    <w:rsid w:val="00C75917"/>
    <w:rsid w:val="00C77F5F"/>
    <w:rsid w:val="00C8237F"/>
    <w:rsid w:val="00C83926"/>
    <w:rsid w:val="00CA00CE"/>
    <w:rsid w:val="00CA2098"/>
    <w:rsid w:val="00CC72A0"/>
    <w:rsid w:val="00CD278E"/>
    <w:rsid w:val="00CD68FE"/>
    <w:rsid w:val="00CD7104"/>
    <w:rsid w:val="00CE042B"/>
    <w:rsid w:val="00CE4CBD"/>
    <w:rsid w:val="00CF23AC"/>
    <w:rsid w:val="00D0712B"/>
    <w:rsid w:val="00D10584"/>
    <w:rsid w:val="00D3593E"/>
    <w:rsid w:val="00D359C7"/>
    <w:rsid w:val="00D619F7"/>
    <w:rsid w:val="00D72B6A"/>
    <w:rsid w:val="00D763E6"/>
    <w:rsid w:val="00D8464F"/>
    <w:rsid w:val="00DA114C"/>
    <w:rsid w:val="00DB3CC0"/>
    <w:rsid w:val="00DC75FB"/>
    <w:rsid w:val="00DE13AC"/>
    <w:rsid w:val="00E22B1B"/>
    <w:rsid w:val="00E348A8"/>
    <w:rsid w:val="00E360ED"/>
    <w:rsid w:val="00E601A1"/>
    <w:rsid w:val="00E64C2A"/>
    <w:rsid w:val="00E7054D"/>
    <w:rsid w:val="00E724E6"/>
    <w:rsid w:val="00E93E9A"/>
    <w:rsid w:val="00E97720"/>
    <w:rsid w:val="00EA446A"/>
    <w:rsid w:val="00EA68EB"/>
    <w:rsid w:val="00EA6AFC"/>
    <w:rsid w:val="00EC5EFC"/>
    <w:rsid w:val="00ED30C1"/>
    <w:rsid w:val="00EE5130"/>
    <w:rsid w:val="00F11A1B"/>
    <w:rsid w:val="00F42CE7"/>
    <w:rsid w:val="00F46498"/>
    <w:rsid w:val="00F63134"/>
    <w:rsid w:val="00F64230"/>
    <w:rsid w:val="00FA22BF"/>
    <w:rsid w:val="00FE6AD8"/>
    <w:rsid w:val="00FE7B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14:docId w14:val="7EE38187"/>
  <w14:defaultImageDpi w14:val="0"/>
  <w15:docId w15:val="{B2482F59-6D31-4CD9-96F6-B4E035840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98D"/>
    <w:pPr>
      <w:suppressAutoHyphens/>
    </w:pPr>
    <w:rPr>
      <w:sz w:val="24"/>
      <w:szCs w:val="24"/>
      <w:lang w:eastAsia="ar-SA"/>
    </w:rPr>
  </w:style>
  <w:style w:type="character" w:default="1" w:styleId="Policepardfaut">
    <w:name w:val="Default Paragraph Font"/>
    <w:uiPriority w:val="99"/>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8798D"/>
    <w:pPr>
      <w:tabs>
        <w:tab w:val="center" w:pos="4536"/>
        <w:tab w:val="right" w:pos="9072"/>
      </w:tabs>
    </w:pPr>
  </w:style>
  <w:style w:type="character" w:customStyle="1" w:styleId="PieddepageCar">
    <w:name w:val="Pied de page Car"/>
    <w:link w:val="Pieddepage"/>
    <w:uiPriority w:val="99"/>
    <w:semiHidden/>
    <w:locked/>
    <w:rPr>
      <w:rFonts w:cs="Times New Roman"/>
      <w:sz w:val="24"/>
      <w:szCs w:val="24"/>
      <w:lang w:val="x-none" w:eastAsia="ar-SA" w:bidi="ar-SA"/>
    </w:rPr>
  </w:style>
  <w:style w:type="character" w:styleId="Numrodepage">
    <w:name w:val="page number"/>
    <w:uiPriority w:val="99"/>
    <w:rsid w:val="0068798D"/>
    <w:rPr>
      <w:rFonts w:cs="Times New Roman"/>
    </w:rPr>
  </w:style>
  <w:style w:type="character" w:customStyle="1" w:styleId="italic">
    <w:name w:val="italic"/>
    <w:uiPriority w:val="99"/>
    <w:rsid w:val="0068798D"/>
    <w:rPr>
      <w:rFonts w:cs="Times New Roman"/>
    </w:rPr>
  </w:style>
  <w:style w:type="character" w:styleId="lev">
    <w:name w:val="Strong"/>
    <w:uiPriority w:val="99"/>
    <w:qFormat/>
    <w:rsid w:val="0068798D"/>
    <w:rPr>
      <w:rFonts w:cs="Times New Roman"/>
      <w:b/>
      <w:bCs/>
    </w:rPr>
  </w:style>
  <w:style w:type="character" w:customStyle="1" w:styleId="verdana">
    <w:name w:val="verdana"/>
    <w:uiPriority w:val="99"/>
    <w:rsid w:val="0068798D"/>
    <w:rPr>
      <w:rFonts w:cs="Times New Roman"/>
    </w:rPr>
  </w:style>
  <w:style w:type="paragraph" w:styleId="En-tte">
    <w:name w:val="header"/>
    <w:basedOn w:val="Normal"/>
    <w:link w:val="En-tteCar"/>
    <w:uiPriority w:val="99"/>
    <w:rsid w:val="00CD68FE"/>
    <w:pPr>
      <w:tabs>
        <w:tab w:val="center" w:pos="4536"/>
        <w:tab w:val="right" w:pos="9072"/>
      </w:tabs>
    </w:pPr>
  </w:style>
  <w:style w:type="character" w:customStyle="1" w:styleId="En-tteCar">
    <w:name w:val="En-tête Car"/>
    <w:link w:val="En-tte"/>
    <w:uiPriority w:val="99"/>
    <w:semiHidden/>
    <w:locked/>
    <w:rPr>
      <w:rFonts w:cs="Times New Roman"/>
      <w:sz w:val="24"/>
      <w:szCs w:val="24"/>
      <w:lang w:val="x-none" w:eastAsia="ar-SA" w:bidi="ar-SA"/>
    </w:rPr>
  </w:style>
  <w:style w:type="character" w:customStyle="1" w:styleId="bold">
    <w:name w:val="bold"/>
    <w:uiPriority w:val="99"/>
    <w:rsid w:val="00E7054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7970</Words>
  <Characters>43837</Characters>
  <Application>Microsoft Office Word</Application>
  <DocSecurity>8</DocSecurity>
  <Lines>365</Lines>
  <Paragraphs>103</Paragraphs>
  <ScaleCrop>false</ScaleCrop>
  <Company/>
  <LinksUpToDate>false</LinksUpToDate>
  <CharactersWithSpaces>51704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 DE CASSATION</dc:title>
  <dc:subject/>
  <dc:creator>user</dc:creator>
  <cp:keywords/>
  <dc:description/>
  <cp:lastModifiedBy>Joseph AUVINET</cp:lastModifiedBy>
  <cp:revision>2</cp:revision>
  <dcterms:created xsi:type="dcterms:W3CDTF">2021-07-23T16:13:00Z</dcterms:created>
  <dcterms:modified xsi:type="dcterms:W3CDTF">2021-07-23T16:13:00Z</dcterms:modified>
</cp:coreProperties>
</file>