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9E254" w14:textId="77777777" w:rsidR="009E6870" w:rsidRPr="00BF1622" w:rsidRDefault="00F83A92" w:rsidP="004631E8">
      <w:pPr>
        <w:pStyle w:val="Titre"/>
        <w:pBdr>
          <w:bottom w:val="single" w:sz="4" w:space="2" w:color="auto"/>
        </w:pBdr>
        <w:rPr>
          <w:lang w:val="fr-FR"/>
        </w:rPr>
      </w:pPr>
      <w:r>
        <w:t xml:space="preserve">MÉMOIRE AMPLIATIF CAVIMAC CONTRE </w:t>
      </w:r>
      <w:r w:rsidR="00E9632B">
        <w:rPr>
          <w:lang w:val="fr-FR"/>
        </w:rPr>
        <w:t xml:space="preserve">ARRET </w:t>
      </w:r>
      <w:r>
        <w:t>DUBUS</w:t>
      </w:r>
      <w:r w:rsidR="00BF1622">
        <w:rPr>
          <w:lang w:val="fr-FR"/>
        </w:rPr>
        <w:t xml:space="preserve"> </w:t>
      </w:r>
    </w:p>
    <w:p w14:paraId="0BCC88DC" w14:textId="77777777" w:rsidR="00F83A92" w:rsidRPr="00E9632B" w:rsidRDefault="00E9632B" w:rsidP="004631E8">
      <w:pPr>
        <w:pStyle w:val="Titre"/>
        <w:pBdr>
          <w:bottom w:val="single" w:sz="4" w:space="2" w:color="auto"/>
        </w:pBdr>
        <w:rPr>
          <w:lang w:val="fr-FR"/>
        </w:rPr>
      </w:pPr>
      <w:r>
        <w:rPr>
          <w:lang w:val="fr-FR"/>
        </w:rPr>
        <w:t>Observations</w:t>
      </w:r>
    </w:p>
    <w:p w14:paraId="40AB1951" w14:textId="77777777" w:rsidR="00F83A92" w:rsidRDefault="0035184E" w:rsidP="00F83A92">
      <w:pPr>
        <w:pStyle w:val="Titre1"/>
      </w:pPr>
      <w:r>
        <w:t>La Cavimac confond assujettissement et liquidation</w:t>
      </w:r>
    </w:p>
    <w:p w14:paraId="7EF71782" w14:textId="77777777" w:rsidR="00472E08" w:rsidRDefault="00F83A92" w:rsidP="00083A83">
      <w:pPr>
        <w:pStyle w:val="Corpsdetexte"/>
        <w:rPr>
          <w:lang w:val="fr-FR"/>
        </w:rPr>
      </w:pPr>
      <w:r>
        <w:rPr>
          <w:lang w:val="fr-FR"/>
        </w:rPr>
        <w:t>La Cavim</w:t>
      </w:r>
      <w:r w:rsidR="00083A83">
        <w:rPr>
          <w:lang w:val="fr-FR"/>
        </w:rPr>
        <w:t xml:space="preserve">ac prétend (page 5 alinéa 2) : </w:t>
      </w:r>
    </w:p>
    <w:p w14:paraId="684DC352" w14:textId="77777777" w:rsidR="00F83A92" w:rsidRPr="00083A83" w:rsidRDefault="00F83A92" w:rsidP="006E3900">
      <w:pPr>
        <w:pStyle w:val="Citation1"/>
        <w:spacing w:before="0"/>
      </w:pPr>
      <w:r w:rsidRPr="00083A83">
        <w:t xml:space="preserve">« Le législateur a entendu impérativement soumettre les périodes de formation accomplies </w:t>
      </w:r>
      <w:r w:rsidRPr="00083A83">
        <w:rPr>
          <w:u w:val="single"/>
        </w:rPr>
        <w:t>au sein</w:t>
      </w:r>
      <w:r w:rsidRPr="00083A83">
        <w:t xml:space="preserve"> de collectivités religieuses aux dispositions de l’article L 351-14-1 du code de la sécurité sociale, et repousser à la fin de la formation « l’obtention du statut » de religieux régi par l’article L 382-15 du même code, peu important que pendant la formation, l’intéressé ait été intégré à ladite collectivité et y ait eu des activités analogues à celles des religieux déjà formés ».</w:t>
      </w:r>
    </w:p>
    <w:p w14:paraId="0A4B0C9D" w14:textId="77777777" w:rsidR="00083A83" w:rsidRPr="006E3900" w:rsidRDefault="00F83A92" w:rsidP="00EE3D3C">
      <w:pPr>
        <w:pStyle w:val="Paragraphe12"/>
      </w:pPr>
      <w:r w:rsidRPr="006E3900">
        <w:t xml:space="preserve">Cette </w:t>
      </w:r>
      <w:r w:rsidR="00C5310D" w:rsidRPr="006E3900">
        <w:t>prétention</w:t>
      </w:r>
      <w:r w:rsidRPr="006E3900">
        <w:t xml:space="preserve"> de la Cavimac paraît être le fondement de son argumentation. La Cavimac </w:t>
      </w:r>
      <w:r w:rsidR="00C5310D" w:rsidRPr="006E3900">
        <w:t>affirme que</w:t>
      </w:r>
      <w:r w:rsidR="00083A83" w:rsidRPr="006E3900">
        <w:t xml:space="preserve"> </w:t>
      </w:r>
      <w:r w:rsidR="00472E08" w:rsidRPr="006E3900">
        <w:t>l’article L 382-29-1 CSS mettrait</w:t>
      </w:r>
      <w:r w:rsidR="00C5310D" w:rsidRPr="006E3900">
        <w:t xml:space="preserve"> une restriction à l’article L 382-15 CSS et </w:t>
      </w:r>
      <w:r w:rsidR="00472E08" w:rsidRPr="006E3900">
        <w:t>qu’il</w:t>
      </w:r>
      <w:r w:rsidR="00083A83" w:rsidRPr="006E3900">
        <w:t xml:space="preserve"> définirait</w:t>
      </w:r>
      <w:r w:rsidR="00C5310D" w:rsidRPr="006E3900">
        <w:t xml:space="preserve"> les conditions d’assujettissement</w:t>
      </w:r>
      <w:r w:rsidR="0035184E" w:rsidRPr="006E3900">
        <w:t xml:space="preserve"> : le noviciat et le séminaire seraient intrinsèquement des périodes de formation </w:t>
      </w:r>
      <w:r w:rsidR="000805F1">
        <w:t xml:space="preserve">au sens de ce nouvel article </w:t>
      </w:r>
      <w:r w:rsidR="00083A83" w:rsidRPr="006E3900">
        <w:t>et les intéressés seraient exclus de l’obligation d’assujettissement à l’assurance vieillesse</w:t>
      </w:r>
      <w:r w:rsidR="0035184E" w:rsidRPr="006E3900">
        <w:t>.</w:t>
      </w:r>
      <w:r w:rsidR="00083A83" w:rsidRPr="006E3900">
        <w:t xml:space="preserve"> </w:t>
      </w:r>
    </w:p>
    <w:p w14:paraId="7C2FA51E" w14:textId="77777777" w:rsidR="00C5310D" w:rsidRDefault="00C5310D" w:rsidP="00083A83">
      <w:pPr>
        <w:pStyle w:val="listepuces20"/>
        <w:rPr>
          <w:spacing w:val="-4"/>
        </w:rPr>
      </w:pPr>
      <w:r>
        <w:t>Si l’article L 382-29-1 CSS définissait les conditions d’assujettissement, il ne pourrait les définir que pour les périodes d’activité postérieure au 1</w:t>
      </w:r>
      <w:r w:rsidRPr="00C5310D">
        <w:rPr>
          <w:vertAlign w:val="superscript"/>
        </w:rPr>
        <w:t>er</w:t>
      </w:r>
      <w:r>
        <w:t xml:space="preserve"> janvier 2012 en vertu de la non-rétroactivité des lois. (</w:t>
      </w:r>
      <w:hyperlink r:id="rId8" w:tgtFrame="_self" w:history="1">
        <w:r w:rsidRPr="00930E4F">
          <w:rPr>
            <w:rStyle w:val="Lienhypertexte"/>
            <w:color w:val="auto"/>
            <w:spacing w:val="-4"/>
            <w:u w:val="none"/>
          </w:rPr>
          <w:t xml:space="preserve">CE, </w:t>
        </w:r>
        <w:proofErr w:type="spellStart"/>
        <w:r w:rsidRPr="00930E4F">
          <w:rPr>
            <w:rStyle w:val="Lienhypertexte"/>
            <w:color w:val="auto"/>
            <w:spacing w:val="-4"/>
            <w:u w:val="none"/>
          </w:rPr>
          <w:t>Ass</w:t>
        </w:r>
        <w:proofErr w:type="spellEnd"/>
        <w:r w:rsidRPr="00930E4F">
          <w:rPr>
            <w:rStyle w:val="Lienhypertexte"/>
            <w:color w:val="auto"/>
            <w:spacing w:val="-4"/>
            <w:u w:val="none"/>
          </w:rPr>
          <w:t>. 25 juin 1948</w:t>
        </w:r>
      </w:hyperlink>
      <w:r w:rsidRPr="00930E4F">
        <w:rPr>
          <w:spacing w:val="-4"/>
        </w:rPr>
        <w:t xml:space="preserve">, Société du journal </w:t>
      </w:r>
      <w:r w:rsidRPr="00930E4F">
        <w:rPr>
          <w:i/>
          <w:iCs/>
          <w:spacing w:val="-4"/>
        </w:rPr>
        <w:t>L'Aurore</w:t>
      </w:r>
      <w:r w:rsidRPr="00930E4F">
        <w:rPr>
          <w:spacing w:val="-4"/>
        </w:rPr>
        <w:t>, n° 94511</w:t>
      </w:r>
      <w:r>
        <w:rPr>
          <w:spacing w:val="-4"/>
        </w:rPr>
        <w:t>).</w:t>
      </w:r>
    </w:p>
    <w:p w14:paraId="4ADE780B" w14:textId="77777777" w:rsidR="0035184E" w:rsidRDefault="00C5310D" w:rsidP="0035184E">
      <w:pPr>
        <w:pStyle w:val="listepuces20"/>
      </w:pPr>
      <w:r>
        <w:t xml:space="preserve">L’article L 382-29-1 CSS donne de nouvelles possibilités de liquidation. </w:t>
      </w:r>
      <w:r w:rsidR="00E9537A">
        <w:t>Il ne dit rien des conditions d’assujettissement. Il ne modifie pas l’article L 382-15 CSS qui définit toujours –et lui seul– les conditions d’assujettissement.</w:t>
      </w:r>
    </w:p>
    <w:p w14:paraId="53B0197C" w14:textId="77777777" w:rsidR="0035184E" w:rsidRPr="0035184E" w:rsidRDefault="0035184E" w:rsidP="0035184E">
      <w:pPr>
        <w:pStyle w:val="listepuces20"/>
      </w:pPr>
      <w:r>
        <w:t xml:space="preserve">L’article L 382-29-1 CSS n’emploie pas les mots noviciat ou séminaire. </w:t>
      </w:r>
      <w:r w:rsidR="00472E08">
        <w:t>Au contraire, il met une condition à l’application de l’article L 382-29-1 CSS : que les périodes considérées précèdent l’acquisition du statut, de la qualité définis à l’article L 382-15 CSS. Et il prend soin de préciser que c’est cet article qui entraine l’affiliation.</w:t>
      </w:r>
    </w:p>
    <w:p w14:paraId="25CE7B92" w14:textId="77777777" w:rsidR="00E9537A" w:rsidRDefault="00E9537A" w:rsidP="00E9537A">
      <w:pPr>
        <w:pStyle w:val="listepuces20"/>
      </w:pPr>
      <w:r>
        <w:t>L’article L 382-29-1 CSS est un article qui est à la disposition de l’assuré lorsqu’il liquide sa pension. Il peut racheter des trimestres pour lesquels il n’avait pas d’obligation d’affiliation et pendant lesquels il était en formation. En aucun cas il ne peut racheter des trimestres pour lesquels son affiliation était obligatoire.</w:t>
      </w:r>
    </w:p>
    <w:p w14:paraId="7D675B7D" w14:textId="77777777" w:rsidR="00E9537A" w:rsidRDefault="00E9537A" w:rsidP="00E9537A">
      <w:pPr>
        <w:pStyle w:val="listepuces20"/>
      </w:pPr>
      <w:r>
        <w:t xml:space="preserve">Les conditions d’assujettissement des périodes </w:t>
      </w:r>
      <w:r w:rsidR="008D1A3E">
        <w:t xml:space="preserve">d’activité religieuse </w:t>
      </w:r>
      <w:r>
        <w:t>antérieures au 1</w:t>
      </w:r>
      <w:r w:rsidRPr="00E9537A">
        <w:rPr>
          <w:vertAlign w:val="superscript"/>
        </w:rPr>
        <w:t>er</w:t>
      </w:r>
      <w:r>
        <w:t xml:space="preserve"> janvier 1979 sont définies par la loi du 2 janvier 1978 : ce sont des périodes assimilées (D 721-9 et D 721-11 ancien code). Or des périodes assimilées ne sont pas rachetables.</w:t>
      </w:r>
    </w:p>
    <w:p w14:paraId="012DC73F" w14:textId="77777777" w:rsidR="00E9537A" w:rsidRDefault="00E9537A" w:rsidP="00E9537A">
      <w:pPr>
        <w:pStyle w:val="listepuces20"/>
      </w:pPr>
      <w:r>
        <w:t>Les conditions de liquidation de la pension pour les périodes antérieures au 1</w:t>
      </w:r>
      <w:r w:rsidRPr="00E9537A">
        <w:rPr>
          <w:vertAlign w:val="superscript"/>
        </w:rPr>
        <w:t>er</w:t>
      </w:r>
      <w:r>
        <w:t xml:space="preserve"> janvier 1998 sont définies par l’article L 382-27 al 2 CSS</w:t>
      </w:r>
      <w:r w:rsidR="00537279">
        <w:t> :</w:t>
      </w:r>
      <w:r>
        <w:t xml:space="preserve"> </w:t>
      </w:r>
      <w:r w:rsidR="00537279">
        <w:t>c</w:t>
      </w:r>
      <w:r>
        <w:t>e sont les conditions en vigueur au 31 décembre 1997. L’article L 382-29-1 n’a pas modifié l’article L 382-27</w:t>
      </w:r>
      <w:r w:rsidR="00537279">
        <w:t>, il ne peut s’appliquer qu’aux périodes postérieures au 1</w:t>
      </w:r>
      <w:r w:rsidR="00537279" w:rsidRPr="000805F1">
        <w:rPr>
          <w:vertAlign w:val="superscript"/>
        </w:rPr>
        <w:t>er</w:t>
      </w:r>
      <w:r w:rsidR="00537279">
        <w:t xml:space="preserve"> janvier 1998</w:t>
      </w:r>
      <w:r>
        <w:t xml:space="preserve">. </w:t>
      </w:r>
      <w:r w:rsidR="00537279">
        <w:t>L</w:t>
      </w:r>
      <w:r>
        <w:t>es périodes d’activité religieuse antérieure</w:t>
      </w:r>
      <w:r w:rsidR="00537279">
        <w:t>s</w:t>
      </w:r>
      <w:r>
        <w:t xml:space="preserve"> au 1</w:t>
      </w:r>
      <w:r w:rsidRPr="00E9537A">
        <w:rPr>
          <w:vertAlign w:val="superscript"/>
        </w:rPr>
        <w:t>er</w:t>
      </w:r>
      <w:r>
        <w:t xml:space="preserve"> janvier 1998 ne sont pas rachetables.</w:t>
      </w:r>
      <w:r w:rsidR="000805F1">
        <w:t xml:space="preserve"> </w:t>
      </w:r>
    </w:p>
    <w:p w14:paraId="544160AD" w14:textId="77777777" w:rsidR="005C46DF" w:rsidRDefault="005C46DF" w:rsidP="00EE3D3C">
      <w:pPr>
        <w:pStyle w:val="Paragraphe12"/>
      </w:pPr>
      <w:r>
        <w:t>L’argumentation de la Cavimac est donc mal fondée.</w:t>
      </w:r>
      <w:r w:rsidR="0035184E">
        <w:t xml:space="preserve"> </w:t>
      </w:r>
      <w:r w:rsidR="00404B66">
        <w:t>La</w:t>
      </w:r>
      <w:r w:rsidR="0035184E">
        <w:t xml:space="preserve"> Cavimac fond</w:t>
      </w:r>
      <w:r w:rsidR="00404B66">
        <w:t>e</w:t>
      </w:r>
      <w:r w:rsidR="0035184E">
        <w:t xml:space="preserve"> son argumentation sur un </w:t>
      </w:r>
      <w:r w:rsidR="00404B66">
        <w:t>postulat inexact</w:t>
      </w:r>
      <w:r w:rsidR="0035184E">
        <w:t>.</w:t>
      </w:r>
    </w:p>
    <w:p w14:paraId="6B26ADCE" w14:textId="77777777" w:rsidR="00F953F3" w:rsidRDefault="00F953F3" w:rsidP="006E3900">
      <w:pPr>
        <w:pStyle w:val="Paragrretrait1"/>
        <w:spacing w:before="120"/>
        <w:ind w:left="0"/>
      </w:pPr>
      <w:r>
        <w:t>Les plaidants demandent au juge de dire le point de départ de leur obligation d’affiliation pour l’assurance vieillesse</w:t>
      </w:r>
      <w:r w:rsidR="00537279">
        <w:t>, lequel est fondé sur la loi du 2 janvier 1998</w:t>
      </w:r>
      <w:r>
        <w:t>. Ils ne demandent pas au juge de dire les conditions de liquidation de leur pension</w:t>
      </w:r>
      <w:r w:rsidR="00537279">
        <w:t xml:space="preserve"> lesquelles</w:t>
      </w:r>
      <w:r>
        <w:t xml:space="preserve"> résultent uniquement du point de départ de l’affiliation et donc du nombre de trimestres validés.</w:t>
      </w:r>
    </w:p>
    <w:p w14:paraId="45E69ECA" w14:textId="77777777" w:rsidR="00472E08" w:rsidRDefault="00472E08" w:rsidP="002469D4">
      <w:pPr>
        <w:pStyle w:val="Titre1"/>
      </w:pPr>
      <w:r>
        <w:lastRenderedPageBreak/>
        <w:t xml:space="preserve">La Cavimac accuse </w:t>
      </w:r>
      <w:r w:rsidR="00BF1622">
        <w:t xml:space="preserve">à tort </w:t>
      </w:r>
      <w:r>
        <w:t xml:space="preserve">la Cour de </w:t>
      </w:r>
      <w:r w:rsidR="00BF1622">
        <w:t>cassation</w:t>
      </w:r>
    </w:p>
    <w:p w14:paraId="3B66750A" w14:textId="77777777" w:rsidR="00472E08" w:rsidRDefault="00472E08" w:rsidP="00472E08">
      <w:pPr>
        <w:pStyle w:val="Corpsdetexte"/>
        <w:rPr>
          <w:lang w:val="fr-FR"/>
        </w:rPr>
      </w:pPr>
      <w:r>
        <w:rPr>
          <w:lang w:val="fr-FR"/>
        </w:rPr>
        <w:t>En pages 5-6, la Cavimac prétend :</w:t>
      </w:r>
    </w:p>
    <w:p w14:paraId="64A4C950" w14:textId="77777777" w:rsidR="00472E08" w:rsidRDefault="00472E08" w:rsidP="00276322">
      <w:pPr>
        <w:pStyle w:val="Citation1"/>
        <w:spacing w:before="80"/>
      </w:pPr>
      <w:r>
        <w:t>« La caisse exposante n'est pas sans savoir que la critique qu'elle formule va à l'encontre de la position officiellement adoptée par la deuxième Chambre civile (</w:t>
      </w:r>
      <w:proofErr w:type="spellStart"/>
      <w:r>
        <w:t>Civ</w:t>
      </w:r>
      <w:proofErr w:type="spellEnd"/>
      <w:r>
        <w:t>. 2éme, 28 mai 2014, pourvois n°U-1314030 et N 13-14990 ; FS- P – B).</w:t>
      </w:r>
    </w:p>
    <w:p w14:paraId="20CBE33F" w14:textId="77777777" w:rsidR="00472E08" w:rsidRDefault="00472E08" w:rsidP="00276322">
      <w:pPr>
        <w:pStyle w:val="Citation1"/>
        <w:spacing w:before="80"/>
      </w:pPr>
      <w:r>
        <w:t>Mais cette position contrevient à l'objectif poursuivi par le législateur par l'institution de l’article L.382-29-1 du code de la sécurité sociale, issu de l’article 87 de la loi n°2011-1906 du 21 décembre 2011, loi de financement de la sécurité sociale pour 2012.</w:t>
      </w:r>
    </w:p>
    <w:p w14:paraId="48D9B1EA" w14:textId="77777777" w:rsidR="00472E08" w:rsidRDefault="00472E08" w:rsidP="00276322">
      <w:pPr>
        <w:pStyle w:val="Citation1"/>
        <w:spacing w:before="80"/>
      </w:pPr>
      <w:r>
        <w:t>La Cour doit reconsidérer l'application qu'il convient de faire de ce texte, notamment au regard du contexte dans lequel il a été institué, et de l'objectif très clair que lui a assigné le législateur</w:t>
      </w:r>
      <w:r w:rsidR="00816E65">
        <w:t> »</w:t>
      </w:r>
      <w:r>
        <w:t>.</w:t>
      </w:r>
    </w:p>
    <w:p w14:paraId="628B4987" w14:textId="77777777" w:rsidR="00816E65" w:rsidRPr="00816E65" w:rsidRDefault="00E933EC" w:rsidP="00EE3D3C">
      <w:pPr>
        <w:pStyle w:val="Paragraphe12"/>
      </w:pPr>
      <w:r>
        <w:t xml:space="preserve">Il est remarquable que l’article L 382-29-1 n’emploie pas les termes de postulat et de noviciat. Cet article, créé à l’initiative de la Cavimac, </w:t>
      </w:r>
      <w:r w:rsidR="00BF1622">
        <w:t>cherchait sans doute à</w:t>
      </w:r>
      <w:r>
        <w:t xml:space="preserve"> contourner les décisions de la Cour de cassation. Si le législateur avait voulu dire </w:t>
      </w:r>
      <w:r w:rsidR="00363A67">
        <w:t xml:space="preserve">« impérativement » </w:t>
      </w:r>
      <w:r>
        <w:t>que le noviciat et le séminaire étaient en eux-mêmes des périodes de formation, rien ne l’empêchait de le dire expressément</w:t>
      </w:r>
      <w:r w:rsidR="004C5DD1">
        <w:t>.</w:t>
      </w:r>
      <w:r w:rsidR="00BF1622">
        <w:t xml:space="preserve"> S’il ne l’a pas fait c’est que cela n’était pas possible</w:t>
      </w:r>
      <w:r w:rsidR="00D11BB0">
        <w:rPr>
          <w:rStyle w:val="Appelnotedebasdep"/>
        </w:rPr>
        <w:footnoteReference w:id="1"/>
      </w:r>
      <w:r w:rsidR="00BF1622">
        <w:t>.</w:t>
      </w:r>
    </w:p>
    <w:p w14:paraId="1490B2FC" w14:textId="77777777" w:rsidR="00472E08" w:rsidRDefault="00E933EC" w:rsidP="00472E08">
      <w:pPr>
        <w:pStyle w:val="Corpsdetexte"/>
        <w:rPr>
          <w:lang w:val="fr-FR"/>
        </w:rPr>
      </w:pPr>
      <w:r>
        <w:rPr>
          <w:lang w:val="fr-FR"/>
        </w:rPr>
        <w:t xml:space="preserve">La Cavimac fait un faux-procès à la Cour de cassation en voulant faire dire au législateur ce qu’il ne dit pas. Il apparaît clairement en effet qu’il s’agit d’une possibilité nouvelle de rachat et non pas </w:t>
      </w:r>
      <w:r w:rsidR="004C5DD1">
        <w:rPr>
          <w:lang w:val="fr-FR"/>
        </w:rPr>
        <w:t>d’une</w:t>
      </w:r>
      <w:r>
        <w:rPr>
          <w:lang w:val="fr-FR"/>
        </w:rPr>
        <w:t xml:space="preserve"> redéfinition des conditions d’assujettissement des ministres du culte et membres des congrégations et collectivités religieuses.</w:t>
      </w:r>
    </w:p>
    <w:p w14:paraId="0E2F3974" w14:textId="77777777" w:rsidR="00E933EC" w:rsidRDefault="00B400E7" w:rsidP="00472E08">
      <w:pPr>
        <w:pStyle w:val="Corpsdetexte"/>
        <w:rPr>
          <w:lang w:val="fr-FR"/>
        </w:rPr>
      </w:pPr>
      <w:r>
        <w:rPr>
          <w:lang w:val="fr-FR"/>
        </w:rPr>
        <w:t>L</w:t>
      </w:r>
      <w:r w:rsidR="00E933EC">
        <w:rPr>
          <w:lang w:val="fr-FR"/>
        </w:rPr>
        <w:t xml:space="preserve">es dispositions de l’article L 382-29-1 </w:t>
      </w:r>
      <w:r>
        <w:rPr>
          <w:lang w:val="fr-FR"/>
        </w:rPr>
        <w:t xml:space="preserve">CSS </w:t>
      </w:r>
      <w:r w:rsidR="00E933EC" w:rsidRPr="00E933EC">
        <w:rPr>
          <w:i/>
          <w:lang w:val="fr-FR"/>
        </w:rPr>
        <w:t>« sont applicables aux pensions prenant effet à compter du 1</w:t>
      </w:r>
      <w:r w:rsidR="00E933EC" w:rsidRPr="00E933EC">
        <w:rPr>
          <w:i/>
          <w:vertAlign w:val="superscript"/>
          <w:lang w:val="fr-FR"/>
        </w:rPr>
        <w:t>er</w:t>
      </w:r>
      <w:r w:rsidR="00E933EC" w:rsidRPr="00E933EC">
        <w:rPr>
          <w:i/>
          <w:lang w:val="fr-FR"/>
        </w:rPr>
        <w:t xml:space="preserve"> janvier 2012 »</w:t>
      </w:r>
      <w:r>
        <w:rPr>
          <w:i/>
          <w:lang w:val="fr-FR"/>
        </w:rPr>
        <w:t xml:space="preserve">, </w:t>
      </w:r>
      <w:r w:rsidR="00E933EC" w:rsidRPr="00E933EC">
        <w:rPr>
          <w:lang w:val="fr-FR"/>
        </w:rPr>
        <w:t>elle</w:t>
      </w:r>
      <w:r w:rsidR="00E933EC">
        <w:rPr>
          <w:lang w:val="fr-FR"/>
        </w:rPr>
        <w:t>s</w:t>
      </w:r>
      <w:r w:rsidR="00E933EC" w:rsidRPr="00E933EC">
        <w:rPr>
          <w:lang w:val="fr-FR"/>
        </w:rPr>
        <w:t xml:space="preserve"> n’apportent aucun changement aux conditions d’assujettissement et d’affiliation.</w:t>
      </w:r>
    </w:p>
    <w:p w14:paraId="44BBCAB1" w14:textId="77777777" w:rsidR="00E933EC" w:rsidRDefault="00E933EC" w:rsidP="00E933EC">
      <w:pPr>
        <w:pStyle w:val="Titre1"/>
      </w:pPr>
      <w:r>
        <w:t>La Cavimac ajoute à la loi</w:t>
      </w:r>
    </w:p>
    <w:p w14:paraId="735BC0F0" w14:textId="77777777" w:rsidR="00E933EC" w:rsidRDefault="00E933EC" w:rsidP="00E933EC">
      <w:pPr>
        <w:pStyle w:val="Corpsdetexte"/>
        <w:rPr>
          <w:lang w:val="fr-FR"/>
        </w:rPr>
      </w:pPr>
      <w:r>
        <w:rPr>
          <w:lang w:val="fr-FR"/>
        </w:rPr>
        <w:t xml:space="preserve">La Cavimac prétend (page 7 en haut) : </w:t>
      </w:r>
    </w:p>
    <w:p w14:paraId="2205B2D2" w14:textId="77777777" w:rsidR="00E933EC" w:rsidRPr="00E933EC" w:rsidRDefault="00BE3BD5" w:rsidP="00276322">
      <w:pPr>
        <w:pStyle w:val="Citation1"/>
        <w:spacing w:before="80"/>
      </w:pPr>
      <w:r>
        <w:t xml:space="preserve">« Il résulte de la combinaison des articles L.382-29-1 et L.382-15 du code de la sécurité sociale que deux périodes distinctes ont vocation à s’accomplir au sein des mêmes congrégations/collectivités religieuses : d’une part les périodes de </w:t>
      </w:r>
      <w:r w:rsidRPr="00BE3BD5">
        <w:rPr>
          <w:u w:val="single"/>
        </w:rPr>
        <w:t>formatio</w:t>
      </w:r>
      <w:r>
        <w:t xml:space="preserve">n à la vie religieuse, régies par le premier texte, et d’autre part les périodes d’exercice </w:t>
      </w:r>
      <w:r w:rsidRPr="00BE3BD5">
        <w:rPr>
          <w:u w:val="single"/>
        </w:rPr>
        <w:t>statutaire</w:t>
      </w:r>
      <w:r>
        <w:t xml:space="preserve"> de l’activité religieuse en qualité de ministre du culte ou membre «statutaire» de cette congrégation ou collectivité, périodes visées par le second texte ». </w:t>
      </w:r>
    </w:p>
    <w:p w14:paraId="4FA9F10A" w14:textId="77777777" w:rsidR="00FC346B" w:rsidRDefault="007659E4" w:rsidP="00EE3D3C">
      <w:pPr>
        <w:pStyle w:val="Paragraphe12"/>
      </w:pPr>
      <w:r>
        <w:t xml:space="preserve">La notion </w:t>
      </w:r>
      <w:proofErr w:type="gramStart"/>
      <w:r>
        <w:t>d’ «</w:t>
      </w:r>
      <w:proofErr w:type="gramEnd"/>
      <w:r>
        <w:t> exercice statutaire »</w:t>
      </w:r>
      <w:r w:rsidR="00BE3BD5">
        <w:t xml:space="preserve"> est une pure création de la Cavimac</w:t>
      </w:r>
      <w:r>
        <w:t xml:space="preserve"> qui</w:t>
      </w:r>
      <w:r w:rsidR="00FC346B">
        <w:t xml:space="preserve"> renvoie</w:t>
      </w:r>
      <w:r w:rsidR="00AB2651">
        <w:t xml:space="preserve"> au statu</w:t>
      </w:r>
      <w:r w:rsidR="00B6428D">
        <w:t>t</w:t>
      </w:r>
      <w:r w:rsidR="00AB2651">
        <w:t xml:space="preserve"> </w:t>
      </w:r>
      <w:r w:rsidR="00FC346B">
        <w:t xml:space="preserve">canonique </w:t>
      </w:r>
      <w:r w:rsidR="00AB2651">
        <w:t>de</w:t>
      </w:r>
      <w:r>
        <w:t xml:space="preserve"> clerc. Pour la Cavimac</w:t>
      </w:r>
      <w:r w:rsidR="00FC346B">
        <w:t xml:space="preserve"> </w:t>
      </w:r>
      <w:r w:rsidR="00AB2651">
        <w:t>l’affiliation n’</w:t>
      </w:r>
      <w:r>
        <w:t xml:space="preserve">aurait pas à être prononcée en </w:t>
      </w:r>
      <w:r w:rsidR="00AB2651">
        <w:t>raison d’une activité, mais en raison d’un statut.</w:t>
      </w:r>
      <w:r>
        <w:t xml:space="preserve"> </w:t>
      </w:r>
      <w:r w:rsidR="00BF1622">
        <w:t xml:space="preserve">Cette position de la </w:t>
      </w:r>
      <w:proofErr w:type="gramStart"/>
      <w:r w:rsidR="00BF1622">
        <w:t xml:space="preserve">Cavimac </w:t>
      </w:r>
      <w:r>
        <w:t xml:space="preserve"> est</w:t>
      </w:r>
      <w:proofErr w:type="gramEnd"/>
      <w:r>
        <w:t xml:space="preserve"> contraire à</w:t>
      </w:r>
      <w:r w:rsidR="00FC346B">
        <w:t xml:space="preserve"> la loi du 2 janvier 1978 </w:t>
      </w:r>
      <w:r>
        <w:t xml:space="preserve">qui </w:t>
      </w:r>
      <w:r w:rsidR="00FC346B">
        <w:t xml:space="preserve">stipule en son article 3 : </w:t>
      </w:r>
      <w:r w:rsidRPr="007659E4">
        <w:rPr>
          <w:i/>
        </w:rPr>
        <w:t>« </w:t>
      </w:r>
      <w:r w:rsidR="00FC346B" w:rsidRPr="007659E4">
        <w:rPr>
          <w:i/>
        </w:rPr>
        <w:t xml:space="preserve">Les personnes </w:t>
      </w:r>
      <w:r w:rsidR="00FC346B" w:rsidRPr="007659E4">
        <w:rPr>
          <w:b/>
          <w:i/>
        </w:rPr>
        <w:t>qui exercent ou qui ont exercé des activités</w:t>
      </w:r>
      <w:r w:rsidR="00FC346B" w:rsidRPr="007659E4">
        <w:rPr>
          <w:i/>
        </w:rPr>
        <w:t>… </w:t>
      </w:r>
      <w:r w:rsidRPr="007659E4">
        <w:rPr>
          <w:i/>
        </w:rPr>
        <w:t>reçoivent une pension de vieillesse…</w:t>
      </w:r>
      <w:r w:rsidR="00FC346B" w:rsidRPr="007659E4">
        <w:rPr>
          <w:i/>
        </w:rPr>
        <w:t>».</w:t>
      </w:r>
    </w:p>
    <w:p w14:paraId="4590E2CD" w14:textId="77777777" w:rsidR="00BE3BD5" w:rsidRDefault="00FC346B" w:rsidP="00EE3D3C">
      <w:pPr>
        <w:pStyle w:val="Paragraphe12"/>
      </w:pPr>
      <w:r>
        <w:lastRenderedPageBreak/>
        <w:t xml:space="preserve">La Cavimac ajoute à la loi du 2 janvier 1978 </w:t>
      </w:r>
      <w:r w:rsidR="007659E4">
        <w:t xml:space="preserve">et exclut ainsi </w:t>
      </w:r>
      <w:r w:rsidR="00BE3BD5">
        <w:t>des périodes d’activité</w:t>
      </w:r>
      <w:r w:rsidR="007659E4">
        <w:t>.</w:t>
      </w:r>
      <w:r w:rsidR="00EE3D3C">
        <w:t xml:space="preserve"> </w:t>
      </w:r>
      <w:r w:rsidR="00B6428D">
        <w:t>D’ailleurs l’arrêt de la C</w:t>
      </w:r>
      <w:r w:rsidR="00BE3BD5">
        <w:t>our d’appel de Douai reconnaît expressément l’exercice d’activités au service du culte catholique et notamment l’animation de groupes religieux du MRJC. L’exercice de telles activités est de nature à donner à l’intéressé la qualification de ministre du culte ou membre de congrégation et de collectivité religieuse au sens de l’article L 382-15.</w:t>
      </w:r>
    </w:p>
    <w:p w14:paraId="6259A7F7" w14:textId="77777777" w:rsidR="00AB2651" w:rsidRDefault="00AB2651" w:rsidP="00EE3D3C">
      <w:pPr>
        <w:pStyle w:val="Paragraphe12"/>
      </w:pPr>
      <w:r>
        <w:t xml:space="preserve">Au troisième alinéa de la page 7, la Cavimac évoque le problème des ressources de la caisse et de l’absence de cotisations. </w:t>
      </w:r>
    </w:p>
    <w:p w14:paraId="248D923D" w14:textId="77777777" w:rsidR="00AB2651" w:rsidRDefault="00AB2651" w:rsidP="00EE3D3C">
      <w:pPr>
        <w:pStyle w:val="Paragraphe12"/>
      </w:pPr>
      <w:r>
        <w:t>Il convient de préciser que les périodes antérieures au 1</w:t>
      </w:r>
      <w:r w:rsidRPr="00AB2651">
        <w:rPr>
          <w:vertAlign w:val="superscript"/>
        </w:rPr>
        <w:t>er</w:t>
      </w:r>
      <w:r>
        <w:t xml:space="preserve"> janvier 1979 ont été assimilées, grâce notamment au transfert des actifs des caisses préexistantes et à la cotisation de solidarité. </w:t>
      </w:r>
    </w:p>
    <w:p w14:paraId="662FEA07" w14:textId="77777777" w:rsidR="00AB2651" w:rsidRDefault="00AB2651" w:rsidP="00EE3D3C">
      <w:pPr>
        <w:pStyle w:val="Paragraphe12"/>
      </w:pPr>
      <w:r>
        <w:t>D’autre part, si les cotisations sont absentes après le 1</w:t>
      </w:r>
      <w:r w:rsidRPr="00AB2651">
        <w:rPr>
          <w:vertAlign w:val="superscript"/>
        </w:rPr>
        <w:t>er</w:t>
      </w:r>
      <w:r>
        <w:t xml:space="preserve"> janvier 1979 cela résulte du fait que la Cavimac n’a pas appliqué correctement la loi en refusant d’affilier les novices et séminaristes. En raison du partage des biens, les associations, congrégations et collectivités religieuses versent les cotisations pour les personnes relevant d’elles. Si un rachat doit être effectué pour les périodes postérieures au 1</w:t>
      </w:r>
      <w:r w:rsidRPr="00AB2651">
        <w:rPr>
          <w:vertAlign w:val="superscript"/>
        </w:rPr>
        <w:t>er</w:t>
      </w:r>
      <w:r>
        <w:t xml:space="preserve"> janvier 1979 il ne relève pas des intéressés mais des associations, congrégations et collectivités religieuses qui les prenaient totalement en charge, assurant notamment leur protection sociale.</w:t>
      </w:r>
    </w:p>
    <w:p w14:paraId="5731ED67" w14:textId="77777777" w:rsidR="000F76F1" w:rsidRDefault="000F76F1" w:rsidP="00EE3D3C">
      <w:pPr>
        <w:pStyle w:val="Paragraphe12"/>
      </w:pPr>
      <w:r>
        <w:t>À La fin de l’alinéa 4 de la page 8 la Cavimac prétend : « Il [le texte]</w:t>
      </w:r>
      <w:r w:rsidR="00E047B1">
        <w:t xml:space="preserve"> </w:t>
      </w:r>
      <w:r>
        <w:t>exige que l’obtention du « statut » soit repoussée à la fin de la formation, dont il précise qu’elle est soumise, au regard du droit de la sécurité sociale, à des dispositions spécifiques ».</w:t>
      </w:r>
    </w:p>
    <w:p w14:paraId="316D609C" w14:textId="77777777" w:rsidR="00E047B1" w:rsidRPr="00E047B1" w:rsidRDefault="00E047B1" w:rsidP="00EE3D3C">
      <w:pPr>
        <w:pStyle w:val="Paragraphe12"/>
      </w:pPr>
      <w:r>
        <w:t>Là encore, la Cavimac ajoute au texte, lequel ne précise pas de dispositions spécifiques, mais au contraire exige que le « statut » au regard de l’article L 382-15 soit préalablement obtenu pour que les dispositions de l’article L 382-29-1 puissent s’appliquer.</w:t>
      </w:r>
    </w:p>
    <w:p w14:paraId="4C20127E" w14:textId="77777777" w:rsidR="002469D4" w:rsidRDefault="002469D4" w:rsidP="002469D4">
      <w:pPr>
        <w:pStyle w:val="Titre1"/>
      </w:pPr>
      <w:r>
        <w:t>Pour la Cavimac l’article L 382-</w:t>
      </w:r>
      <w:r w:rsidR="00D07B94">
        <w:t>2</w:t>
      </w:r>
      <w:r>
        <w:t>9-1 est à géométrie variable</w:t>
      </w:r>
    </w:p>
    <w:p w14:paraId="0572531A" w14:textId="77777777" w:rsidR="002469D4" w:rsidRPr="001E5762" w:rsidRDefault="002469D4" w:rsidP="002469D4">
      <w:pPr>
        <w:pStyle w:val="Corpsdetexte"/>
        <w:rPr>
          <w:lang w:val="fr-FR"/>
        </w:rPr>
      </w:pPr>
      <w:r w:rsidRPr="001E5762">
        <w:rPr>
          <w:lang w:val="fr-FR"/>
        </w:rPr>
        <w:t>La Cavimac est de mauvaise foi :</w:t>
      </w:r>
    </w:p>
    <w:p w14:paraId="0DEAD26F" w14:textId="77777777" w:rsidR="002469D4" w:rsidRPr="001E5762" w:rsidRDefault="002469D4" w:rsidP="00276322">
      <w:pPr>
        <w:pStyle w:val="listepuces20"/>
        <w:spacing w:before="80"/>
      </w:pPr>
      <w:r w:rsidRPr="001E5762">
        <w:t>Elle applique –à tort– l’article L 382-29-1 CSS aux périodes de noviciat ou de séminaire antérieures au 1</w:t>
      </w:r>
      <w:r w:rsidRPr="001E5762">
        <w:rPr>
          <w:vertAlign w:val="superscript"/>
        </w:rPr>
        <w:t>er</w:t>
      </w:r>
      <w:r w:rsidRPr="001E5762">
        <w:t xml:space="preserve"> juillet 2006 alors qu’elle ne l’applique pas aux périodes postérieures.</w:t>
      </w:r>
      <w:r w:rsidR="00EF0D16" w:rsidRPr="001E5762">
        <w:t xml:space="preserve"> Par la grâce d’une décision de la Cavimac les novices et séminaristes seraient devenus ministres du culte et membres de congrégations et collectivités religieuses à partir du 1</w:t>
      </w:r>
      <w:r w:rsidR="00EF0D16" w:rsidRPr="001E5762">
        <w:rPr>
          <w:vertAlign w:val="superscript"/>
        </w:rPr>
        <w:t>er</w:t>
      </w:r>
      <w:r w:rsidR="00EF0D16" w:rsidRPr="001E5762">
        <w:t xml:space="preserve"> juillet 2006 alors que les novices et séminaristes des périodes précédentes, qui avaient </w:t>
      </w:r>
      <w:r w:rsidR="00BF1622" w:rsidRPr="001E5762">
        <w:t xml:space="preserve">les </w:t>
      </w:r>
      <w:r w:rsidR="00EF0D16" w:rsidRPr="001E5762">
        <w:t xml:space="preserve">mêmes activités et </w:t>
      </w:r>
      <w:r w:rsidR="00BF1622" w:rsidRPr="001E5762">
        <w:t xml:space="preserve">le </w:t>
      </w:r>
      <w:r w:rsidR="00EF0D16" w:rsidRPr="001E5762">
        <w:t>même mode de vie, auraient été en formation religieuse !</w:t>
      </w:r>
    </w:p>
    <w:p w14:paraId="04979277" w14:textId="77777777" w:rsidR="002469D4" w:rsidRPr="001E5762" w:rsidRDefault="002469D4" w:rsidP="00276322">
      <w:pPr>
        <w:pStyle w:val="listepuces20"/>
        <w:spacing w:before="80"/>
      </w:pPr>
      <w:r w:rsidRPr="001E5762">
        <w:t xml:space="preserve">Elle applique l’article L 382-29-1 CSS aux seules périodes de séminaire qui précèdent la cérémonie religieuse de la tonsure ou diaconat. Or les conditions de vie et d’activité des intéressés sont identiques avant et après ces cérémonies. </w:t>
      </w:r>
    </w:p>
    <w:p w14:paraId="45DAA42A" w14:textId="77777777" w:rsidR="00404B66" w:rsidRPr="001E5762" w:rsidRDefault="00404B66" w:rsidP="00276322">
      <w:pPr>
        <w:pStyle w:val="listepuces20"/>
        <w:spacing w:before="80"/>
      </w:pPr>
      <w:r w:rsidRPr="001E5762">
        <w:t>Elle valide les périodes d’études, d’un profès, d’un prêtre, qui effectue des études. Alors qu’elle nie les preuves d’activité au service de sa religion dans le cas des novices et séminaristes.</w:t>
      </w:r>
    </w:p>
    <w:p w14:paraId="6FD8BD4A" w14:textId="77777777" w:rsidR="00EF0D16" w:rsidRPr="001E5762" w:rsidRDefault="00EF0D16" w:rsidP="00EE3D3C">
      <w:pPr>
        <w:pStyle w:val="Paragraphe12"/>
      </w:pPr>
      <w:r w:rsidRPr="001E5762">
        <w:t>Des situations identiques doivent se voir appliquer le même traitement. Or la Cavimac applique un traitement différent à des situations identiques.</w:t>
      </w:r>
    </w:p>
    <w:p w14:paraId="68E2BE82" w14:textId="77777777" w:rsidR="00472E08" w:rsidRPr="001E5762" w:rsidRDefault="00404B66" w:rsidP="00EE3D3C">
      <w:pPr>
        <w:pStyle w:val="Paragraphe12"/>
      </w:pPr>
      <w:r w:rsidRPr="001E5762">
        <w:t xml:space="preserve">La Cavimac utilise </w:t>
      </w:r>
      <w:proofErr w:type="gramStart"/>
      <w:r w:rsidRPr="001E5762">
        <w:t>l’article  L</w:t>
      </w:r>
      <w:proofErr w:type="gramEnd"/>
      <w:r w:rsidRPr="001E5762">
        <w:t xml:space="preserve"> 382-29-1 pour masquer qu’elle utilise des cérémonies religieuses pour déterminer les conditions d’assujettissement.</w:t>
      </w:r>
    </w:p>
    <w:p w14:paraId="5DB38087" w14:textId="77777777" w:rsidR="00004775" w:rsidRPr="001E5762" w:rsidRDefault="009C09F7" w:rsidP="00276322">
      <w:pPr>
        <w:pStyle w:val="Rfrence"/>
        <w:spacing w:before="0"/>
        <w:rPr>
          <w:i w:val="0"/>
        </w:rPr>
      </w:pPr>
      <w:r w:rsidRPr="001E5762">
        <w:t>J. Auvinet</w:t>
      </w:r>
    </w:p>
    <w:p w14:paraId="4A56AC2F" w14:textId="77777777" w:rsidR="00004775" w:rsidRPr="00276322" w:rsidRDefault="00004775" w:rsidP="00086B89">
      <w:pPr>
        <w:pStyle w:val="Paragraphedeliste"/>
        <w:spacing w:before="0" w:line="240" w:lineRule="auto"/>
        <w:ind w:left="1070" w:firstLine="0"/>
        <w:contextualSpacing w:val="0"/>
        <w:rPr>
          <w:rFonts w:ascii="Times New Roman" w:hAnsi="Times New Roman"/>
          <w:i/>
          <w:iCs/>
          <w:color w:val="1F497D"/>
        </w:rPr>
      </w:pPr>
    </w:p>
    <w:p w14:paraId="7A186B8D" w14:textId="77777777" w:rsidR="000C202A" w:rsidRDefault="001E5762" w:rsidP="00276322">
      <w:pPr>
        <w:pStyle w:val="Titre"/>
        <w:pBdr>
          <w:bottom w:val="single" w:sz="4" w:space="2" w:color="auto"/>
        </w:pBdr>
        <w:jc w:val="left"/>
        <w:rPr>
          <w:lang w:val="fr-FR"/>
        </w:rPr>
      </w:pPr>
      <w:r>
        <w:br w:type="page"/>
      </w:r>
      <w:r w:rsidR="000C202A">
        <w:lastRenderedPageBreak/>
        <w:t>MÉMOIRE</w:t>
      </w:r>
      <w:r w:rsidR="000C202A">
        <w:rPr>
          <w:lang w:val="fr-FR"/>
        </w:rPr>
        <w:t>s</w:t>
      </w:r>
      <w:r w:rsidR="000C202A">
        <w:t xml:space="preserve"> AMPLIATIF</w:t>
      </w:r>
      <w:r w:rsidR="000C202A">
        <w:rPr>
          <w:lang w:val="fr-FR"/>
        </w:rPr>
        <w:t>s</w:t>
      </w:r>
      <w:r w:rsidR="000C202A">
        <w:t xml:space="preserve"> CAVIMAC CONTRE </w:t>
      </w:r>
      <w:r w:rsidR="000C202A">
        <w:rPr>
          <w:lang w:val="fr-FR"/>
        </w:rPr>
        <w:t xml:space="preserve">ARRETs </w:t>
      </w:r>
      <w:r w:rsidR="000C202A">
        <w:t>DUBUS</w:t>
      </w:r>
      <w:r w:rsidR="000C202A">
        <w:rPr>
          <w:lang w:val="fr-FR"/>
        </w:rPr>
        <w:t xml:space="preserve"> et quintin</w:t>
      </w:r>
    </w:p>
    <w:p w14:paraId="15E2F051" w14:textId="77777777" w:rsidR="009A3CC3" w:rsidRPr="00BF1622" w:rsidRDefault="009A3CC3" w:rsidP="000C202A">
      <w:pPr>
        <w:pStyle w:val="Titre"/>
        <w:pBdr>
          <w:bottom w:val="single" w:sz="4" w:space="2" w:color="auto"/>
        </w:pBdr>
        <w:rPr>
          <w:lang w:val="fr-FR"/>
        </w:rPr>
      </w:pPr>
      <w:r>
        <w:rPr>
          <w:lang w:val="fr-FR"/>
        </w:rPr>
        <w:t>La Cavimac ne respecte pas le pouvoir souverain du juge</w:t>
      </w:r>
    </w:p>
    <w:p w14:paraId="3E2A2313" w14:textId="77777777" w:rsidR="002E36FC" w:rsidRPr="007D3DB2" w:rsidRDefault="002E36FC" w:rsidP="00276322"/>
    <w:p w14:paraId="71906CF6" w14:textId="77777777" w:rsidR="00004775" w:rsidRPr="00276322" w:rsidRDefault="009C09F7" w:rsidP="00276322">
      <w:pPr>
        <w:pStyle w:val="Paragraphedeliste"/>
        <w:spacing w:before="0" w:line="276" w:lineRule="auto"/>
        <w:ind w:left="710" w:firstLine="0"/>
        <w:contextualSpacing w:val="0"/>
        <w:rPr>
          <w:rFonts w:ascii="Arial" w:hAnsi="Arial" w:cs="Arial"/>
          <w:color w:val="C00000"/>
        </w:rPr>
      </w:pPr>
      <w:proofErr w:type="gramStart"/>
      <w:r w:rsidRPr="00276322">
        <w:rPr>
          <w:rFonts w:ascii="Arial" w:hAnsi="Arial" w:cs="Arial"/>
        </w:rPr>
        <w:t>L</w:t>
      </w:r>
      <w:r w:rsidR="00086B89" w:rsidRPr="00276322">
        <w:rPr>
          <w:rFonts w:ascii="Arial" w:hAnsi="Arial" w:cs="Arial"/>
        </w:rPr>
        <w:t>’exposant</w:t>
      </w:r>
      <w:r w:rsidR="002E36FC" w:rsidRPr="00276322">
        <w:rPr>
          <w:rFonts w:ascii="Arial" w:hAnsi="Arial" w:cs="Arial"/>
        </w:rPr>
        <w:t xml:space="preserve">  adverse</w:t>
      </w:r>
      <w:proofErr w:type="gramEnd"/>
      <w:r w:rsidR="002E36FC" w:rsidRPr="00276322">
        <w:rPr>
          <w:rFonts w:ascii="Arial" w:hAnsi="Arial" w:cs="Arial"/>
        </w:rPr>
        <w:t xml:space="preserve"> s’acharne à rejeter le  travail  souverain du juge du juge</w:t>
      </w:r>
      <w:r w:rsidRPr="00276322">
        <w:rPr>
          <w:rFonts w:ascii="Arial" w:hAnsi="Arial" w:cs="Arial"/>
        </w:rPr>
        <w:t xml:space="preserve"> de la </w:t>
      </w:r>
      <w:r w:rsidR="00B924DB" w:rsidRPr="00276322">
        <w:rPr>
          <w:rFonts w:ascii="Arial" w:hAnsi="Arial" w:cs="Arial"/>
        </w:rPr>
        <w:t>cour d’appel de Douai</w:t>
      </w:r>
      <w:r w:rsidR="002E36FC" w:rsidRPr="00276322">
        <w:rPr>
          <w:rFonts w:ascii="Arial" w:hAnsi="Arial" w:cs="Arial"/>
        </w:rPr>
        <w:t xml:space="preserve"> alors </w:t>
      </w:r>
      <w:r w:rsidRPr="00276322">
        <w:rPr>
          <w:rFonts w:ascii="Arial" w:hAnsi="Arial" w:cs="Arial"/>
        </w:rPr>
        <w:t xml:space="preserve">que celui-ci </w:t>
      </w:r>
      <w:r w:rsidR="002E36FC" w:rsidRPr="00276322">
        <w:rPr>
          <w:rFonts w:ascii="Arial" w:hAnsi="Arial" w:cs="Arial"/>
        </w:rPr>
        <w:t>applique la jurisprudence dite par la Cour de cassation</w:t>
      </w:r>
      <w:r w:rsidR="00B924DB" w:rsidRPr="00276322">
        <w:rPr>
          <w:rFonts w:ascii="Arial" w:hAnsi="Arial" w:cs="Arial"/>
        </w:rPr>
        <w:t>. En effet</w:t>
      </w:r>
      <w:r w:rsidR="002E36FC" w:rsidRPr="00276322">
        <w:rPr>
          <w:rFonts w:ascii="Arial" w:hAnsi="Arial" w:cs="Arial"/>
        </w:rPr>
        <w:t xml:space="preserve"> </w:t>
      </w:r>
      <w:r w:rsidR="00004775" w:rsidRPr="00276322">
        <w:rPr>
          <w:rFonts w:ascii="Arial" w:hAnsi="Arial" w:cs="Arial"/>
          <w:color w:val="000000"/>
        </w:rPr>
        <w:t xml:space="preserve">le juge de DOUAI a requalifié les faits et </w:t>
      </w:r>
      <w:r w:rsidR="00F65A11" w:rsidRPr="00276322">
        <w:rPr>
          <w:rFonts w:ascii="Arial" w:hAnsi="Arial" w:cs="Arial"/>
          <w:color w:val="000000"/>
        </w:rPr>
        <w:t xml:space="preserve">appliqué </w:t>
      </w:r>
      <w:r w:rsidR="00004775" w:rsidRPr="00276322">
        <w:rPr>
          <w:rFonts w:ascii="Arial" w:hAnsi="Arial" w:cs="Arial"/>
          <w:color w:val="C00000"/>
        </w:rPr>
        <w:t>souverainement</w:t>
      </w:r>
      <w:r w:rsidR="00004775" w:rsidRPr="00276322">
        <w:rPr>
          <w:rFonts w:ascii="Arial" w:hAnsi="Arial" w:cs="Arial"/>
          <w:color w:val="000000"/>
        </w:rPr>
        <w:t xml:space="preserve"> </w:t>
      </w:r>
      <w:r w:rsidR="002E36FC" w:rsidRPr="00276322">
        <w:rPr>
          <w:rFonts w:ascii="Arial" w:hAnsi="Arial" w:cs="Arial"/>
          <w:color w:val="000000"/>
        </w:rPr>
        <w:t>(cf</w:t>
      </w:r>
      <w:r w:rsidR="00B924DB" w:rsidRPr="00276322">
        <w:rPr>
          <w:rFonts w:ascii="Arial" w:hAnsi="Arial" w:cs="Arial"/>
          <w:color w:val="000000"/>
        </w:rPr>
        <w:t>.</w:t>
      </w:r>
      <w:r w:rsidR="002E36FC" w:rsidRPr="00276322">
        <w:rPr>
          <w:rFonts w:ascii="Arial" w:hAnsi="Arial" w:cs="Arial"/>
          <w:color w:val="000000"/>
        </w:rPr>
        <w:t xml:space="preserve"> sa synthèse des </w:t>
      </w:r>
      <w:r w:rsidR="00B924DB" w:rsidRPr="00276322">
        <w:rPr>
          <w:rFonts w:ascii="Arial" w:hAnsi="Arial" w:cs="Arial"/>
          <w:color w:val="000000"/>
        </w:rPr>
        <w:t>attendus : page 4 de l’arrêt de Douai</w:t>
      </w:r>
      <w:r w:rsidR="002E36FC" w:rsidRPr="00276322">
        <w:rPr>
          <w:rFonts w:ascii="Arial" w:hAnsi="Arial" w:cs="Arial"/>
          <w:color w:val="000000"/>
        </w:rPr>
        <w:t xml:space="preserve">) </w:t>
      </w:r>
      <w:r w:rsidR="00004775" w:rsidRPr="00276322">
        <w:rPr>
          <w:rFonts w:ascii="Arial" w:hAnsi="Arial" w:cs="Arial"/>
          <w:color w:val="C00000"/>
        </w:rPr>
        <w:t xml:space="preserve">le conclusif des </w:t>
      </w:r>
      <w:r w:rsidR="002E36FC" w:rsidRPr="00276322">
        <w:rPr>
          <w:rFonts w:ascii="Arial" w:hAnsi="Arial" w:cs="Arial"/>
          <w:color w:val="C00000"/>
        </w:rPr>
        <w:t>arrêts</w:t>
      </w:r>
      <w:r w:rsidR="00004775" w:rsidRPr="00276322">
        <w:rPr>
          <w:rFonts w:ascii="Arial" w:hAnsi="Arial" w:cs="Arial"/>
          <w:color w:val="C00000"/>
        </w:rPr>
        <w:t xml:space="preserve"> publié</w:t>
      </w:r>
      <w:r w:rsidR="002E36FC" w:rsidRPr="00276322">
        <w:rPr>
          <w:rFonts w:ascii="Arial" w:hAnsi="Arial" w:cs="Arial"/>
          <w:color w:val="C00000"/>
        </w:rPr>
        <w:t>s</w:t>
      </w:r>
      <w:r w:rsidR="00004775" w:rsidRPr="00276322">
        <w:rPr>
          <w:rFonts w:ascii="Arial" w:hAnsi="Arial" w:cs="Arial"/>
          <w:color w:val="C00000"/>
        </w:rPr>
        <w:t xml:space="preserve"> au</w:t>
      </w:r>
      <w:r w:rsidR="00F65A11" w:rsidRPr="00276322">
        <w:rPr>
          <w:rFonts w:ascii="Arial" w:hAnsi="Arial" w:cs="Arial"/>
          <w:color w:val="C00000"/>
        </w:rPr>
        <w:t xml:space="preserve"> bulletin de la </w:t>
      </w:r>
      <w:r w:rsidRPr="00276322">
        <w:rPr>
          <w:rFonts w:ascii="Arial" w:hAnsi="Arial" w:cs="Arial"/>
          <w:color w:val="C00000"/>
        </w:rPr>
        <w:t>Cour</w:t>
      </w:r>
      <w:r w:rsidRPr="00276322">
        <w:rPr>
          <w:rFonts w:ascii="Arial" w:hAnsi="Arial" w:cs="Arial"/>
          <w:color w:val="000000"/>
        </w:rPr>
        <w:t xml:space="preserve"> </w:t>
      </w:r>
      <w:r w:rsidR="00F65A11" w:rsidRPr="00276322">
        <w:rPr>
          <w:rFonts w:ascii="Arial" w:hAnsi="Arial" w:cs="Arial"/>
          <w:color w:val="000000"/>
        </w:rPr>
        <w:t xml:space="preserve">le 20/01/2012 </w:t>
      </w:r>
      <w:r w:rsidRPr="00276322">
        <w:rPr>
          <w:rFonts w:ascii="Arial" w:hAnsi="Arial" w:cs="Arial"/>
          <w:color w:val="000000"/>
        </w:rPr>
        <w:t xml:space="preserve">et </w:t>
      </w:r>
      <w:r w:rsidR="00167F69" w:rsidRPr="00276322">
        <w:rPr>
          <w:rFonts w:ascii="Arial" w:hAnsi="Arial" w:cs="Arial"/>
          <w:color w:val="000000"/>
        </w:rPr>
        <w:t>notamment</w:t>
      </w:r>
      <w:r w:rsidR="00F65A11" w:rsidRPr="00276322">
        <w:rPr>
          <w:rFonts w:ascii="Arial" w:eastAsia="Times New Roman" w:hAnsi="Arial" w:cs="Arial"/>
        </w:rPr>
        <w:t xml:space="preserve"> </w:t>
      </w:r>
      <w:r w:rsidRPr="00276322">
        <w:rPr>
          <w:rFonts w:ascii="Arial" w:eastAsia="Times New Roman" w:hAnsi="Arial" w:cs="Arial"/>
        </w:rPr>
        <w:t>celui de l’a</w:t>
      </w:r>
      <w:r w:rsidR="00F65A11" w:rsidRPr="00276322">
        <w:rPr>
          <w:rFonts w:ascii="Arial" w:eastAsia="Times New Roman" w:hAnsi="Arial" w:cs="Arial"/>
        </w:rPr>
        <w:t xml:space="preserve">rrêt n 97 du 20 janvier 2012 </w:t>
      </w:r>
      <w:r w:rsidR="00977EA1" w:rsidRPr="00276322">
        <w:rPr>
          <w:rFonts w:ascii="Arial" w:eastAsia="Times New Roman" w:hAnsi="Arial" w:cs="Arial"/>
        </w:rPr>
        <w:t xml:space="preserve">-- </w:t>
      </w:r>
      <w:r w:rsidR="00F65A11" w:rsidRPr="00276322">
        <w:rPr>
          <w:rFonts w:ascii="Arial" w:eastAsia="Times New Roman" w:hAnsi="Arial" w:cs="Arial"/>
        </w:rPr>
        <w:t>cotes : FS-P+B+R+I</w:t>
      </w:r>
      <w:r w:rsidR="00977EA1" w:rsidRPr="00276322">
        <w:rPr>
          <w:rFonts w:ascii="Arial" w:eastAsia="Times New Roman" w:hAnsi="Arial" w:cs="Arial"/>
        </w:rPr>
        <w:t>.</w:t>
      </w:r>
      <w:r w:rsidR="00F65A11" w:rsidRPr="00276322">
        <w:rPr>
          <w:rFonts w:ascii="Arial" w:hAnsi="Arial" w:cs="Arial"/>
        </w:rPr>
        <w:t xml:space="preserve"> Il souligne </w:t>
      </w:r>
      <w:r w:rsidR="00977EA1" w:rsidRPr="00276322">
        <w:rPr>
          <w:rFonts w:ascii="Arial" w:hAnsi="Arial" w:cs="Arial"/>
        </w:rPr>
        <w:t xml:space="preserve">remarquablement </w:t>
      </w:r>
      <w:r w:rsidR="00F65A11" w:rsidRPr="00276322">
        <w:rPr>
          <w:rFonts w:ascii="Arial" w:hAnsi="Arial" w:cs="Arial"/>
        </w:rPr>
        <w:t xml:space="preserve">l’engagement aussi bien de Mr Quintin que de Mr Dubus, </w:t>
      </w:r>
      <w:r w:rsidR="00977EA1" w:rsidRPr="00276322">
        <w:rPr>
          <w:rFonts w:ascii="Arial" w:hAnsi="Arial" w:cs="Arial"/>
        </w:rPr>
        <w:t xml:space="preserve">et il </w:t>
      </w:r>
      <w:proofErr w:type="gramStart"/>
      <w:r w:rsidR="00977EA1" w:rsidRPr="00276322">
        <w:rPr>
          <w:rFonts w:ascii="Arial" w:hAnsi="Arial" w:cs="Arial"/>
        </w:rPr>
        <w:t>prend</w:t>
      </w:r>
      <w:r w:rsidR="00F65A11" w:rsidRPr="00276322">
        <w:rPr>
          <w:rFonts w:ascii="Arial" w:hAnsi="Arial" w:cs="Arial"/>
        </w:rPr>
        <w:t xml:space="preserve">  </w:t>
      </w:r>
      <w:r w:rsidR="00977EA1" w:rsidRPr="00276322">
        <w:rPr>
          <w:rFonts w:ascii="Arial" w:hAnsi="Arial" w:cs="Arial"/>
        </w:rPr>
        <w:t>pleinement</w:t>
      </w:r>
      <w:proofErr w:type="gramEnd"/>
      <w:r w:rsidR="00977EA1" w:rsidRPr="00276322">
        <w:rPr>
          <w:rFonts w:ascii="Arial" w:hAnsi="Arial" w:cs="Arial"/>
        </w:rPr>
        <w:t xml:space="preserve"> </w:t>
      </w:r>
      <w:r w:rsidR="00F65A11" w:rsidRPr="00276322">
        <w:rPr>
          <w:rFonts w:ascii="Arial" w:hAnsi="Arial" w:cs="Arial"/>
        </w:rPr>
        <w:t>en compte leurs conclusions initiales et responsives très explicites sur la notion d’engagement</w:t>
      </w:r>
      <w:r w:rsidRPr="00276322">
        <w:rPr>
          <w:rFonts w:ascii="Arial" w:hAnsi="Arial" w:cs="Arial"/>
        </w:rPr>
        <w:t xml:space="preserve"> </w:t>
      </w:r>
      <w:r w:rsidR="00004775" w:rsidRPr="00276322">
        <w:rPr>
          <w:rFonts w:ascii="Arial" w:hAnsi="Arial" w:cs="Arial"/>
          <w:color w:val="000000"/>
        </w:rPr>
        <w:t>:</w:t>
      </w:r>
      <w:r w:rsidR="00004775" w:rsidRPr="00276322">
        <w:rPr>
          <w:rFonts w:ascii="Arial" w:hAnsi="Arial" w:cs="Arial"/>
          <w:i/>
          <w:iCs/>
        </w:rPr>
        <w:t xml:space="preserve"> </w:t>
      </w:r>
      <w:r w:rsidR="00004775" w:rsidRPr="00276322">
        <w:rPr>
          <w:rFonts w:ascii="Arial" w:hAnsi="Arial" w:cs="Arial"/>
          <w:i/>
          <w:iCs/>
          <w:color w:val="C00000"/>
        </w:rPr>
        <w:t>M. Quintin était membre pendant la période litigieuse d'une communauté religieuse dont les membres sont réunis par une volonté commune d'approfondissement d'une croyance et d'une spiritualité partagée en vue d'exercer un ministère sacerdotal</w:t>
      </w:r>
      <w:r w:rsidR="002E36FC" w:rsidRPr="00276322">
        <w:rPr>
          <w:rFonts w:ascii="Arial" w:hAnsi="Arial" w:cs="Arial"/>
          <w:i/>
          <w:iCs/>
          <w:color w:val="C00000"/>
        </w:rPr>
        <w:t>.</w:t>
      </w:r>
    </w:p>
    <w:p w14:paraId="4CB10A22" w14:textId="77777777" w:rsidR="00977EA1" w:rsidRPr="00276322" w:rsidRDefault="00977EA1" w:rsidP="00276322">
      <w:pPr>
        <w:pStyle w:val="Paragraphedeliste"/>
        <w:spacing w:before="240" w:line="240" w:lineRule="auto"/>
        <w:ind w:hanging="720"/>
        <w:contextualSpacing w:val="0"/>
        <w:rPr>
          <w:rFonts w:ascii="Arial" w:hAnsi="Arial" w:cs="Arial"/>
          <w:color w:val="C00000"/>
        </w:rPr>
      </w:pPr>
      <w:r w:rsidRPr="00276322">
        <w:rPr>
          <w:rFonts w:ascii="Arial" w:hAnsi="Arial" w:cs="Arial"/>
          <w:b/>
          <w:i/>
          <w:iCs/>
          <w:color w:val="C00000"/>
          <w:u w:val="single"/>
        </w:rPr>
        <w:t>Voici cet attendu –</w:t>
      </w:r>
      <w:r w:rsidR="007D3DB2" w:rsidRPr="00276322">
        <w:rPr>
          <w:rFonts w:ascii="Arial" w:hAnsi="Arial" w:cs="Arial"/>
          <w:b/>
          <w:i/>
          <w:iCs/>
          <w:color w:val="C00000"/>
          <w:u w:val="single"/>
        </w:rPr>
        <w:t>‘’</w:t>
      </w:r>
      <w:r w:rsidRPr="00276322">
        <w:rPr>
          <w:rFonts w:ascii="Arial" w:hAnsi="Arial" w:cs="Arial"/>
          <w:b/>
          <w:i/>
          <w:iCs/>
          <w:color w:val="C00000"/>
          <w:u w:val="single"/>
        </w:rPr>
        <w:t>synthèse</w:t>
      </w:r>
      <w:r w:rsidR="007D3DB2" w:rsidRPr="00276322">
        <w:rPr>
          <w:rFonts w:ascii="Arial" w:hAnsi="Arial" w:cs="Arial"/>
          <w:b/>
          <w:i/>
          <w:iCs/>
          <w:color w:val="C00000"/>
          <w:u w:val="single"/>
        </w:rPr>
        <w:t>’’</w:t>
      </w:r>
      <w:r w:rsidR="009C09F7" w:rsidRPr="00276322">
        <w:rPr>
          <w:rFonts w:ascii="Arial" w:hAnsi="Arial" w:cs="Arial"/>
          <w:b/>
          <w:i/>
          <w:iCs/>
          <w:color w:val="C00000"/>
          <w:u w:val="single"/>
        </w:rPr>
        <w:t xml:space="preserve"> </w:t>
      </w:r>
      <w:r w:rsidR="009C09F7" w:rsidRPr="00276322">
        <w:rPr>
          <w:rFonts w:ascii="Arial" w:hAnsi="Arial" w:cs="Arial"/>
          <w:i/>
          <w:iCs/>
          <w:color w:val="C00000"/>
          <w:u w:val="single"/>
        </w:rPr>
        <w:t xml:space="preserve">(arrêt </w:t>
      </w:r>
      <w:proofErr w:type="gramStart"/>
      <w:r w:rsidR="009C09F7" w:rsidRPr="00276322">
        <w:rPr>
          <w:rFonts w:ascii="Arial" w:hAnsi="Arial" w:cs="Arial"/>
          <w:i/>
          <w:iCs/>
          <w:color w:val="C00000"/>
          <w:u w:val="single"/>
        </w:rPr>
        <w:t>de  la</w:t>
      </w:r>
      <w:proofErr w:type="gramEnd"/>
      <w:r w:rsidR="009C09F7" w:rsidRPr="00276322">
        <w:rPr>
          <w:rFonts w:ascii="Arial" w:hAnsi="Arial" w:cs="Arial"/>
          <w:i/>
          <w:iCs/>
          <w:color w:val="C00000"/>
          <w:u w:val="single"/>
        </w:rPr>
        <w:t xml:space="preserve"> cour d’appel de Douai page 4)</w:t>
      </w:r>
      <w:r w:rsidRPr="00276322">
        <w:rPr>
          <w:rFonts w:ascii="Arial" w:hAnsi="Arial" w:cs="Arial"/>
          <w:i/>
          <w:iCs/>
          <w:color w:val="C00000"/>
        </w:rPr>
        <w:t> :</w:t>
      </w:r>
    </w:p>
    <w:p w14:paraId="3EDEA26D" w14:textId="77777777" w:rsidR="00004775" w:rsidRPr="00276322" w:rsidRDefault="00004775" w:rsidP="00276322">
      <w:pPr>
        <w:pStyle w:val="Paragraphedeliste"/>
        <w:spacing w:line="276" w:lineRule="auto"/>
        <w:ind w:hanging="11"/>
        <w:rPr>
          <w:rFonts w:ascii="Arial" w:hAnsi="Arial" w:cs="Arial"/>
          <w:i/>
          <w:iCs/>
        </w:rPr>
      </w:pPr>
      <w:r w:rsidRPr="00276322">
        <w:rPr>
          <w:rFonts w:ascii="Arial" w:hAnsi="Arial" w:cs="Arial"/>
        </w:rPr>
        <w:t>« </w:t>
      </w:r>
      <w:r w:rsidRPr="00276322">
        <w:rPr>
          <w:rFonts w:ascii="Arial" w:hAnsi="Arial" w:cs="Arial"/>
          <w:i/>
          <w:iCs/>
        </w:rPr>
        <w:t xml:space="preserve">Que les attestations produites font apparaître qu'il était en formation au séminaire pendant la période litigieuse et qu'il a eu pendant cette période à la demande du supérieur du séminaire une activité importante d'animation et d'encadrement auprès de jeunes dans le cadre d'une organisation catholique intervenant dans les zones rurales; qu'elles établissent que </w:t>
      </w:r>
      <w:r w:rsidRPr="00276322">
        <w:rPr>
          <w:rFonts w:ascii="Arial" w:hAnsi="Arial" w:cs="Arial"/>
          <w:b/>
          <w:i/>
          <w:iCs/>
          <w:color w:val="C00000"/>
        </w:rPr>
        <w:t>M. Quintin était membre pendant la période litigieuse d'une communauté religieuse dont les membres sont réunis par une volonté commune d'approfondissement d'une croyance et d'une spiritualité partagée en vue d'exercer un ministère sacerdotal</w:t>
      </w:r>
      <w:r w:rsidRPr="00276322">
        <w:rPr>
          <w:rFonts w:ascii="Arial" w:hAnsi="Arial" w:cs="Arial"/>
          <w:i/>
          <w:iCs/>
          <w:color w:val="C00000"/>
        </w:rPr>
        <w:t xml:space="preserve"> </w:t>
      </w:r>
      <w:r w:rsidRPr="00276322">
        <w:rPr>
          <w:rFonts w:ascii="Arial" w:hAnsi="Arial" w:cs="Arial"/>
          <w:i/>
          <w:iCs/>
        </w:rPr>
        <w:t xml:space="preserve">et qu'il a par ailleurs exercé à la demande de cette communauté une importante activité séculière d'encadrement de jeunes catholiques  ce dont il résulte qu'il devait être considéré dès son premier engagement comme membre d'une collectivité religieuse au sens de l'article L.721-1 devenu L.382-15 du code de la sécurité sociale de sorte que la période litigieuse, a vocation à être prise en compte dans le calcul de ses droits à pension » ; </w:t>
      </w:r>
    </w:p>
    <w:p w14:paraId="7E0A14E6" w14:textId="77777777" w:rsidR="00977EA1" w:rsidRPr="00276322" w:rsidRDefault="00977EA1" w:rsidP="00276322">
      <w:pPr>
        <w:pStyle w:val="Titre3"/>
        <w:numPr>
          <w:ilvl w:val="0"/>
          <w:numId w:val="0"/>
        </w:numPr>
        <w:shd w:val="clear" w:color="auto" w:fill="FFFFFF"/>
        <w:spacing w:after="0"/>
        <w:textAlignment w:val="baseline"/>
        <w:rPr>
          <w:rFonts w:ascii="Arial" w:eastAsia="Times New Roman" w:hAnsi="Arial" w:cs="Arial"/>
          <w:sz w:val="22"/>
          <w:szCs w:val="22"/>
        </w:rPr>
      </w:pPr>
      <w:r w:rsidRPr="00276322">
        <w:rPr>
          <w:rFonts w:ascii="Arial" w:eastAsia="Times New Roman" w:hAnsi="Arial" w:cs="Arial"/>
          <w:sz w:val="22"/>
          <w:szCs w:val="22"/>
        </w:rPr>
        <w:t>Voici l’</w:t>
      </w:r>
      <w:r w:rsidR="00167F69" w:rsidRPr="00276322">
        <w:rPr>
          <w:rFonts w:ascii="Arial" w:eastAsia="Times New Roman" w:hAnsi="Arial" w:cs="Arial"/>
          <w:sz w:val="22"/>
          <w:szCs w:val="22"/>
        </w:rPr>
        <w:t>arrêt</w:t>
      </w:r>
      <w:r w:rsidRPr="00276322">
        <w:rPr>
          <w:rFonts w:ascii="Arial" w:eastAsia="Times New Roman" w:hAnsi="Arial" w:cs="Arial"/>
          <w:sz w:val="22"/>
          <w:szCs w:val="22"/>
        </w:rPr>
        <w:t xml:space="preserve"> –clé sur le conclusif</w:t>
      </w:r>
      <w:r w:rsidR="007D3DB2" w:rsidRPr="00276322">
        <w:rPr>
          <w:rFonts w:ascii="Arial" w:eastAsia="Times New Roman" w:hAnsi="Arial" w:cs="Arial"/>
          <w:sz w:val="22"/>
          <w:szCs w:val="22"/>
        </w:rPr>
        <w:t>, dont le juge de Douai reprend des passages</w:t>
      </w:r>
    </w:p>
    <w:p w14:paraId="63D0AB92" w14:textId="77777777" w:rsidR="000C202A" w:rsidRPr="00276322" w:rsidRDefault="00D63FFF" w:rsidP="000C202A">
      <w:pPr>
        <w:pStyle w:val="Titre3"/>
        <w:numPr>
          <w:ilvl w:val="0"/>
          <w:numId w:val="0"/>
        </w:numPr>
        <w:shd w:val="clear" w:color="auto" w:fill="FFFFFF"/>
        <w:spacing w:before="150" w:after="0"/>
        <w:ind w:firstLine="284"/>
        <w:textAlignment w:val="baseline"/>
        <w:rPr>
          <w:rFonts w:ascii="Arial" w:eastAsia="Times New Roman" w:hAnsi="Arial" w:cs="Arial"/>
          <w:sz w:val="22"/>
          <w:szCs w:val="22"/>
        </w:rPr>
      </w:pPr>
      <w:r w:rsidRPr="00276322">
        <w:rPr>
          <w:rFonts w:ascii="Arial" w:eastAsia="Times New Roman" w:hAnsi="Arial" w:cs="Arial"/>
          <w:sz w:val="22"/>
          <w:szCs w:val="22"/>
        </w:rPr>
        <w:t xml:space="preserve">Arrêt n° 97 du 20 janvier 2012 (10-24.603 et 10-24.615) - Cour de cassation </w:t>
      </w:r>
    </w:p>
    <w:p w14:paraId="5752EF28" w14:textId="77777777" w:rsidR="00D63FFF" w:rsidRPr="00276322" w:rsidRDefault="00D63FFF" w:rsidP="00276322">
      <w:pPr>
        <w:pStyle w:val="Titre3"/>
        <w:numPr>
          <w:ilvl w:val="0"/>
          <w:numId w:val="0"/>
        </w:numPr>
        <w:shd w:val="clear" w:color="auto" w:fill="FFFFFF"/>
        <w:spacing w:before="80" w:after="0"/>
        <w:ind w:firstLine="284"/>
        <w:textAlignment w:val="baseline"/>
        <w:rPr>
          <w:rFonts w:ascii="Arial" w:eastAsia="Times New Roman" w:hAnsi="Arial" w:cs="Arial"/>
          <w:sz w:val="22"/>
          <w:szCs w:val="22"/>
        </w:rPr>
      </w:pPr>
      <w:r w:rsidRPr="00276322">
        <w:rPr>
          <w:rFonts w:ascii="Arial" w:eastAsia="Times New Roman" w:hAnsi="Arial" w:cs="Arial"/>
          <w:sz w:val="22"/>
          <w:szCs w:val="22"/>
        </w:rPr>
        <w:t xml:space="preserve">Deuxième chambre civile </w:t>
      </w:r>
      <w:r w:rsidR="00F65A11" w:rsidRPr="00276322">
        <w:rPr>
          <w:rFonts w:ascii="Arial" w:eastAsia="Times New Roman" w:hAnsi="Arial" w:cs="Arial"/>
          <w:sz w:val="22"/>
          <w:szCs w:val="22"/>
        </w:rPr>
        <w:t>FS-P+B+R+I</w:t>
      </w:r>
    </w:p>
    <w:p w14:paraId="23ADB9AF" w14:textId="77777777" w:rsidR="00D63FFF" w:rsidRPr="00276322" w:rsidRDefault="00977EA1" w:rsidP="00276322">
      <w:pPr>
        <w:shd w:val="clear" w:color="auto" w:fill="FFFFFF"/>
        <w:spacing w:before="75" w:after="75"/>
        <w:ind w:left="567"/>
        <w:jc w:val="both"/>
        <w:textAlignment w:val="baseline"/>
        <w:rPr>
          <w:rFonts w:ascii="Arial" w:hAnsi="Arial" w:cs="Arial"/>
          <w:color w:val="000000"/>
          <w:sz w:val="22"/>
          <w:szCs w:val="22"/>
        </w:rPr>
      </w:pPr>
      <w:r w:rsidRPr="00276322">
        <w:rPr>
          <w:rFonts w:ascii="Arial" w:hAnsi="Arial" w:cs="Arial"/>
          <w:b/>
          <w:color w:val="990000"/>
          <w:sz w:val="22"/>
          <w:szCs w:val="22"/>
        </w:rPr>
        <w:t>Attendu</w:t>
      </w:r>
      <w:r w:rsidR="00D63FFF" w:rsidRPr="00276322">
        <w:rPr>
          <w:rFonts w:ascii="Arial" w:hAnsi="Arial" w:cs="Arial"/>
          <w:b/>
          <w:color w:val="990000"/>
          <w:sz w:val="22"/>
          <w:szCs w:val="22"/>
        </w:rPr>
        <w:t xml:space="preserve"> qu’il relève de l’office du juge du contentieux </w:t>
      </w:r>
      <w:r w:rsidR="00D63FFF" w:rsidRPr="00276322">
        <w:rPr>
          <w:rFonts w:ascii="Arial" w:hAnsi="Arial" w:cs="Arial"/>
          <w:color w:val="000000"/>
          <w:sz w:val="22"/>
          <w:szCs w:val="22"/>
        </w:rPr>
        <w:t xml:space="preserve">général de la sécurité sociale de </w:t>
      </w:r>
      <w:r w:rsidR="00D63FFF" w:rsidRPr="00276322">
        <w:rPr>
          <w:rFonts w:ascii="Arial" w:hAnsi="Arial" w:cs="Arial"/>
          <w:color w:val="000000"/>
          <w:sz w:val="22"/>
          <w:szCs w:val="22"/>
          <w:u w:val="single"/>
        </w:rPr>
        <w:t>se prononcer sur l’assujettissement</w:t>
      </w:r>
      <w:r w:rsidR="00D63FFF" w:rsidRPr="00276322">
        <w:rPr>
          <w:rFonts w:ascii="Arial" w:hAnsi="Arial" w:cs="Arial"/>
          <w:color w:val="000000"/>
          <w:sz w:val="22"/>
          <w:szCs w:val="22"/>
        </w:rPr>
        <w:t xml:space="preserve"> aux régimes d’assurance vieillesse des ministres du culte et des membres des congrégations et collectivités religieuses ;</w:t>
      </w:r>
    </w:p>
    <w:p w14:paraId="5AB9347B" w14:textId="77777777" w:rsidR="00D63FFF" w:rsidRPr="00276322" w:rsidRDefault="000C202A" w:rsidP="00276322">
      <w:pPr>
        <w:shd w:val="clear" w:color="auto" w:fill="FFFFFF"/>
        <w:spacing w:before="75" w:after="75"/>
        <w:ind w:left="567"/>
        <w:jc w:val="both"/>
        <w:textAlignment w:val="baseline"/>
        <w:rPr>
          <w:rFonts w:ascii="Arial" w:hAnsi="Arial" w:cs="Arial"/>
          <w:color w:val="990000"/>
          <w:sz w:val="22"/>
          <w:szCs w:val="22"/>
        </w:rPr>
      </w:pPr>
      <w:r w:rsidRPr="00276322">
        <w:rPr>
          <w:rFonts w:ascii="Arial" w:hAnsi="Arial" w:cs="Arial"/>
          <w:b/>
          <w:color w:val="000000"/>
          <w:sz w:val="22"/>
          <w:szCs w:val="22"/>
        </w:rPr>
        <w:t>Q</w:t>
      </w:r>
      <w:r w:rsidR="00D63FFF" w:rsidRPr="00276322">
        <w:rPr>
          <w:rFonts w:ascii="Arial" w:hAnsi="Arial" w:cs="Arial"/>
          <w:b/>
          <w:color w:val="000000"/>
          <w:sz w:val="22"/>
          <w:szCs w:val="22"/>
        </w:rPr>
        <w:t>ue le règlement intérieur de la caisse, d’ailleurs déclaré illégal par la décision du 16 novembre 2011 du Conseil d’Etat statuant au contentieux</w:t>
      </w:r>
      <w:r w:rsidR="00D63FFF" w:rsidRPr="00276322">
        <w:rPr>
          <w:rFonts w:ascii="Arial" w:hAnsi="Arial" w:cs="Arial"/>
          <w:color w:val="000000"/>
          <w:sz w:val="22"/>
          <w:szCs w:val="22"/>
        </w:rPr>
        <w:t xml:space="preserve">, n’a été approuvé que le 24 juillet 1989, </w:t>
      </w:r>
      <w:r w:rsidR="00D63FFF" w:rsidRPr="00276322">
        <w:rPr>
          <w:rFonts w:ascii="Arial" w:hAnsi="Arial" w:cs="Arial"/>
          <w:color w:val="990000"/>
          <w:sz w:val="22"/>
          <w:szCs w:val="22"/>
        </w:rPr>
        <w:t>postérieurement à la date où l’intéressé avait quitté son ministère ;</w:t>
      </w:r>
    </w:p>
    <w:p w14:paraId="0E1F3E95" w14:textId="77777777" w:rsidR="00D63FFF" w:rsidRPr="00276322" w:rsidRDefault="00D63FFF" w:rsidP="00276322">
      <w:pPr>
        <w:shd w:val="clear" w:color="auto" w:fill="FFFFFF"/>
        <w:spacing w:before="75" w:after="75"/>
        <w:ind w:left="567"/>
        <w:jc w:val="both"/>
        <w:textAlignment w:val="baseline"/>
        <w:rPr>
          <w:rFonts w:ascii="Arial" w:hAnsi="Arial" w:cs="Arial"/>
          <w:color w:val="000000"/>
          <w:sz w:val="22"/>
          <w:szCs w:val="22"/>
        </w:rPr>
      </w:pPr>
      <w:r w:rsidRPr="00276322">
        <w:rPr>
          <w:rFonts w:ascii="Arial" w:hAnsi="Arial" w:cs="Arial"/>
          <w:b/>
          <w:color w:val="990000"/>
          <w:sz w:val="22"/>
          <w:szCs w:val="22"/>
        </w:rPr>
        <w:t>Et attendu que l’arrêt retient que les conditions d’assujettissement</w:t>
      </w:r>
      <w:r w:rsidRPr="00276322">
        <w:rPr>
          <w:rFonts w:ascii="Arial" w:hAnsi="Arial" w:cs="Arial"/>
          <w:color w:val="990000"/>
          <w:sz w:val="22"/>
          <w:szCs w:val="22"/>
        </w:rPr>
        <w:t xml:space="preserve"> </w:t>
      </w:r>
      <w:r w:rsidRPr="00276322">
        <w:rPr>
          <w:rFonts w:ascii="Arial" w:hAnsi="Arial" w:cs="Arial"/>
          <w:color w:val="000000"/>
          <w:sz w:val="22"/>
          <w:szCs w:val="22"/>
        </w:rPr>
        <w:t xml:space="preserve">au régime de sécurité sociale des ministres du culte et des membres des congrégations et collectivités religieuses </w:t>
      </w:r>
      <w:r w:rsidRPr="00276322">
        <w:rPr>
          <w:rFonts w:ascii="Arial" w:hAnsi="Arial" w:cs="Arial"/>
          <w:b/>
          <w:color w:val="990000"/>
          <w:sz w:val="22"/>
          <w:szCs w:val="22"/>
        </w:rPr>
        <w:t>découlent exclusivement des dispositions de l’article L. 721-1 du code de la sécurité sociale</w:t>
      </w:r>
      <w:r w:rsidRPr="00276322">
        <w:rPr>
          <w:rFonts w:ascii="Arial" w:hAnsi="Arial" w:cs="Arial"/>
          <w:color w:val="990000"/>
          <w:sz w:val="22"/>
          <w:szCs w:val="22"/>
        </w:rPr>
        <w:t> </w:t>
      </w:r>
      <w:r w:rsidRPr="00276322">
        <w:rPr>
          <w:rFonts w:ascii="Arial" w:hAnsi="Arial" w:cs="Arial"/>
          <w:color w:val="000000"/>
          <w:sz w:val="22"/>
          <w:szCs w:val="22"/>
        </w:rPr>
        <w:t>;</w:t>
      </w:r>
    </w:p>
    <w:p w14:paraId="5FB0A32F" w14:textId="77777777" w:rsidR="00D63FFF" w:rsidRPr="00276322" w:rsidRDefault="000C202A" w:rsidP="00276322">
      <w:pPr>
        <w:shd w:val="clear" w:color="auto" w:fill="FFFFFF"/>
        <w:spacing w:before="75" w:after="75"/>
        <w:ind w:left="567"/>
        <w:jc w:val="both"/>
        <w:textAlignment w:val="baseline"/>
        <w:rPr>
          <w:rFonts w:ascii="Arial" w:hAnsi="Arial" w:cs="Arial"/>
          <w:color w:val="000000"/>
          <w:sz w:val="22"/>
          <w:szCs w:val="22"/>
        </w:rPr>
      </w:pPr>
      <w:r w:rsidRPr="00276322">
        <w:rPr>
          <w:rFonts w:ascii="Arial" w:hAnsi="Arial" w:cs="Arial"/>
          <w:b/>
          <w:color w:val="990000"/>
          <w:sz w:val="22"/>
          <w:szCs w:val="22"/>
        </w:rPr>
        <w:t>Q</w:t>
      </w:r>
      <w:r w:rsidR="00D63FFF" w:rsidRPr="00276322">
        <w:rPr>
          <w:rFonts w:ascii="Arial" w:hAnsi="Arial" w:cs="Arial"/>
          <w:b/>
          <w:color w:val="990000"/>
          <w:sz w:val="22"/>
          <w:szCs w:val="22"/>
        </w:rPr>
        <w:t>u’il n’est pas contesté que M. </w:t>
      </w:r>
      <w:proofErr w:type="gramStart"/>
      <w:r w:rsidR="00D63FFF" w:rsidRPr="00276322">
        <w:rPr>
          <w:rFonts w:ascii="Arial" w:hAnsi="Arial" w:cs="Arial"/>
          <w:b/>
          <w:color w:val="990000"/>
          <w:sz w:val="22"/>
          <w:szCs w:val="22"/>
        </w:rPr>
        <w:t>X</w:t>
      </w:r>
      <w:r w:rsidR="00D63FFF" w:rsidRPr="00276322">
        <w:rPr>
          <w:rFonts w:ascii="Arial" w:hAnsi="Arial" w:cs="Arial"/>
          <w:color w:val="990000"/>
          <w:sz w:val="22"/>
          <w:szCs w:val="22"/>
        </w:rPr>
        <w:t>...</w:t>
      </w:r>
      <w:proofErr w:type="gramEnd"/>
      <w:r w:rsidR="00D63FFF" w:rsidRPr="00276322">
        <w:rPr>
          <w:rFonts w:ascii="Arial" w:hAnsi="Arial" w:cs="Arial"/>
          <w:color w:val="000000"/>
          <w:sz w:val="22"/>
          <w:szCs w:val="22"/>
        </w:rPr>
        <w:t xml:space="preserve"> est entré au grand séminaire de Dijon le 1er octobre 1965 ; </w:t>
      </w:r>
    </w:p>
    <w:p w14:paraId="16711FBD" w14:textId="77777777" w:rsidR="00D63FFF" w:rsidRPr="00276322" w:rsidRDefault="000C202A" w:rsidP="00276322">
      <w:pPr>
        <w:shd w:val="clear" w:color="auto" w:fill="FFFFFF"/>
        <w:spacing w:before="75" w:after="75"/>
        <w:ind w:left="567"/>
        <w:jc w:val="both"/>
        <w:textAlignment w:val="baseline"/>
        <w:rPr>
          <w:rFonts w:ascii="Arial" w:hAnsi="Arial" w:cs="Arial"/>
          <w:color w:val="000000"/>
          <w:sz w:val="22"/>
          <w:szCs w:val="22"/>
        </w:rPr>
      </w:pPr>
      <w:r w:rsidRPr="00276322">
        <w:rPr>
          <w:rFonts w:ascii="Arial" w:hAnsi="Arial" w:cs="Arial"/>
          <w:b/>
          <w:color w:val="990000"/>
          <w:sz w:val="22"/>
          <w:szCs w:val="22"/>
        </w:rPr>
        <w:t>Q</w:t>
      </w:r>
      <w:r w:rsidR="00D63FFF" w:rsidRPr="00276322">
        <w:rPr>
          <w:rFonts w:ascii="Arial" w:hAnsi="Arial" w:cs="Arial"/>
          <w:b/>
          <w:color w:val="990000"/>
          <w:sz w:val="22"/>
          <w:szCs w:val="22"/>
        </w:rPr>
        <w:t>u’un grand séminaire, au regard du mode de vie communautaire imposé</w:t>
      </w:r>
      <w:r w:rsidR="00D63FFF" w:rsidRPr="00276322">
        <w:rPr>
          <w:rFonts w:ascii="Arial" w:hAnsi="Arial" w:cs="Arial"/>
          <w:color w:val="000000"/>
          <w:sz w:val="22"/>
          <w:szCs w:val="22"/>
        </w:rPr>
        <w:t xml:space="preserve">, </w:t>
      </w:r>
      <w:r w:rsidR="00D63FFF" w:rsidRPr="00276322">
        <w:rPr>
          <w:rFonts w:ascii="Arial" w:hAnsi="Arial" w:cs="Arial"/>
          <w:color w:val="0000FF"/>
          <w:sz w:val="22"/>
          <w:szCs w:val="22"/>
        </w:rPr>
        <w:t>dès leur entrée</w:t>
      </w:r>
      <w:r w:rsidR="00D63FFF" w:rsidRPr="00276322">
        <w:rPr>
          <w:rFonts w:ascii="Arial" w:hAnsi="Arial" w:cs="Arial"/>
          <w:color w:val="000000"/>
          <w:sz w:val="22"/>
          <w:szCs w:val="22"/>
        </w:rPr>
        <w:t xml:space="preserve">, à </w:t>
      </w:r>
      <w:r w:rsidR="00D63FFF" w:rsidRPr="00276322">
        <w:rPr>
          <w:rFonts w:ascii="Arial" w:hAnsi="Arial" w:cs="Arial"/>
          <w:color w:val="0000FF"/>
          <w:sz w:val="22"/>
          <w:szCs w:val="22"/>
        </w:rPr>
        <w:t>chacun de ses membres</w:t>
      </w:r>
      <w:r w:rsidR="00D63FFF" w:rsidRPr="00276322">
        <w:rPr>
          <w:rFonts w:ascii="Arial" w:hAnsi="Arial" w:cs="Arial"/>
          <w:color w:val="000000"/>
          <w:sz w:val="22"/>
          <w:szCs w:val="22"/>
        </w:rPr>
        <w:t>,</w:t>
      </w:r>
      <w:r w:rsidR="00D63FFF" w:rsidRPr="00276322">
        <w:rPr>
          <w:rFonts w:ascii="Arial" w:hAnsi="Arial" w:cs="Arial"/>
          <w:color w:val="0000FF"/>
          <w:sz w:val="22"/>
          <w:szCs w:val="22"/>
        </w:rPr>
        <w:t xml:space="preserve"> réunis par une volonté commune </w:t>
      </w:r>
      <w:r w:rsidR="00D63FFF" w:rsidRPr="00276322">
        <w:rPr>
          <w:rFonts w:ascii="Arial" w:hAnsi="Arial" w:cs="Arial"/>
          <w:color w:val="0000FF"/>
          <w:sz w:val="22"/>
          <w:szCs w:val="22"/>
        </w:rPr>
        <w:lastRenderedPageBreak/>
        <w:t>d’approfondissement d’une croyance</w:t>
      </w:r>
      <w:r w:rsidR="00D63FFF" w:rsidRPr="00276322">
        <w:rPr>
          <w:rFonts w:ascii="Arial" w:hAnsi="Arial" w:cs="Arial"/>
          <w:color w:val="000000"/>
          <w:sz w:val="22"/>
          <w:szCs w:val="22"/>
        </w:rPr>
        <w:t xml:space="preserve"> et d’une spiritualité partagées en vue d’exercer un ministère sacerdotal, </w:t>
      </w:r>
      <w:r w:rsidR="00D63FFF" w:rsidRPr="00276322">
        <w:rPr>
          <w:rFonts w:ascii="Arial" w:hAnsi="Arial" w:cs="Arial"/>
          <w:b/>
          <w:color w:val="990000"/>
          <w:sz w:val="22"/>
          <w:szCs w:val="22"/>
          <w:highlight w:val="yellow"/>
        </w:rPr>
        <w:t>constitue une communauté religieuse au sens de l’article L. 721-1 du code de la sécurité sociale ;</w:t>
      </w:r>
    </w:p>
    <w:p w14:paraId="0CDB4B16" w14:textId="77777777" w:rsidR="00D63FFF" w:rsidRPr="00276322" w:rsidRDefault="000C202A" w:rsidP="00276322">
      <w:pPr>
        <w:shd w:val="clear" w:color="auto" w:fill="FFFFFF"/>
        <w:spacing w:before="75" w:after="75"/>
        <w:ind w:left="567"/>
        <w:jc w:val="both"/>
        <w:textAlignment w:val="baseline"/>
        <w:rPr>
          <w:rFonts w:ascii="Arial" w:hAnsi="Arial" w:cs="Arial"/>
          <w:color w:val="000000"/>
          <w:sz w:val="22"/>
          <w:szCs w:val="22"/>
        </w:rPr>
      </w:pPr>
      <w:r w:rsidRPr="00276322">
        <w:rPr>
          <w:rFonts w:ascii="Arial" w:hAnsi="Arial" w:cs="Arial"/>
          <w:color w:val="990000"/>
          <w:sz w:val="22"/>
          <w:szCs w:val="22"/>
        </w:rPr>
        <w:t>Q</w:t>
      </w:r>
      <w:r w:rsidR="00D63FFF" w:rsidRPr="00276322">
        <w:rPr>
          <w:rFonts w:ascii="Arial" w:hAnsi="Arial" w:cs="Arial"/>
          <w:color w:val="990000"/>
          <w:sz w:val="22"/>
          <w:szCs w:val="22"/>
        </w:rPr>
        <w:t xml:space="preserve">ue, par suite, la date d’ouverture des droits </w:t>
      </w:r>
      <w:r w:rsidR="00D63FFF" w:rsidRPr="00276322">
        <w:rPr>
          <w:rFonts w:ascii="Arial" w:hAnsi="Arial" w:cs="Arial"/>
          <w:color w:val="000000"/>
          <w:sz w:val="22"/>
          <w:szCs w:val="22"/>
        </w:rPr>
        <w:t>à pension de retraite de M. Bouzereau.</w:t>
      </w:r>
      <w:r w:rsidR="00D63FFF" w:rsidRPr="00276322">
        <w:rPr>
          <w:rFonts w:ascii="Arial" w:hAnsi="Arial" w:cs="Arial"/>
          <w:color w:val="990000"/>
          <w:sz w:val="22"/>
          <w:szCs w:val="22"/>
        </w:rPr>
        <w:t>ne peut</w:t>
      </w:r>
      <w:r w:rsidR="00D63FFF" w:rsidRPr="00276322">
        <w:rPr>
          <w:rFonts w:ascii="Arial" w:hAnsi="Arial" w:cs="Arial"/>
          <w:color w:val="000000"/>
          <w:sz w:val="22"/>
          <w:szCs w:val="22"/>
        </w:rPr>
        <w:t xml:space="preserve">, </w:t>
      </w:r>
      <w:r w:rsidR="00D63FFF" w:rsidRPr="00276322">
        <w:rPr>
          <w:rFonts w:ascii="Arial" w:hAnsi="Arial" w:cs="Arial"/>
          <w:b/>
          <w:color w:val="0000FF"/>
          <w:sz w:val="22"/>
          <w:szCs w:val="22"/>
        </w:rPr>
        <w:t>sauf à ajouter à la loi,</w:t>
      </w:r>
      <w:r w:rsidR="00D63FFF" w:rsidRPr="00276322">
        <w:rPr>
          <w:rFonts w:ascii="Arial" w:hAnsi="Arial" w:cs="Arial"/>
          <w:color w:val="000000"/>
          <w:sz w:val="22"/>
          <w:szCs w:val="22"/>
        </w:rPr>
        <w:t xml:space="preserve"> </w:t>
      </w:r>
      <w:r w:rsidR="00D63FFF" w:rsidRPr="00276322">
        <w:rPr>
          <w:rFonts w:ascii="Arial" w:hAnsi="Arial" w:cs="Arial"/>
          <w:color w:val="990000"/>
          <w:sz w:val="22"/>
          <w:szCs w:val="22"/>
        </w:rPr>
        <w:t xml:space="preserve">être repoussée </w:t>
      </w:r>
      <w:r w:rsidR="00D63FFF" w:rsidRPr="00276322">
        <w:rPr>
          <w:rFonts w:ascii="Arial" w:hAnsi="Arial" w:cs="Arial"/>
          <w:color w:val="000000"/>
          <w:sz w:val="22"/>
          <w:szCs w:val="22"/>
        </w:rPr>
        <w:t>à la date de la survenance, deux années après son admission comme membre de la communauté religieuse qu’est le grand séminaire, d’un événement à caractère purement religieux qu’est la cérémonie de première tonsure ;</w:t>
      </w:r>
    </w:p>
    <w:p w14:paraId="53DC5206" w14:textId="77777777" w:rsidR="00D63FFF" w:rsidRPr="00276322" w:rsidRDefault="00D63FFF" w:rsidP="00276322">
      <w:pPr>
        <w:shd w:val="clear" w:color="auto" w:fill="FFFFFF"/>
        <w:spacing w:before="75" w:after="75"/>
        <w:ind w:left="567"/>
        <w:jc w:val="both"/>
        <w:textAlignment w:val="baseline"/>
        <w:rPr>
          <w:rFonts w:ascii="Arial" w:hAnsi="Arial" w:cs="Arial"/>
          <w:color w:val="000000"/>
          <w:sz w:val="22"/>
          <w:szCs w:val="22"/>
        </w:rPr>
      </w:pPr>
      <w:r w:rsidRPr="00276322">
        <w:rPr>
          <w:rFonts w:ascii="Arial" w:hAnsi="Arial" w:cs="Arial"/>
          <w:b/>
          <w:color w:val="990000"/>
          <w:sz w:val="22"/>
          <w:szCs w:val="22"/>
          <w:u w:val="single"/>
        </w:rPr>
        <w:t>Que la cour d’appel</w:t>
      </w:r>
      <w:r w:rsidRPr="00276322">
        <w:rPr>
          <w:rFonts w:ascii="Arial" w:hAnsi="Arial" w:cs="Arial"/>
          <w:color w:val="000000"/>
          <w:sz w:val="22"/>
          <w:szCs w:val="22"/>
        </w:rPr>
        <w:t>,</w:t>
      </w:r>
    </w:p>
    <w:p w14:paraId="46439183" w14:textId="77777777" w:rsidR="00D63FFF" w:rsidRPr="00276322" w:rsidRDefault="00D63FFF" w:rsidP="00276322">
      <w:pPr>
        <w:shd w:val="clear" w:color="auto" w:fill="FFFFFF"/>
        <w:spacing w:before="75" w:after="75"/>
        <w:ind w:left="851"/>
        <w:jc w:val="both"/>
        <w:textAlignment w:val="baseline"/>
        <w:rPr>
          <w:rFonts w:ascii="Arial" w:hAnsi="Arial" w:cs="Arial"/>
          <w:color w:val="000000"/>
          <w:sz w:val="22"/>
          <w:szCs w:val="22"/>
        </w:rPr>
      </w:pPr>
      <w:r w:rsidRPr="00276322">
        <w:rPr>
          <w:rFonts w:ascii="Arial" w:hAnsi="Arial" w:cs="Arial"/>
          <w:b/>
          <w:color w:val="990000"/>
          <w:sz w:val="22"/>
          <w:szCs w:val="22"/>
        </w:rPr>
        <w:t>sans méconnaître</w:t>
      </w:r>
      <w:r w:rsidRPr="00276322">
        <w:rPr>
          <w:rFonts w:ascii="Arial" w:hAnsi="Arial" w:cs="Arial"/>
          <w:color w:val="990000"/>
          <w:sz w:val="22"/>
          <w:szCs w:val="22"/>
        </w:rPr>
        <w:t xml:space="preserve"> </w:t>
      </w:r>
      <w:r w:rsidRPr="00276322">
        <w:rPr>
          <w:rFonts w:ascii="Arial" w:hAnsi="Arial" w:cs="Arial"/>
          <w:color w:val="000000"/>
          <w:sz w:val="22"/>
          <w:szCs w:val="22"/>
        </w:rPr>
        <w:t xml:space="preserve">les dispositions des articles 1er de </w:t>
      </w:r>
      <w:r w:rsidRPr="00276322">
        <w:rPr>
          <w:rFonts w:ascii="Arial" w:hAnsi="Arial" w:cs="Arial"/>
          <w:color w:val="0000FF"/>
          <w:sz w:val="22"/>
          <w:szCs w:val="22"/>
        </w:rPr>
        <w:t>la loi du 9 décembre 1905</w:t>
      </w:r>
      <w:r w:rsidRPr="00276322">
        <w:rPr>
          <w:rFonts w:ascii="Arial" w:hAnsi="Arial" w:cs="Arial"/>
          <w:color w:val="000000"/>
          <w:sz w:val="22"/>
          <w:szCs w:val="22"/>
        </w:rPr>
        <w:t xml:space="preserve"> </w:t>
      </w:r>
      <w:r w:rsidRPr="00276322">
        <w:rPr>
          <w:rFonts w:ascii="Arial" w:hAnsi="Arial" w:cs="Arial"/>
          <w:b/>
          <w:color w:val="990000"/>
          <w:sz w:val="22"/>
          <w:szCs w:val="22"/>
        </w:rPr>
        <w:t>ni les stipulations de l’article 9 de la Convention de sauvegarde</w:t>
      </w:r>
      <w:r w:rsidRPr="00276322">
        <w:rPr>
          <w:rFonts w:ascii="Arial" w:hAnsi="Arial" w:cs="Arial"/>
          <w:color w:val="990000"/>
          <w:sz w:val="22"/>
          <w:szCs w:val="22"/>
        </w:rPr>
        <w:t xml:space="preserve"> </w:t>
      </w:r>
      <w:r w:rsidRPr="00276322">
        <w:rPr>
          <w:rFonts w:ascii="Arial" w:hAnsi="Arial" w:cs="Arial"/>
          <w:color w:val="000000"/>
          <w:sz w:val="22"/>
          <w:szCs w:val="22"/>
        </w:rPr>
        <w:t>des droits de l’homme et des libertés fondamentales</w:t>
      </w:r>
      <w:r w:rsidR="000C202A" w:rsidRPr="00276322">
        <w:rPr>
          <w:rFonts w:ascii="Arial" w:hAnsi="Arial" w:cs="Arial"/>
          <w:color w:val="000000"/>
          <w:sz w:val="22"/>
          <w:szCs w:val="22"/>
        </w:rPr>
        <w:t xml:space="preserve"> </w:t>
      </w:r>
      <w:r w:rsidRPr="00276322">
        <w:rPr>
          <w:rFonts w:ascii="Arial" w:hAnsi="Arial" w:cs="Arial"/>
          <w:b/>
          <w:color w:val="990000"/>
          <w:sz w:val="22"/>
          <w:szCs w:val="22"/>
        </w:rPr>
        <w:t>ni le principe de la contradiction,</w:t>
      </w:r>
    </w:p>
    <w:p w14:paraId="2932268F" w14:textId="77777777" w:rsidR="00D63FFF" w:rsidRPr="00276322" w:rsidRDefault="00D63FFF" w:rsidP="00276322">
      <w:pPr>
        <w:shd w:val="clear" w:color="auto" w:fill="FFFFFF"/>
        <w:spacing w:before="75" w:after="75"/>
        <w:ind w:left="851"/>
        <w:jc w:val="both"/>
        <w:textAlignment w:val="baseline"/>
        <w:rPr>
          <w:rFonts w:ascii="Arial" w:hAnsi="Arial" w:cs="Arial"/>
          <w:color w:val="000000"/>
          <w:sz w:val="22"/>
          <w:szCs w:val="22"/>
        </w:rPr>
      </w:pPr>
      <w:r w:rsidRPr="00276322">
        <w:rPr>
          <w:rFonts w:ascii="Arial" w:hAnsi="Arial" w:cs="Arial"/>
          <w:b/>
          <w:color w:val="990000"/>
          <w:sz w:val="22"/>
          <w:szCs w:val="22"/>
        </w:rPr>
        <w:t xml:space="preserve">et </w:t>
      </w:r>
      <w:r w:rsidRPr="00276322">
        <w:rPr>
          <w:rFonts w:ascii="Arial" w:hAnsi="Arial" w:cs="Arial"/>
          <w:b/>
          <w:color w:val="990000"/>
          <w:sz w:val="22"/>
          <w:szCs w:val="22"/>
          <w:u w:val="single"/>
        </w:rPr>
        <w:t xml:space="preserve">en appréciant souverainement la valeur et la </w:t>
      </w:r>
      <w:r w:rsidRPr="00276322">
        <w:rPr>
          <w:rFonts w:ascii="Arial" w:hAnsi="Arial" w:cs="Arial"/>
          <w:b/>
          <w:color w:val="FF0000"/>
          <w:sz w:val="22"/>
          <w:szCs w:val="22"/>
          <w:u w:val="single"/>
        </w:rPr>
        <w:t xml:space="preserve">portée des preuves </w:t>
      </w:r>
      <w:proofErr w:type="gramStart"/>
      <w:r w:rsidRPr="00276322">
        <w:rPr>
          <w:rFonts w:ascii="Arial" w:hAnsi="Arial" w:cs="Arial"/>
          <w:b/>
          <w:color w:val="FF0000"/>
          <w:sz w:val="22"/>
          <w:szCs w:val="22"/>
          <w:u w:val="single"/>
        </w:rPr>
        <w:t>qui  caractérisent</w:t>
      </w:r>
      <w:proofErr w:type="gramEnd"/>
      <w:r w:rsidRPr="00276322">
        <w:rPr>
          <w:rFonts w:ascii="Arial" w:hAnsi="Arial" w:cs="Arial"/>
          <w:b/>
          <w:color w:val="FF0000"/>
          <w:sz w:val="22"/>
          <w:szCs w:val="22"/>
          <w:u w:val="single"/>
        </w:rPr>
        <w:t xml:space="preserve"> l’engagement religieux </w:t>
      </w:r>
      <w:r w:rsidRPr="00276322">
        <w:rPr>
          <w:rFonts w:ascii="Arial" w:hAnsi="Arial" w:cs="Arial"/>
          <w:b/>
          <w:color w:val="990000"/>
          <w:sz w:val="22"/>
          <w:szCs w:val="22"/>
          <w:u w:val="single"/>
        </w:rPr>
        <w:t xml:space="preserve">de l’intéressé </w:t>
      </w:r>
      <w:r w:rsidRPr="00276322">
        <w:rPr>
          <w:rFonts w:ascii="Arial" w:hAnsi="Arial" w:cs="Arial"/>
          <w:color w:val="000000"/>
          <w:sz w:val="22"/>
          <w:szCs w:val="22"/>
        </w:rPr>
        <w:t xml:space="preserve">manifesté, notamment, </w:t>
      </w:r>
      <w:r w:rsidRPr="00276322">
        <w:rPr>
          <w:rFonts w:ascii="Arial" w:hAnsi="Arial" w:cs="Arial"/>
          <w:color w:val="990000"/>
          <w:sz w:val="22"/>
          <w:szCs w:val="22"/>
        </w:rPr>
        <w:t xml:space="preserve">par un mode de vie </w:t>
      </w:r>
      <w:r w:rsidRPr="00276322">
        <w:rPr>
          <w:rFonts w:ascii="Arial" w:hAnsi="Arial" w:cs="Arial"/>
          <w:color w:val="000000"/>
          <w:sz w:val="22"/>
          <w:szCs w:val="22"/>
        </w:rPr>
        <w:t xml:space="preserve">en communauté et </w:t>
      </w:r>
      <w:r w:rsidRPr="00276322">
        <w:rPr>
          <w:rFonts w:ascii="Arial" w:hAnsi="Arial" w:cs="Arial"/>
          <w:color w:val="990000"/>
          <w:sz w:val="22"/>
          <w:szCs w:val="22"/>
        </w:rPr>
        <w:t xml:space="preserve">par une activité </w:t>
      </w:r>
      <w:r w:rsidRPr="00276322">
        <w:rPr>
          <w:rFonts w:ascii="Arial" w:hAnsi="Arial" w:cs="Arial"/>
          <w:color w:val="000000"/>
          <w:sz w:val="22"/>
          <w:szCs w:val="22"/>
        </w:rPr>
        <w:t>essentiellement exercée</w:t>
      </w:r>
      <w:r w:rsidR="000C202A" w:rsidRPr="00276322">
        <w:rPr>
          <w:rFonts w:ascii="Arial" w:hAnsi="Arial" w:cs="Arial"/>
          <w:color w:val="000000"/>
          <w:sz w:val="22"/>
          <w:szCs w:val="22"/>
        </w:rPr>
        <w:t xml:space="preserve"> </w:t>
      </w:r>
      <w:r w:rsidRPr="00276322">
        <w:rPr>
          <w:rFonts w:ascii="Arial" w:hAnsi="Arial" w:cs="Arial"/>
          <w:color w:val="C00000"/>
          <w:sz w:val="22"/>
          <w:szCs w:val="22"/>
        </w:rPr>
        <w:t>au service de sa religion</w:t>
      </w:r>
      <w:r w:rsidRPr="00276322">
        <w:rPr>
          <w:rFonts w:ascii="Arial" w:hAnsi="Arial" w:cs="Arial"/>
          <w:color w:val="000000"/>
          <w:sz w:val="22"/>
          <w:szCs w:val="22"/>
        </w:rPr>
        <w:t>,</w:t>
      </w:r>
    </w:p>
    <w:p w14:paraId="03FDF8DF" w14:textId="77777777" w:rsidR="00D63FFF" w:rsidRPr="00276322" w:rsidRDefault="00D63FFF" w:rsidP="00276322">
      <w:pPr>
        <w:shd w:val="clear" w:color="auto" w:fill="FFFFFF"/>
        <w:spacing w:before="75" w:after="75"/>
        <w:ind w:left="567"/>
        <w:jc w:val="both"/>
        <w:textAlignment w:val="baseline"/>
        <w:rPr>
          <w:rFonts w:ascii="Arial" w:hAnsi="Arial" w:cs="Arial"/>
          <w:color w:val="000000"/>
          <w:sz w:val="22"/>
          <w:szCs w:val="22"/>
        </w:rPr>
      </w:pPr>
      <w:r w:rsidRPr="00276322">
        <w:rPr>
          <w:rFonts w:ascii="Arial" w:hAnsi="Arial" w:cs="Arial"/>
          <w:color w:val="000000"/>
          <w:sz w:val="22"/>
          <w:szCs w:val="22"/>
        </w:rPr>
        <w:t>a pu déduire de ces constatations et énonciations</w:t>
      </w:r>
    </w:p>
    <w:p w14:paraId="414129FA" w14:textId="77777777" w:rsidR="00D63FFF" w:rsidRPr="00276322" w:rsidRDefault="000C202A" w:rsidP="00276322">
      <w:pPr>
        <w:shd w:val="clear" w:color="auto" w:fill="FFFFFF"/>
        <w:spacing w:before="75" w:after="75"/>
        <w:ind w:left="567"/>
        <w:jc w:val="both"/>
        <w:textAlignment w:val="baseline"/>
        <w:rPr>
          <w:rFonts w:ascii="Arial" w:hAnsi="Arial" w:cs="Arial"/>
          <w:color w:val="000000"/>
          <w:sz w:val="22"/>
          <w:szCs w:val="22"/>
        </w:rPr>
      </w:pPr>
      <w:r w:rsidRPr="00276322">
        <w:rPr>
          <w:rFonts w:ascii="Arial" w:hAnsi="Arial" w:cs="Arial"/>
          <w:color w:val="000000"/>
          <w:sz w:val="22"/>
          <w:szCs w:val="22"/>
        </w:rPr>
        <w:t>Q</w:t>
      </w:r>
      <w:r w:rsidR="00D63FFF" w:rsidRPr="00276322">
        <w:rPr>
          <w:rFonts w:ascii="Arial" w:hAnsi="Arial" w:cs="Arial"/>
          <w:color w:val="000000"/>
          <w:sz w:val="22"/>
          <w:szCs w:val="22"/>
        </w:rPr>
        <w:t>ue celui-ci devait être considéré, dès son entrée au grand séminaire, comme membre d’une congrégation ou collectivité religieuse au sens de l’article L. 721-1, devenu l’article L. 382-15 du code de la sécurité sociale,</w:t>
      </w:r>
    </w:p>
    <w:p w14:paraId="7BF420AD" w14:textId="77777777" w:rsidR="00004775" w:rsidRPr="00276322" w:rsidRDefault="009A3CC3" w:rsidP="00276322">
      <w:pPr>
        <w:pStyle w:val="Paragraphedeliste"/>
        <w:ind w:hanging="720"/>
        <w:rPr>
          <w:rFonts w:ascii="Arial" w:hAnsi="Arial" w:cs="Arial"/>
          <w:b/>
          <w:i/>
          <w:iCs/>
          <w:color w:val="C00000"/>
          <w:u w:val="single"/>
        </w:rPr>
      </w:pPr>
      <w:r w:rsidRPr="00276322">
        <w:rPr>
          <w:rFonts w:ascii="Arial" w:hAnsi="Arial" w:cs="Arial"/>
          <w:b/>
          <w:i/>
          <w:iCs/>
          <w:color w:val="C00000"/>
          <w:u w:val="single"/>
        </w:rPr>
        <w:t>La Cavimac change l’objet du litige</w:t>
      </w:r>
    </w:p>
    <w:p w14:paraId="5F968A47" w14:textId="77777777" w:rsidR="00086B89" w:rsidRPr="00276322" w:rsidRDefault="007D3DB2" w:rsidP="00276322">
      <w:pPr>
        <w:spacing w:line="276" w:lineRule="auto"/>
        <w:ind w:left="567"/>
        <w:jc w:val="both"/>
        <w:rPr>
          <w:rFonts w:ascii="Arial" w:hAnsi="Arial" w:cs="Arial"/>
          <w:sz w:val="22"/>
          <w:szCs w:val="22"/>
        </w:rPr>
      </w:pPr>
      <w:r w:rsidRPr="00276322">
        <w:rPr>
          <w:rFonts w:ascii="Arial" w:hAnsi="Arial" w:cs="Arial"/>
          <w:sz w:val="22"/>
          <w:szCs w:val="22"/>
        </w:rPr>
        <w:t>Au lieu de chercher à répliquer</w:t>
      </w:r>
      <w:r w:rsidR="00382119" w:rsidRPr="00276322">
        <w:rPr>
          <w:rFonts w:ascii="Arial" w:hAnsi="Arial" w:cs="Arial"/>
          <w:sz w:val="22"/>
          <w:szCs w:val="22"/>
        </w:rPr>
        <w:t xml:space="preserve"> sur le conclusif, </w:t>
      </w:r>
      <w:r w:rsidR="002E2CA9" w:rsidRPr="00276322">
        <w:rPr>
          <w:rFonts w:ascii="Arial" w:hAnsi="Arial" w:cs="Arial"/>
          <w:sz w:val="22"/>
          <w:szCs w:val="22"/>
        </w:rPr>
        <w:t>l</w:t>
      </w:r>
      <w:r w:rsidR="00004775" w:rsidRPr="00276322">
        <w:rPr>
          <w:rFonts w:ascii="Arial" w:hAnsi="Arial" w:cs="Arial"/>
          <w:sz w:val="22"/>
          <w:szCs w:val="22"/>
        </w:rPr>
        <w:t>’occasion est trop belle</w:t>
      </w:r>
      <w:r w:rsidR="00382119" w:rsidRPr="00276322">
        <w:rPr>
          <w:rFonts w:ascii="Arial" w:hAnsi="Arial" w:cs="Arial"/>
          <w:sz w:val="22"/>
          <w:szCs w:val="22"/>
        </w:rPr>
        <w:t xml:space="preserve"> pour la </w:t>
      </w:r>
      <w:r w:rsidR="0027177C" w:rsidRPr="00276322">
        <w:rPr>
          <w:rFonts w:ascii="Arial" w:hAnsi="Arial" w:cs="Arial"/>
          <w:sz w:val="22"/>
          <w:szCs w:val="22"/>
        </w:rPr>
        <w:t>Cavimac</w:t>
      </w:r>
      <w:r w:rsidR="00004775" w:rsidRPr="00276322">
        <w:rPr>
          <w:rFonts w:ascii="Arial" w:hAnsi="Arial" w:cs="Arial"/>
          <w:sz w:val="22"/>
          <w:szCs w:val="22"/>
        </w:rPr>
        <w:t xml:space="preserve"> </w:t>
      </w:r>
      <w:proofErr w:type="gramStart"/>
      <w:r w:rsidR="00004775" w:rsidRPr="00276322">
        <w:rPr>
          <w:rFonts w:ascii="Arial" w:hAnsi="Arial" w:cs="Arial"/>
          <w:sz w:val="22"/>
          <w:szCs w:val="22"/>
        </w:rPr>
        <w:t>pour </w:t>
      </w:r>
      <w:r w:rsidR="00FF6731" w:rsidRPr="00276322">
        <w:rPr>
          <w:rFonts w:ascii="Arial" w:hAnsi="Arial" w:cs="Arial"/>
          <w:sz w:val="22"/>
          <w:szCs w:val="22"/>
        </w:rPr>
        <w:t xml:space="preserve"> changer</w:t>
      </w:r>
      <w:proofErr w:type="gramEnd"/>
      <w:r w:rsidR="00FF6731" w:rsidRPr="00276322">
        <w:rPr>
          <w:rFonts w:ascii="Arial" w:hAnsi="Arial" w:cs="Arial"/>
          <w:sz w:val="22"/>
          <w:szCs w:val="22"/>
        </w:rPr>
        <w:t xml:space="preserve"> de sujet </w:t>
      </w:r>
      <w:r w:rsidR="008228CE" w:rsidRPr="00276322">
        <w:rPr>
          <w:rFonts w:ascii="Arial" w:hAnsi="Arial" w:cs="Arial"/>
          <w:sz w:val="22"/>
          <w:szCs w:val="22"/>
        </w:rPr>
        <w:t>au profit de l’article L 382-29-1</w:t>
      </w:r>
      <w:r w:rsidR="002E2CA9" w:rsidRPr="00276322">
        <w:rPr>
          <w:rFonts w:ascii="Arial" w:hAnsi="Arial" w:cs="Arial"/>
          <w:sz w:val="22"/>
          <w:szCs w:val="22"/>
        </w:rPr>
        <w:t xml:space="preserve">. </w:t>
      </w:r>
      <w:r w:rsidR="00BB1069" w:rsidRPr="00276322">
        <w:rPr>
          <w:rFonts w:ascii="Arial" w:hAnsi="Arial" w:cs="Arial"/>
          <w:sz w:val="22"/>
          <w:szCs w:val="22"/>
        </w:rPr>
        <w:t xml:space="preserve">Elle le transforme en </w:t>
      </w:r>
      <w:r w:rsidR="0027177C" w:rsidRPr="00276322">
        <w:rPr>
          <w:rFonts w:ascii="Arial" w:hAnsi="Arial" w:cs="Arial"/>
          <w:sz w:val="22"/>
          <w:szCs w:val="22"/>
        </w:rPr>
        <w:t xml:space="preserve">pseudo </w:t>
      </w:r>
      <w:r w:rsidR="00BB1069" w:rsidRPr="00276322">
        <w:rPr>
          <w:rFonts w:ascii="Arial" w:hAnsi="Arial" w:cs="Arial"/>
          <w:sz w:val="22"/>
          <w:szCs w:val="22"/>
        </w:rPr>
        <w:t>postulat mathématique pour repositionner autrement</w:t>
      </w:r>
      <w:r w:rsidR="00382119" w:rsidRPr="00276322">
        <w:rPr>
          <w:rFonts w:ascii="Arial" w:hAnsi="Arial" w:cs="Arial"/>
          <w:sz w:val="22"/>
          <w:szCs w:val="22"/>
        </w:rPr>
        <w:t xml:space="preserve"> toute </w:t>
      </w:r>
      <w:r w:rsidR="00BB1069" w:rsidRPr="00276322">
        <w:rPr>
          <w:rFonts w:ascii="Arial" w:hAnsi="Arial" w:cs="Arial"/>
          <w:sz w:val="22"/>
          <w:szCs w:val="22"/>
        </w:rPr>
        <w:t xml:space="preserve">la jurisprudence acquise, faisant la leçon au juge </w:t>
      </w:r>
      <w:r w:rsidR="0027177C" w:rsidRPr="00276322">
        <w:rPr>
          <w:rFonts w:ascii="Arial" w:hAnsi="Arial" w:cs="Arial"/>
          <w:sz w:val="22"/>
          <w:szCs w:val="22"/>
        </w:rPr>
        <w:t xml:space="preserve">pour </w:t>
      </w:r>
      <w:r w:rsidR="00086B89" w:rsidRPr="00276322">
        <w:rPr>
          <w:rFonts w:ascii="Arial" w:hAnsi="Arial" w:cs="Arial"/>
          <w:sz w:val="22"/>
          <w:szCs w:val="22"/>
        </w:rPr>
        <w:t>ne pas avoir procédé comme « cette loi »</w:t>
      </w:r>
      <w:r w:rsidR="00842E38" w:rsidRPr="00276322">
        <w:rPr>
          <w:rFonts w:ascii="Arial" w:hAnsi="Arial" w:cs="Arial"/>
          <w:sz w:val="22"/>
          <w:szCs w:val="22"/>
        </w:rPr>
        <w:t>, selon elle,</w:t>
      </w:r>
      <w:r w:rsidR="00086B89" w:rsidRPr="00276322">
        <w:rPr>
          <w:rFonts w:ascii="Arial" w:hAnsi="Arial" w:cs="Arial"/>
          <w:sz w:val="22"/>
          <w:szCs w:val="22"/>
        </w:rPr>
        <w:t xml:space="preserve"> </w:t>
      </w:r>
      <w:r w:rsidR="0027177C" w:rsidRPr="00276322">
        <w:rPr>
          <w:rFonts w:ascii="Arial" w:hAnsi="Arial" w:cs="Arial"/>
          <w:sz w:val="22"/>
          <w:szCs w:val="22"/>
        </w:rPr>
        <w:t>l’obligerait</w:t>
      </w:r>
      <w:r w:rsidR="00382119" w:rsidRPr="00276322">
        <w:rPr>
          <w:rFonts w:ascii="Arial" w:hAnsi="Arial" w:cs="Arial"/>
          <w:sz w:val="22"/>
          <w:szCs w:val="22"/>
        </w:rPr>
        <w:t xml:space="preserve"> désormais </w:t>
      </w:r>
      <w:r w:rsidR="00086B89" w:rsidRPr="00276322">
        <w:rPr>
          <w:rFonts w:ascii="Arial" w:hAnsi="Arial" w:cs="Arial"/>
          <w:sz w:val="22"/>
          <w:szCs w:val="22"/>
        </w:rPr>
        <w:t>! I</w:t>
      </w:r>
      <w:r w:rsidR="008228CE" w:rsidRPr="00276322">
        <w:rPr>
          <w:rFonts w:ascii="Arial" w:hAnsi="Arial" w:cs="Arial"/>
          <w:sz w:val="22"/>
          <w:szCs w:val="22"/>
        </w:rPr>
        <w:t xml:space="preserve">gnorant apparemment </w:t>
      </w:r>
      <w:r w:rsidR="00FF6731" w:rsidRPr="00276322">
        <w:rPr>
          <w:rFonts w:ascii="Arial" w:hAnsi="Arial" w:cs="Arial"/>
          <w:sz w:val="22"/>
          <w:szCs w:val="22"/>
        </w:rPr>
        <w:t>l’arrêt de non-lieu à renvoi </w:t>
      </w:r>
      <w:r w:rsidR="0027177C" w:rsidRPr="00276322">
        <w:rPr>
          <w:rFonts w:ascii="Arial" w:hAnsi="Arial" w:cs="Arial"/>
          <w:sz w:val="22"/>
          <w:szCs w:val="22"/>
        </w:rPr>
        <w:t>(</w:t>
      </w:r>
      <w:r w:rsidR="00FF6731" w:rsidRPr="00276322">
        <w:rPr>
          <w:rFonts w:ascii="Arial" w:hAnsi="Arial" w:cs="Arial"/>
          <w:sz w:val="22"/>
          <w:szCs w:val="22"/>
        </w:rPr>
        <w:t xml:space="preserve">« le législateur est libre de </w:t>
      </w:r>
      <w:r w:rsidR="00842E38" w:rsidRPr="00276322">
        <w:rPr>
          <w:rFonts w:ascii="Arial" w:hAnsi="Arial" w:cs="Arial"/>
          <w:sz w:val="22"/>
          <w:szCs w:val="22"/>
        </w:rPr>
        <w:t xml:space="preserve">qualifier </w:t>
      </w:r>
      <w:r w:rsidR="00FF6731" w:rsidRPr="00276322">
        <w:rPr>
          <w:rFonts w:ascii="Arial" w:hAnsi="Arial" w:cs="Arial"/>
          <w:sz w:val="22"/>
          <w:szCs w:val="22"/>
        </w:rPr>
        <w:t>pour l’avenir, un fait juridique autrement que le juge judiciaire »</w:t>
      </w:r>
      <w:r w:rsidR="0027177C" w:rsidRPr="00276322">
        <w:rPr>
          <w:rFonts w:ascii="Arial" w:hAnsi="Arial" w:cs="Arial"/>
          <w:sz w:val="22"/>
          <w:szCs w:val="22"/>
        </w:rPr>
        <w:t>)</w:t>
      </w:r>
      <w:r w:rsidR="008228CE" w:rsidRPr="00276322">
        <w:rPr>
          <w:rFonts w:ascii="Arial" w:hAnsi="Arial" w:cs="Arial"/>
          <w:sz w:val="22"/>
          <w:szCs w:val="22"/>
        </w:rPr>
        <w:t xml:space="preserve">, la </w:t>
      </w:r>
      <w:r w:rsidR="0027177C" w:rsidRPr="00276322">
        <w:rPr>
          <w:rFonts w:ascii="Arial" w:hAnsi="Arial" w:cs="Arial"/>
          <w:sz w:val="22"/>
          <w:szCs w:val="22"/>
        </w:rPr>
        <w:t>Cavimac</w:t>
      </w:r>
      <w:r w:rsidR="008228CE" w:rsidRPr="00276322">
        <w:rPr>
          <w:rFonts w:ascii="Arial" w:hAnsi="Arial" w:cs="Arial"/>
          <w:sz w:val="22"/>
          <w:szCs w:val="22"/>
        </w:rPr>
        <w:t xml:space="preserve"> </w:t>
      </w:r>
      <w:r w:rsidR="00842E38" w:rsidRPr="00276322">
        <w:rPr>
          <w:rFonts w:ascii="Arial" w:hAnsi="Arial" w:cs="Arial"/>
          <w:sz w:val="22"/>
          <w:szCs w:val="22"/>
        </w:rPr>
        <w:t>considère</w:t>
      </w:r>
      <w:r w:rsidR="008228CE" w:rsidRPr="00276322">
        <w:rPr>
          <w:rFonts w:ascii="Arial" w:hAnsi="Arial" w:cs="Arial"/>
          <w:sz w:val="22"/>
          <w:szCs w:val="22"/>
        </w:rPr>
        <w:t xml:space="preserve"> </w:t>
      </w:r>
      <w:r w:rsidR="0027177C" w:rsidRPr="00276322">
        <w:rPr>
          <w:rFonts w:ascii="Arial" w:hAnsi="Arial" w:cs="Arial"/>
          <w:sz w:val="22"/>
          <w:szCs w:val="22"/>
        </w:rPr>
        <w:t>en fait</w:t>
      </w:r>
      <w:r w:rsidR="008228CE" w:rsidRPr="00276322">
        <w:rPr>
          <w:rFonts w:ascii="Arial" w:hAnsi="Arial" w:cs="Arial"/>
          <w:sz w:val="22"/>
          <w:szCs w:val="22"/>
        </w:rPr>
        <w:t xml:space="preserve"> que </w:t>
      </w:r>
      <w:r w:rsidR="00086B89" w:rsidRPr="00276322">
        <w:rPr>
          <w:rFonts w:ascii="Arial" w:hAnsi="Arial" w:cs="Arial"/>
          <w:sz w:val="22"/>
          <w:szCs w:val="22"/>
        </w:rPr>
        <w:t>L’AVENIR</w:t>
      </w:r>
      <w:r w:rsidR="008228CE" w:rsidRPr="00276322">
        <w:rPr>
          <w:rFonts w:ascii="Arial" w:hAnsi="Arial" w:cs="Arial"/>
          <w:sz w:val="22"/>
          <w:szCs w:val="22"/>
        </w:rPr>
        <w:t xml:space="preserve"> </w:t>
      </w:r>
      <w:r w:rsidR="00842E38" w:rsidRPr="00276322">
        <w:rPr>
          <w:rFonts w:ascii="Arial" w:hAnsi="Arial" w:cs="Arial"/>
          <w:sz w:val="22"/>
          <w:szCs w:val="22"/>
        </w:rPr>
        <w:t xml:space="preserve">serait déjà </w:t>
      </w:r>
      <w:r w:rsidR="008228CE" w:rsidRPr="00276322">
        <w:rPr>
          <w:rFonts w:ascii="Arial" w:hAnsi="Arial" w:cs="Arial"/>
          <w:sz w:val="22"/>
          <w:szCs w:val="22"/>
        </w:rPr>
        <w:t xml:space="preserve">arrivé et que la cour de cassation ferait bien de </w:t>
      </w:r>
      <w:r w:rsidR="0027177C" w:rsidRPr="00276322">
        <w:rPr>
          <w:rFonts w:ascii="Arial" w:hAnsi="Arial" w:cs="Arial"/>
          <w:sz w:val="22"/>
          <w:szCs w:val="22"/>
        </w:rPr>
        <w:t xml:space="preserve">se </w:t>
      </w:r>
      <w:r w:rsidR="008228CE" w:rsidRPr="00276322">
        <w:rPr>
          <w:rFonts w:ascii="Arial" w:hAnsi="Arial" w:cs="Arial"/>
          <w:sz w:val="22"/>
          <w:szCs w:val="22"/>
        </w:rPr>
        <w:t>plier</w:t>
      </w:r>
      <w:r w:rsidR="0027177C" w:rsidRPr="00276322">
        <w:rPr>
          <w:rFonts w:ascii="Arial" w:hAnsi="Arial" w:cs="Arial"/>
          <w:sz w:val="22"/>
          <w:szCs w:val="22"/>
        </w:rPr>
        <w:t xml:space="preserve"> à sa propre interprétation de la loi </w:t>
      </w:r>
    </w:p>
    <w:p w14:paraId="2D43A255" w14:textId="77777777" w:rsidR="005E3929" w:rsidRPr="00276322" w:rsidRDefault="0027177C" w:rsidP="00276322">
      <w:pPr>
        <w:spacing w:line="276" w:lineRule="auto"/>
        <w:ind w:left="567"/>
        <w:jc w:val="both"/>
        <w:rPr>
          <w:rFonts w:ascii="Arial" w:hAnsi="Arial" w:cs="Arial"/>
          <w:sz w:val="22"/>
          <w:szCs w:val="22"/>
        </w:rPr>
      </w:pPr>
      <w:r w:rsidRPr="00276322">
        <w:rPr>
          <w:rFonts w:ascii="Arial" w:hAnsi="Arial" w:cs="Arial"/>
          <w:sz w:val="22"/>
          <w:szCs w:val="22"/>
        </w:rPr>
        <w:t>La Cavimac</w:t>
      </w:r>
      <w:r w:rsidR="008228CE" w:rsidRPr="00276322">
        <w:rPr>
          <w:rFonts w:ascii="Arial" w:hAnsi="Arial" w:cs="Arial"/>
          <w:sz w:val="22"/>
          <w:szCs w:val="22"/>
        </w:rPr>
        <w:t xml:space="preserve"> oublie que pour les cours d’appel et pour la Cour de cassation</w:t>
      </w:r>
      <w:r w:rsidR="005E3929" w:rsidRPr="00276322">
        <w:rPr>
          <w:rFonts w:ascii="Arial" w:hAnsi="Arial" w:cs="Arial"/>
          <w:sz w:val="22"/>
          <w:szCs w:val="22"/>
        </w:rPr>
        <w:t xml:space="preserve">, cet article </w:t>
      </w:r>
      <w:r w:rsidR="00842E38" w:rsidRPr="00276322">
        <w:rPr>
          <w:rFonts w:ascii="Arial" w:hAnsi="Arial" w:cs="Arial"/>
          <w:sz w:val="22"/>
          <w:szCs w:val="22"/>
        </w:rPr>
        <w:t>L </w:t>
      </w:r>
      <w:r w:rsidR="005E3929" w:rsidRPr="00276322">
        <w:rPr>
          <w:rFonts w:ascii="Arial" w:hAnsi="Arial" w:cs="Arial"/>
          <w:sz w:val="22"/>
          <w:szCs w:val="22"/>
        </w:rPr>
        <w:t>382-29-1</w:t>
      </w:r>
      <w:r w:rsidR="00842E38" w:rsidRPr="00276322">
        <w:rPr>
          <w:rFonts w:ascii="Arial" w:hAnsi="Arial" w:cs="Arial"/>
          <w:sz w:val="22"/>
          <w:szCs w:val="22"/>
        </w:rPr>
        <w:t xml:space="preserve"> </w:t>
      </w:r>
      <w:r w:rsidR="008228CE" w:rsidRPr="00276322">
        <w:rPr>
          <w:rFonts w:ascii="Arial" w:hAnsi="Arial" w:cs="Arial"/>
          <w:sz w:val="22"/>
          <w:szCs w:val="22"/>
        </w:rPr>
        <w:t xml:space="preserve">ne fait qu’évoquer une période de formation précédant l’obtention du « statut » défini à l’article L. 382-15 du </w:t>
      </w:r>
      <w:r w:rsidR="00842E38" w:rsidRPr="00276322">
        <w:rPr>
          <w:rFonts w:ascii="Arial" w:hAnsi="Arial" w:cs="Arial"/>
          <w:sz w:val="22"/>
          <w:szCs w:val="22"/>
        </w:rPr>
        <w:t xml:space="preserve">code </w:t>
      </w:r>
      <w:r w:rsidR="008228CE" w:rsidRPr="00276322">
        <w:rPr>
          <w:rFonts w:ascii="Arial" w:hAnsi="Arial" w:cs="Arial"/>
          <w:sz w:val="22"/>
          <w:szCs w:val="22"/>
        </w:rPr>
        <w:t>de la sécurité sociale. Il ne pose pas directement que postulat, noviciat, ou période de séminaire sont nécessairement hors statut comme le précédant. Ces termes ne sont pas mêmes employés.</w:t>
      </w:r>
    </w:p>
    <w:p w14:paraId="16B756DF" w14:textId="77777777" w:rsidR="00F71D4D" w:rsidRPr="00276322" w:rsidRDefault="008228CE" w:rsidP="00276322">
      <w:pPr>
        <w:spacing w:line="276" w:lineRule="auto"/>
        <w:ind w:left="567"/>
        <w:jc w:val="both"/>
        <w:rPr>
          <w:rFonts w:ascii="Arial" w:hAnsi="Arial" w:cs="Arial"/>
          <w:sz w:val="22"/>
          <w:szCs w:val="22"/>
        </w:rPr>
      </w:pPr>
      <w:r w:rsidRPr="00276322">
        <w:rPr>
          <w:rFonts w:ascii="Arial" w:hAnsi="Arial" w:cs="Arial"/>
          <w:sz w:val="22"/>
          <w:szCs w:val="22"/>
        </w:rPr>
        <w:t xml:space="preserve">Auquel </w:t>
      </w:r>
      <w:r w:rsidRPr="00276322">
        <w:rPr>
          <w:rFonts w:ascii="Arial" w:hAnsi="Arial" w:cs="Arial"/>
          <w:b/>
          <w:sz w:val="22"/>
          <w:szCs w:val="22"/>
        </w:rPr>
        <w:t xml:space="preserve">cas le texte </w:t>
      </w:r>
      <w:r w:rsidRPr="00276322">
        <w:rPr>
          <w:rFonts w:ascii="Arial" w:hAnsi="Arial" w:cs="Arial"/>
          <w:b/>
          <w:sz w:val="22"/>
          <w:szCs w:val="22"/>
          <w:u w:val="single"/>
        </w:rPr>
        <w:t xml:space="preserve">laisse toujours au juge saisi non seulement la faculté mais </w:t>
      </w:r>
      <w:r w:rsidR="00464999">
        <w:rPr>
          <w:rFonts w:ascii="Arial" w:hAnsi="Arial" w:cs="Arial"/>
          <w:b/>
          <w:sz w:val="22"/>
          <w:szCs w:val="22"/>
          <w:u w:val="single"/>
        </w:rPr>
        <w:t xml:space="preserve">aussi </w:t>
      </w:r>
      <w:r w:rsidRPr="00276322">
        <w:rPr>
          <w:rFonts w:ascii="Arial" w:hAnsi="Arial" w:cs="Arial"/>
          <w:b/>
          <w:sz w:val="22"/>
          <w:szCs w:val="22"/>
          <w:u w:val="single"/>
        </w:rPr>
        <w:t xml:space="preserve">le devoir de rechercher </w:t>
      </w:r>
      <w:r w:rsidRPr="00276322">
        <w:rPr>
          <w:rFonts w:ascii="Arial" w:hAnsi="Arial" w:cs="Arial"/>
          <w:b/>
          <w:iCs/>
          <w:sz w:val="22"/>
          <w:szCs w:val="22"/>
          <w:u w:val="single"/>
        </w:rPr>
        <w:t>in concreto</w:t>
      </w:r>
      <w:r w:rsidRPr="00276322">
        <w:rPr>
          <w:rFonts w:ascii="Arial" w:hAnsi="Arial" w:cs="Arial"/>
          <w:b/>
          <w:sz w:val="22"/>
          <w:szCs w:val="22"/>
          <w:u w:val="single"/>
        </w:rPr>
        <w:t xml:space="preserve"> si le sujet de droit demandeur est ou non affilié dès sa période probatoire</w:t>
      </w:r>
      <w:r w:rsidRPr="00276322">
        <w:rPr>
          <w:rFonts w:ascii="Arial" w:hAnsi="Arial" w:cs="Arial"/>
          <w:sz w:val="22"/>
          <w:szCs w:val="22"/>
        </w:rPr>
        <w:t>. La jurisprudence de la Cour de cassation en ce cas n’est pas mise à mal.</w:t>
      </w:r>
    </w:p>
    <w:p w14:paraId="128C6123" w14:textId="77777777" w:rsidR="008228CE" w:rsidRPr="00276322" w:rsidRDefault="005E3929" w:rsidP="00276322">
      <w:pPr>
        <w:spacing w:line="276" w:lineRule="auto"/>
        <w:ind w:left="567"/>
        <w:jc w:val="both"/>
        <w:rPr>
          <w:rFonts w:ascii="Arial" w:hAnsi="Arial" w:cs="Arial"/>
          <w:sz w:val="22"/>
          <w:szCs w:val="22"/>
        </w:rPr>
      </w:pPr>
      <w:r w:rsidRPr="00276322">
        <w:rPr>
          <w:rFonts w:ascii="Arial" w:hAnsi="Arial" w:cs="Arial"/>
          <w:sz w:val="22"/>
          <w:szCs w:val="22"/>
        </w:rPr>
        <w:t xml:space="preserve">Par </w:t>
      </w:r>
      <w:r w:rsidR="00F71D4D" w:rsidRPr="00276322">
        <w:rPr>
          <w:rFonts w:ascii="Arial" w:hAnsi="Arial" w:cs="Arial"/>
          <w:sz w:val="22"/>
          <w:szCs w:val="22"/>
        </w:rPr>
        <w:t>conséquent, le</w:t>
      </w:r>
      <w:r w:rsidR="008228CE" w:rsidRPr="00276322">
        <w:rPr>
          <w:rFonts w:ascii="Arial" w:hAnsi="Arial" w:cs="Arial"/>
          <w:sz w:val="22"/>
          <w:szCs w:val="22"/>
        </w:rPr>
        <w:t xml:space="preserve"> juge du contentieux général de la sécurité sociale, juge de l’affiliation, doit jouer pleinement son rôle et vérifier si un engagement a été pris dès avant l’émission des premiers vœux ou l’accès à la prêtrise.</w:t>
      </w:r>
      <w:r w:rsidRPr="00276322">
        <w:rPr>
          <w:rFonts w:ascii="Arial" w:hAnsi="Arial" w:cs="Arial"/>
          <w:sz w:val="22"/>
          <w:szCs w:val="22"/>
        </w:rPr>
        <w:t xml:space="preserve"> Et c’est ce que le juge de Douai a fait</w:t>
      </w:r>
      <w:r w:rsidR="002D5180">
        <w:rPr>
          <w:rFonts w:ascii="Arial" w:hAnsi="Arial" w:cs="Arial"/>
          <w:sz w:val="22"/>
          <w:szCs w:val="22"/>
        </w:rPr>
        <w:t>.</w:t>
      </w:r>
      <w:r w:rsidR="008228CE" w:rsidRPr="00276322">
        <w:rPr>
          <w:rFonts w:ascii="Arial" w:hAnsi="Arial" w:cs="Arial"/>
          <w:sz w:val="22"/>
          <w:szCs w:val="22"/>
        </w:rPr>
        <w:t xml:space="preserve"> En ce cas, le juge pourra toujours s’abstraire de ce nouvel article et fonder son appréciation sur les dispositions de l’article L. 382-15 </w:t>
      </w:r>
      <w:r w:rsidRPr="00276322">
        <w:rPr>
          <w:rFonts w:ascii="Arial" w:hAnsi="Arial" w:cs="Arial"/>
          <w:sz w:val="22"/>
          <w:szCs w:val="22"/>
        </w:rPr>
        <w:t xml:space="preserve">du </w:t>
      </w:r>
      <w:r w:rsidR="002D5180">
        <w:rPr>
          <w:rFonts w:ascii="Arial" w:hAnsi="Arial" w:cs="Arial"/>
          <w:sz w:val="22"/>
          <w:szCs w:val="22"/>
        </w:rPr>
        <w:t>c</w:t>
      </w:r>
      <w:r w:rsidR="002D5180" w:rsidRPr="00276322">
        <w:rPr>
          <w:rFonts w:ascii="Arial" w:hAnsi="Arial" w:cs="Arial"/>
          <w:sz w:val="22"/>
          <w:szCs w:val="22"/>
        </w:rPr>
        <w:t xml:space="preserve">ode </w:t>
      </w:r>
      <w:r w:rsidRPr="00276322">
        <w:rPr>
          <w:rFonts w:ascii="Arial" w:hAnsi="Arial" w:cs="Arial"/>
          <w:sz w:val="22"/>
          <w:szCs w:val="22"/>
        </w:rPr>
        <w:t xml:space="preserve">de la sécurité </w:t>
      </w:r>
      <w:r w:rsidR="00F71D4D" w:rsidRPr="00276322">
        <w:rPr>
          <w:rFonts w:ascii="Arial" w:hAnsi="Arial" w:cs="Arial"/>
          <w:sz w:val="22"/>
          <w:szCs w:val="22"/>
        </w:rPr>
        <w:t>sociale</w:t>
      </w:r>
      <w:r w:rsidR="002D5180">
        <w:rPr>
          <w:rFonts w:ascii="Arial" w:hAnsi="Arial" w:cs="Arial"/>
          <w:sz w:val="22"/>
          <w:szCs w:val="22"/>
        </w:rPr>
        <w:t>,</w:t>
      </w:r>
      <w:r w:rsidR="002D5180" w:rsidRPr="00276322">
        <w:rPr>
          <w:rFonts w:ascii="Arial" w:hAnsi="Arial" w:cs="Arial"/>
          <w:sz w:val="22"/>
          <w:szCs w:val="22"/>
        </w:rPr>
        <w:t xml:space="preserve"> </w:t>
      </w:r>
      <w:r w:rsidRPr="00276322">
        <w:rPr>
          <w:rFonts w:ascii="Arial" w:hAnsi="Arial" w:cs="Arial"/>
          <w:sz w:val="22"/>
          <w:szCs w:val="22"/>
        </w:rPr>
        <w:t>et c’est ce que le juge Douai a su expertiser.</w:t>
      </w:r>
    </w:p>
    <w:p w14:paraId="2E773111" w14:textId="77777777" w:rsidR="008228CE" w:rsidRPr="00276322" w:rsidRDefault="008228CE" w:rsidP="00276322">
      <w:pPr>
        <w:spacing w:line="276" w:lineRule="auto"/>
        <w:ind w:left="567"/>
        <w:jc w:val="both"/>
        <w:rPr>
          <w:rFonts w:ascii="Arial" w:hAnsi="Arial" w:cs="Arial"/>
          <w:sz w:val="22"/>
          <w:szCs w:val="22"/>
        </w:rPr>
      </w:pPr>
      <w:r w:rsidRPr="00276322">
        <w:rPr>
          <w:rFonts w:ascii="Arial" w:hAnsi="Arial" w:cs="Arial"/>
          <w:sz w:val="22"/>
          <w:szCs w:val="22"/>
        </w:rPr>
        <w:lastRenderedPageBreak/>
        <w:t>Il est à ce titre remarquable que certaines cours d’appel ont déjà ainsi statué pour ôter tout effet à cette nouvelle loi (</w:t>
      </w:r>
      <w:r w:rsidRPr="00276322">
        <w:rPr>
          <w:rStyle w:val="verdana"/>
          <w:rFonts w:ascii="Arial" w:hAnsi="Arial" w:cs="Arial"/>
          <w:sz w:val="22"/>
          <w:szCs w:val="22"/>
        </w:rPr>
        <w:t xml:space="preserve">DOUAI, </w:t>
      </w:r>
      <w:r w:rsidRPr="00276322">
        <w:rPr>
          <w:rFonts w:ascii="Arial" w:hAnsi="Arial" w:cs="Arial"/>
          <w:sz w:val="22"/>
          <w:szCs w:val="22"/>
        </w:rPr>
        <w:t xml:space="preserve">Chambre sociale, </w:t>
      </w:r>
      <w:r w:rsidRPr="00276322">
        <w:rPr>
          <w:rFonts w:ascii="Arial" w:hAnsi="Arial" w:cs="Arial"/>
          <w:b/>
          <w:bCs/>
          <w:sz w:val="22"/>
          <w:szCs w:val="22"/>
        </w:rPr>
        <w:t xml:space="preserve">28 </w:t>
      </w:r>
      <w:proofErr w:type="gramStart"/>
      <w:r w:rsidRPr="00276322">
        <w:rPr>
          <w:rFonts w:ascii="Arial" w:hAnsi="Arial" w:cs="Arial"/>
          <w:b/>
          <w:bCs/>
          <w:sz w:val="22"/>
          <w:szCs w:val="22"/>
        </w:rPr>
        <w:t>Septembre</w:t>
      </w:r>
      <w:proofErr w:type="gramEnd"/>
      <w:r w:rsidRPr="00276322">
        <w:rPr>
          <w:rFonts w:ascii="Arial" w:hAnsi="Arial" w:cs="Arial"/>
          <w:b/>
          <w:bCs/>
          <w:sz w:val="22"/>
          <w:szCs w:val="22"/>
        </w:rPr>
        <w:t xml:space="preserve"> 2012</w:t>
      </w:r>
      <w:r w:rsidRPr="00276322">
        <w:rPr>
          <w:rFonts w:ascii="Arial" w:hAnsi="Arial" w:cs="Arial"/>
          <w:sz w:val="22"/>
          <w:szCs w:val="22"/>
        </w:rPr>
        <w:t>, Confirmation, N° 163-12, 11/00360, CAVIMAC/BECUWE-DOMOGALLA, CONGREGATION DES SOEURS DE L'ALLIANCE). La cour d’appel de Rennes elle-même l’a fait quelques semaines avant de rendre l’arrêt attaqué du 30 janvier 2013 (</w:t>
      </w:r>
      <w:r w:rsidR="002D5180">
        <w:rPr>
          <w:rFonts w:ascii="Arial" w:hAnsi="Arial" w:cs="Arial"/>
          <w:sz w:val="22"/>
          <w:szCs w:val="22"/>
        </w:rPr>
        <w:t xml:space="preserve">le </w:t>
      </w:r>
      <w:r w:rsidRPr="00276322">
        <w:rPr>
          <w:rStyle w:val="bold"/>
          <w:rFonts w:ascii="Arial" w:hAnsi="Arial" w:cs="Arial"/>
          <w:b/>
          <w:bCs/>
          <w:sz w:val="22"/>
          <w:szCs w:val="22"/>
        </w:rPr>
        <w:t>7 Novembre 2012</w:t>
      </w:r>
      <w:r w:rsidRPr="00276322">
        <w:rPr>
          <w:rStyle w:val="bold"/>
          <w:rFonts w:ascii="Arial" w:hAnsi="Arial" w:cs="Arial"/>
          <w:sz w:val="22"/>
          <w:szCs w:val="22"/>
        </w:rPr>
        <w:t xml:space="preserve"> </w:t>
      </w:r>
      <w:r w:rsidRPr="00276322">
        <w:rPr>
          <w:rFonts w:ascii="Arial" w:hAnsi="Arial" w:cs="Arial"/>
          <w:sz w:val="22"/>
          <w:szCs w:val="22"/>
        </w:rPr>
        <w:t xml:space="preserve">et le 24 Octobre 2012, N° 678, 11/02251, Monsieur Henri DEMANGEAU/CAVIMAC, ASSOCIATION DIOCESAINE DE NANTES ; </w:t>
      </w:r>
      <w:r w:rsidRPr="00276322">
        <w:rPr>
          <w:rFonts w:ascii="Arial" w:hAnsi="Arial" w:cs="Arial"/>
          <w:b/>
          <w:bCs/>
          <w:sz w:val="22"/>
          <w:szCs w:val="22"/>
        </w:rPr>
        <w:t>6 Juin 2012</w:t>
      </w:r>
      <w:r w:rsidRPr="00276322">
        <w:rPr>
          <w:rFonts w:ascii="Arial" w:hAnsi="Arial" w:cs="Arial"/>
          <w:sz w:val="22"/>
          <w:szCs w:val="22"/>
        </w:rPr>
        <w:t>, »</w:t>
      </w:r>
      <w:r w:rsidR="00F71D4D" w:rsidRPr="00276322">
        <w:rPr>
          <w:rFonts w:ascii="Arial" w:hAnsi="Arial" w:cs="Arial"/>
          <w:sz w:val="22"/>
          <w:szCs w:val="22"/>
        </w:rPr>
        <w:t xml:space="preserve"> (d’après vos conclusions de votre courriel sur les chances de la QPC)</w:t>
      </w:r>
    </w:p>
    <w:p w14:paraId="2DA2193E" w14:textId="77777777" w:rsidR="00EA47F4" w:rsidRPr="00276322" w:rsidRDefault="00EA47F4" w:rsidP="00276322">
      <w:pPr>
        <w:pStyle w:val="Paragraphedeliste"/>
        <w:ind w:hanging="720"/>
        <w:rPr>
          <w:rFonts w:ascii="Arial" w:hAnsi="Arial" w:cs="Arial"/>
          <w:b/>
          <w:i/>
          <w:iCs/>
          <w:color w:val="C00000"/>
          <w:u w:val="single"/>
        </w:rPr>
      </w:pPr>
      <w:r w:rsidRPr="00276322">
        <w:rPr>
          <w:rFonts w:ascii="Arial" w:hAnsi="Arial" w:cs="Arial"/>
          <w:b/>
          <w:i/>
          <w:iCs/>
          <w:color w:val="C00000"/>
          <w:u w:val="single"/>
        </w:rPr>
        <w:t>La Cavimac prend conscience de l’ambiguïté du mot « formation »</w:t>
      </w:r>
    </w:p>
    <w:p w14:paraId="3EAF1E9D" w14:textId="77777777" w:rsidR="00A73E78" w:rsidRPr="00276322" w:rsidRDefault="009E190B" w:rsidP="00276322">
      <w:pPr>
        <w:spacing w:line="276" w:lineRule="auto"/>
        <w:ind w:left="567"/>
        <w:jc w:val="both"/>
        <w:rPr>
          <w:rFonts w:ascii="Arial" w:hAnsi="Arial" w:cs="Arial"/>
          <w:sz w:val="22"/>
          <w:szCs w:val="22"/>
        </w:rPr>
      </w:pPr>
      <w:r w:rsidRPr="00276322">
        <w:rPr>
          <w:rFonts w:ascii="Arial" w:hAnsi="Arial" w:cs="Arial"/>
          <w:sz w:val="22"/>
          <w:szCs w:val="22"/>
        </w:rPr>
        <w:t xml:space="preserve">Ayant </w:t>
      </w:r>
      <w:r w:rsidR="00EA47F4" w:rsidRPr="00276322">
        <w:rPr>
          <w:rFonts w:ascii="Arial" w:hAnsi="Arial" w:cs="Arial"/>
          <w:sz w:val="22"/>
          <w:szCs w:val="22"/>
        </w:rPr>
        <w:t xml:space="preserve">compris </w:t>
      </w:r>
      <w:r w:rsidRPr="00276322">
        <w:rPr>
          <w:rFonts w:ascii="Arial" w:hAnsi="Arial" w:cs="Arial"/>
          <w:sz w:val="22"/>
          <w:szCs w:val="22"/>
        </w:rPr>
        <w:t xml:space="preserve">que la notion de formation était vague, </w:t>
      </w:r>
      <w:r w:rsidR="00EA47F4" w:rsidRPr="00276322">
        <w:rPr>
          <w:rFonts w:ascii="Arial" w:hAnsi="Arial" w:cs="Arial"/>
          <w:sz w:val="22"/>
          <w:szCs w:val="22"/>
        </w:rPr>
        <w:t xml:space="preserve">la Cavimac </w:t>
      </w:r>
      <w:r w:rsidRPr="00276322">
        <w:rPr>
          <w:rFonts w:ascii="Arial" w:hAnsi="Arial" w:cs="Arial"/>
          <w:sz w:val="22"/>
          <w:szCs w:val="22"/>
        </w:rPr>
        <w:t xml:space="preserve">tente de </w:t>
      </w:r>
      <w:r w:rsidR="00EA47F4" w:rsidRPr="00276322">
        <w:rPr>
          <w:rFonts w:ascii="Arial" w:hAnsi="Arial" w:cs="Arial"/>
          <w:sz w:val="22"/>
          <w:szCs w:val="22"/>
        </w:rPr>
        <w:t>p</w:t>
      </w:r>
      <w:r w:rsidRPr="00276322">
        <w:rPr>
          <w:rFonts w:ascii="Arial" w:hAnsi="Arial" w:cs="Arial"/>
          <w:sz w:val="22"/>
          <w:szCs w:val="22"/>
        </w:rPr>
        <w:t xml:space="preserve">réciser </w:t>
      </w:r>
      <w:r w:rsidR="00EA47F4" w:rsidRPr="00276322">
        <w:rPr>
          <w:rFonts w:ascii="Arial" w:hAnsi="Arial" w:cs="Arial"/>
          <w:sz w:val="22"/>
          <w:szCs w:val="22"/>
        </w:rPr>
        <w:t xml:space="preserve">cette notion </w:t>
      </w:r>
      <w:r w:rsidR="00A45E69" w:rsidRPr="00276322">
        <w:rPr>
          <w:rFonts w:ascii="Arial" w:hAnsi="Arial" w:cs="Arial"/>
          <w:sz w:val="22"/>
          <w:szCs w:val="22"/>
        </w:rPr>
        <w:t xml:space="preserve">en la </w:t>
      </w:r>
      <w:r w:rsidR="00EA47F4" w:rsidRPr="00276322">
        <w:rPr>
          <w:rFonts w:ascii="Arial" w:hAnsi="Arial" w:cs="Arial"/>
          <w:sz w:val="22"/>
          <w:szCs w:val="22"/>
        </w:rPr>
        <w:t xml:space="preserve">qualifiant </w:t>
      </w:r>
      <w:r w:rsidR="00A45E69" w:rsidRPr="00276322">
        <w:rPr>
          <w:rFonts w:ascii="Arial" w:hAnsi="Arial" w:cs="Arial"/>
          <w:sz w:val="22"/>
          <w:szCs w:val="22"/>
        </w:rPr>
        <w:t xml:space="preserve">de </w:t>
      </w:r>
      <w:r w:rsidR="00382119" w:rsidRPr="00276322">
        <w:rPr>
          <w:rFonts w:ascii="Arial" w:hAnsi="Arial" w:cs="Arial"/>
          <w:sz w:val="22"/>
          <w:szCs w:val="22"/>
        </w:rPr>
        <w:t>« </w:t>
      </w:r>
      <w:r w:rsidR="00A45E69" w:rsidRPr="00276322">
        <w:rPr>
          <w:rFonts w:ascii="Arial" w:hAnsi="Arial" w:cs="Arial"/>
          <w:sz w:val="22"/>
          <w:szCs w:val="22"/>
        </w:rPr>
        <w:t>quasi apprentissage</w:t>
      </w:r>
      <w:r w:rsidR="00382119" w:rsidRPr="00276322">
        <w:rPr>
          <w:rFonts w:ascii="Arial" w:hAnsi="Arial" w:cs="Arial"/>
          <w:sz w:val="22"/>
          <w:szCs w:val="22"/>
        </w:rPr>
        <w:t> »</w:t>
      </w:r>
      <w:r w:rsidR="00A45E69" w:rsidRPr="00276322">
        <w:rPr>
          <w:rFonts w:ascii="Arial" w:hAnsi="Arial" w:cs="Arial"/>
          <w:sz w:val="22"/>
          <w:szCs w:val="22"/>
        </w:rPr>
        <w:t xml:space="preserve"> </w:t>
      </w:r>
      <w:r w:rsidR="00F35A44" w:rsidRPr="00276322">
        <w:rPr>
          <w:rFonts w:ascii="Arial" w:hAnsi="Arial" w:cs="Arial"/>
          <w:sz w:val="22"/>
          <w:szCs w:val="22"/>
        </w:rPr>
        <w:t xml:space="preserve">constitué </w:t>
      </w:r>
      <w:proofErr w:type="gramStart"/>
      <w:r w:rsidR="00F35A44" w:rsidRPr="00276322">
        <w:rPr>
          <w:rFonts w:ascii="Arial" w:hAnsi="Arial" w:cs="Arial"/>
          <w:sz w:val="22"/>
          <w:szCs w:val="22"/>
        </w:rPr>
        <w:t xml:space="preserve">de  </w:t>
      </w:r>
      <w:r w:rsidR="00A45E69" w:rsidRPr="00276322">
        <w:rPr>
          <w:rFonts w:ascii="Arial" w:hAnsi="Arial" w:cs="Arial"/>
          <w:sz w:val="22"/>
          <w:szCs w:val="22"/>
        </w:rPr>
        <w:t>théorie</w:t>
      </w:r>
      <w:proofErr w:type="gramEnd"/>
      <w:r w:rsidR="00A45E69" w:rsidRPr="00276322">
        <w:rPr>
          <w:rFonts w:ascii="Arial" w:hAnsi="Arial" w:cs="Arial"/>
          <w:sz w:val="22"/>
          <w:szCs w:val="22"/>
        </w:rPr>
        <w:t xml:space="preserve"> et </w:t>
      </w:r>
      <w:r w:rsidR="00F35A44" w:rsidRPr="00276322">
        <w:rPr>
          <w:rFonts w:ascii="Arial" w:hAnsi="Arial" w:cs="Arial"/>
          <w:sz w:val="22"/>
          <w:szCs w:val="22"/>
        </w:rPr>
        <w:t xml:space="preserve">de </w:t>
      </w:r>
      <w:r w:rsidR="00A45E69" w:rsidRPr="00276322">
        <w:rPr>
          <w:rFonts w:ascii="Arial" w:hAnsi="Arial" w:cs="Arial"/>
          <w:sz w:val="22"/>
          <w:szCs w:val="22"/>
        </w:rPr>
        <w:t>pratique (l’étude et l’activité sont de la formation</w:t>
      </w:r>
      <w:r w:rsidR="00382119" w:rsidRPr="00276322">
        <w:rPr>
          <w:rFonts w:ascii="Arial" w:hAnsi="Arial" w:cs="Arial"/>
          <w:sz w:val="22"/>
          <w:szCs w:val="22"/>
        </w:rPr>
        <w:t> !</w:t>
      </w:r>
      <w:r w:rsidR="00A45E69" w:rsidRPr="00276322">
        <w:rPr>
          <w:rFonts w:ascii="Arial" w:hAnsi="Arial" w:cs="Arial"/>
          <w:sz w:val="22"/>
          <w:szCs w:val="22"/>
        </w:rPr>
        <w:t>) afin d’écarter les faits apportés par les justiciables</w:t>
      </w:r>
      <w:r w:rsidR="00EA47F4" w:rsidRPr="00276322">
        <w:rPr>
          <w:rFonts w:ascii="Arial" w:hAnsi="Arial" w:cs="Arial"/>
          <w:sz w:val="22"/>
          <w:szCs w:val="22"/>
        </w:rPr>
        <w:t>.</w:t>
      </w:r>
      <w:r w:rsidR="000D35D6">
        <w:rPr>
          <w:rFonts w:ascii="Arial" w:hAnsi="Arial" w:cs="Arial"/>
          <w:sz w:val="22"/>
          <w:szCs w:val="22"/>
        </w:rPr>
        <w:t xml:space="preserve"> </w:t>
      </w:r>
      <w:r w:rsidR="00EA47F4" w:rsidRPr="00276322">
        <w:rPr>
          <w:rFonts w:ascii="Arial" w:hAnsi="Arial" w:cs="Arial"/>
          <w:sz w:val="22"/>
          <w:szCs w:val="22"/>
        </w:rPr>
        <w:t>M</w:t>
      </w:r>
      <w:r w:rsidR="00A45E69" w:rsidRPr="00276322">
        <w:rPr>
          <w:rFonts w:ascii="Arial" w:hAnsi="Arial" w:cs="Arial"/>
          <w:sz w:val="22"/>
          <w:szCs w:val="22"/>
        </w:rPr>
        <w:t xml:space="preserve">ais sans </w:t>
      </w:r>
      <w:r w:rsidR="00EA47F4" w:rsidRPr="00276322">
        <w:rPr>
          <w:rFonts w:ascii="Arial" w:hAnsi="Arial" w:cs="Arial"/>
          <w:sz w:val="22"/>
          <w:szCs w:val="22"/>
        </w:rPr>
        <w:t xml:space="preserve">prendre en compte </w:t>
      </w:r>
      <w:r w:rsidR="00382119" w:rsidRPr="00276322">
        <w:rPr>
          <w:rFonts w:ascii="Arial" w:hAnsi="Arial" w:cs="Arial"/>
          <w:sz w:val="22"/>
          <w:szCs w:val="22"/>
        </w:rPr>
        <w:t>que</w:t>
      </w:r>
      <w:r w:rsidR="00A73E78" w:rsidRPr="00276322">
        <w:rPr>
          <w:rFonts w:ascii="Arial" w:hAnsi="Arial" w:cs="Arial"/>
          <w:sz w:val="22"/>
          <w:szCs w:val="22"/>
        </w:rPr>
        <w:t xml:space="preserve"> </w:t>
      </w:r>
      <w:r w:rsidR="00A45E69" w:rsidRPr="00276322">
        <w:rPr>
          <w:rFonts w:ascii="Arial" w:hAnsi="Arial" w:cs="Arial"/>
          <w:sz w:val="22"/>
          <w:szCs w:val="22"/>
        </w:rPr>
        <w:t xml:space="preserve">dans le régime </w:t>
      </w:r>
      <w:r w:rsidR="00A73E78" w:rsidRPr="00276322">
        <w:rPr>
          <w:rFonts w:ascii="Arial" w:hAnsi="Arial" w:cs="Arial"/>
          <w:sz w:val="22"/>
          <w:szCs w:val="22"/>
        </w:rPr>
        <w:t>général</w:t>
      </w:r>
      <w:r w:rsidR="00A45E69" w:rsidRPr="00276322">
        <w:rPr>
          <w:rFonts w:ascii="Arial" w:hAnsi="Arial" w:cs="Arial"/>
          <w:sz w:val="22"/>
          <w:szCs w:val="22"/>
        </w:rPr>
        <w:t xml:space="preserve"> l’apprentissage, comme </w:t>
      </w:r>
      <w:r w:rsidR="00A73E78" w:rsidRPr="00276322">
        <w:rPr>
          <w:rFonts w:ascii="Arial" w:hAnsi="Arial" w:cs="Arial"/>
          <w:sz w:val="22"/>
          <w:szCs w:val="22"/>
        </w:rPr>
        <w:t>toute</w:t>
      </w:r>
      <w:r w:rsidR="00A45E69" w:rsidRPr="00276322">
        <w:rPr>
          <w:rFonts w:ascii="Arial" w:hAnsi="Arial" w:cs="Arial"/>
          <w:sz w:val="22"/>
          <w:szCs w:val="22"/>
        </w:rPr>
        <w:t xml:space="preserve"> formation en alternance</w:t>
      </w:r>
      <w:r w:rsidR="00EA47F4" w:rsidRPr="00276322">
        <w:rPr>
          <w:rFonts w:ascii="Arial" w:hAnsi="Arial" w:cs="Arial"/>
          <w:sz w:val="22"/>
          <w:szCs w:val="22"/>
        </w:rPr>
        <w:t>,</w:t>
      </w:r>
      <w:r w:rsidR="00A45E69" w:rsidRPr="00276322">
        <w:rPr>
          <w:rFonts w:ascii="Arial" w:hAnsi="Arial" w:cs="Arial"/>
          <w:sz w:val="22"/>
          <w:szCs w:val="22"/>
        </w:rPr>
        <w:t xml:space="preserve"> </w:t>
      </w:r>
      <w:r w:rsidR="00A73E78" w:rsidRPr="00276322">
        <w:rPr>
          <w:rFonts w:ascii="Arial" w:hAnsi="Arial" w:cs="Arial"/>
          <w:sz w:val="22"/>
          <w:szCs w:val="22"/>
        </w:rPr>
        <w:t>entraine</w:t>
      </w:r>
      <w:r w:rsidR="00A45E69" w:rsidRPr="00276322">
        <w:rPr>
          <w:rFonts w:ascii="Arial" w:hAnsi="Arial" w:cs="Arial"/>
          <w:sz w:val="22"/>
          <w:szCs w:val="22"/>
        </w:rPr>
        <w:t xml:space="preserve"> ipso facto l’affiliation</w:t>
      </w:r>
      <w:r w:rsidR="00A73E78" w:rsidRPr="00276322">
        <w:rPr>
          <w:rFonts w:ascii="Arial" w:hAnsi="Arial" w:cs="Arial"/>
          <w:sz w:val="22"/>
          <w:szCs w:val="22"/>
        </w:rPr>
        <w:t xml:space="preserve"> (voir le site </w:t>
      </w:r>
      <w:proofErr w:type="spellStart"/>
      <w:r w:rsidR="00A73E78" w:rsidRPr="00276322">
        <w:rPr>
          <w:rFonts w:ascii="Arial" w:hAnsi="Arial" w:cs="Arial"/>
          <w:sz w:val="22"/>
          <w:szCs w:val="22"/>
        </w:rPr>
        <w:t>améli</w:t>
      </w:r>
      <w:proofErr w:type="spellEnd"/>
      <w:r w:rsidR="00A73E78" w:rsidRPr="00276322">
        <w:rPr>
          <w:rFonts w:ascii="Arial" w:hAnsi="Arial" w:cs="Arial"/>
          <w:sz w:val="22"/>
          <w:szCs w:val="22"/>
        </w:rPr>
        <w:t xml:space="preserve"> de la </w:t>
      </w:r>
      <w:r w:rsidR="00EA47F4" w:rsidRPr="00276322">
        <w:rPr>
          <w:rFonts w:ascii="Arial" w:hAnsi="Arial" w:cs="Arial"/>
          <w:sz w:val="22"/>
          <w:szCs w:val="22"/>
        </w:rPr>
        <w:t xml:space="preserve">sécurité </w:t>
      </w:r>
      <w:r w:rsidR="00A73E78" w:rsidRPr="00276322">
        <w:rPr>
          <w:rFonts w:ascii="Arial" w:hAnsi="Arial" w:cs="Arial"/>
          <w:sz w:val="22"/>
          <w:szCs w:val="22"/>
        </w:rPr>
        <w:t>sociale : </w:t>
      </w:r>
      <w:proofErr w:type="gramStart"/>
      <w:r w:rsidR="00A73E78" w:rsidRPr="00276322">
        <w:rPr>
          <w:rFonts w:ascii="Arial" w:hAnsi="Arial" w:cs="Arial"/>
          <w:sz w:val="22"/>
          <w:szCs w:val="22"/>
        </w:rPr>
        <w:t>«  En</w:t>
      </w:r>
      <w:proofErr w:type="gramEnd"/>
      <w:r w:rsidR="00A73E78" w:rsidRPr="00276322">
        <w:rPr>
          <w:rFonts w:ascii="Arial" w:hAnsi="Arial" w:cs="Arial"/>
          <w:sz w:val="22"/>
          <w:szCs w:val="22"/>
        </w:rPr>
        <w:t xml:space="preserve"> tant qu'apprenti, vous êtes assuré social et relevez du régime général de la sécurité sociale. Vous bénéficiez de la même protection sociale qu'un salarié ».</w:t>
      </w:r>
    </w:p>
    <w:p w14:paraId="5F3644A0" w14:textId="77777777" w:rsidR="00F35A44" w:rsidRPr="00276322" w:rsidRDefault="00457D29" w:rsidP="00276322">
      <w:pPr>
        <w:spacing w:line="276" w:lineRule="auto"/>
        <w:ind w:left="567"/>
        <w:jc w:val="both"/>
        <w:rPr>
          <w:rFonts w:ascii="Arial" w:hAnsi="Arial" w:cs="Arial"/>
          <w:sz w:val="22"/>
          <w:szCs w:val="22"/>
        </w:rPr>
      </w:pPr>
      <w:r w:rsidRPr="00276322">
        <w:rPr>
          <w:rFonts w:ascii="Arial" w:hAnsi="Arial" w:cs="Arial"/>
          <w:sz w:val="22"/>
          <w:szCs w:val="22"/>
        </w:rPr>
        <w:t>E</w:t>
      </w:r>
      <w:r w:rsidR="006E2B25">
        <w:rPr>
          <w:rFonts w:ascii="Arial" w:hAnsi="Arial" w:cs="Arial"/>
          <w:sz w:val="22"/>
          <w:szCs w:val="22"/>
        </w:rPr>
        <w:t>lle a forcé</w:t>
      </w:r>
      <w:r w:rsidR="00A73E78" w:rsidRPr="00276322">
        <w:rPr>
          <w:rFonts w:ascii="Arial" w:hAnsi="Arial" w:cs="Arial"/>
          <w:sz w:val="22"/>
          <w:szCs w:val="22"/>
        </w:rPr>
        <w:t xml:space="preserve"> le destin </w:t>
      </w:r>
      <w:r w:rsidR="006E2B25">
        <w:rPr>
          <w:rFonts w:ascii="Arial" w:hAnsi="Arial" w:cs="Arial"/>
          <w:sz w:val="22"/>
          <w:szCs w:val="22"/>
        </w:rPr>
        <w:t xml:space="preserve">des contentieux </w:t>
      </w:r>
      <w:r w:rsidR="00F35A44" w:rsidRPr="00276322">
        <w:rPr>
          <w:rFonts w:ascii="Arial" w:hAnsi="Arial" w:cs="Arial"/>
          <w:sz w:val="22"/>
          <w:szCs w:val="22"/>
        </w:rPr>
        <w:t xml:space="preserve">en habillant les périodes de séminaire et de noviciat du </w:t>
      </w:r>
      <w:r w:rsidR="00A73E78" w:rsidRPr="00276322">
        <w:rPr>
          <w:rFonts w:ascii="Arial" w:hAnsi="Arial" w:cs="Arial"/>
          <w:sz w:val="22"/>
          <w:szCs w:val="22"/>
        </w:rPr>
        <w:t>syntagme « </w:t>
      </w:r>
      <w:r w:rsidR="00F35A44" w:rsidRPr="00276322">
        <w:rPr>
          <w:rFonts w:ascii="Arial" w:hAnsi="Arial" w:cs="Arial"/>
          <w:sz w:val="22"/>
          <w:szCs w:val="22"/>
        </w:rPr>
        <w:t xml:space="preserve">probation, </w:t>
      </w:r>
      <w:r w:rsidR="00276322" w:rsidRPr="00276322">
        <w:rPr>
          <w:rFonts w:ascii="Arial" w:hAnsi="Arial" w:cs="Arial"/>
          <w:sz w:val="22"/>
          <w:szCs w:val="22"/>
        </w:rPr>
        <w:t xml:space="preserve">formation, </w:t>
      </w:r>
      <w:r w:rsidR="00F35A44" w:rsidRPr="00276322">
        <w:rPr>
          <w:rFonts w:ascii="Arial" w:hAnsi="Arial" w:cs="Arial"/>
          <w:sz w:val="22"/>
          <w:szCs w:val="22"/>
        </w:rPr>
        <w:t>études </w:t>
      </w:r>
      <w:r w:rsidR="00A73E78" w:rsidRPr="00276322">
        <w:rPr>
          <w:rFonts w:ascii="Arial" w:hAnsi="Arial" w:cs="Arial"/>
          <w:sz w:val="22"/>
          <w:szCs w:val="22"/>
        </w:rPr>
        <w:t>»</w:t>
      </w:r>
      <w:r w:rsidR="00DB77D0" w:rsidRPr="00276322">
        <w:rPr>
          <w:rFonts w:ascii="Arial" w:hAnsi="Arial" w:cs="Arial"/>
          <w:sz w:val="22"/>
          <w:szCs w:val="22"/>
        </w:rPr>
        <w:t xml:space="preserve"> pour obtenir du législateur un arrangement ouvrant </w:t>
      </w:r>
      <w:r w:rsidR="00FF0636" w:rsidRPr="00276322">
        <w:rPr>
          <w:rFonts w:ascii="Arial" w:hAnsi="Arial" w:cs="Arial"/>
          <w:sz w:val="22"/>
          <w:szCs w:val="22"/>
        </w:rPr>
        <w:t xml:space="preserve">droit </w:t>
      </w:r>
      <w:r w:rsidR="00DB77D0" w:rsidRPr="00276322">
        <w:rPr>
          <w:rFonts w:ascii="Arial" w:hAnsi="Arial" w:cs="Arial"/>
          <w:sz w:val="22"/>
          <w:szCs w:val="22"/>
        </w:rPr>
        <w:t>–par analogie–</w:t>
      </w:r>
      <w:r w:rsidR="00FF0636" w:rsidRPr="00276322">
        <w:rPr>
          <w:rFonts w:ascii="Arial" w:hAnsi="Arial" w:cs="Arial"/>
          <w:sz w:val="22"/>
          <w:szCs w:val="22"/>
        </w:rPr>
        <w:t xml:space="preserve"> </w:t>
      </w:r>
      <w:r w:rsidR="00DB77D0" w:rsidRPr="00276322">
        <w:rPr>
          <w:rFonts w:ascii="Arial" w:hAnsi="Arial" w:cs="Arial"/>
          <w:sz w:val="22"/>
          <w:szCs w:val="22"/>
        </w:rPr>
        <w:t>à rachat de périodes non-cotisées</w:t>
      </w:r>
      <w:r w:rsidR="00FF0636" w:rsidRPr="00276322">
        <w:rPr>
          <w:rFonts w:ascii="Arial" w:hAnsi="Arial" w:cs="Arial"/>
          <w:sz w:val="22"/>
          <w:szCs w:val="22"/>
        </w:rPr>
        <w:t>.</w:t>
      </w:r>
      <w:r w:rsidR="00DB77D0" w:rsidRPr="00276322" w:rsidDel="00DB77D0">
        <w:rPr>
          <w:rFonts w:ascii="Arial" w:hAnsi="Arial" w:cs="Arial"/>
          <w:sz w:val="22"/>
          <w:szCs w:val="22"/>
        </w:rPr>
        <w:t xml:space="preserve"> </w:t>
      </w:r>
      <w:r w:rsidR="00DB77D0" w:rsidRPr="00276322">
        <w:rPr>
          <w:rFonts w:ascii="Arial" w:hAnsi="Arial" w:cs="Arial"/>
          <w:sz w:val="22"/>
          <w:szCs w:val="22"/>
        </w:rPr>
        <w:t>Et pourtant</w:t>
      </w:r>
      <w:r w:rsidR="00FF6731" w:rsidRPr="00276322">
        <w:rPr>
          <w:rFonts w:ascii="Arial" w:hAnsi="Arial" w:cs="Arial"/>
          <w:sz w:val="22"/>
          <w:szCs w:val="22"/>
        </w:rPr>
        <w:t xml:space="preserve"> cette notion</w:t>
      </w:r>
      <w:r w:rsidR="00382119" w:rsidRPr="00276322">
        <w:rPr>
          <w:rFonts w:ascii="Arial" w:hAnsi="Arial" w:cs="Arial"/>
          <w:sz w:val="22"/>
          <w:szCs w:val="22"/>
        </w:rPr>
        <w:t xml:space="preserve"> n’a pas d’agrément du C</w:t>
      </w:r>
      <w:r w:rsidR="00004775" w:rsidRPr="00276322">
        <w:rPr>
          <w:rFonts w:ascii="Arial" w:hAnsi="Arial" w:cs="Arial"/>
          <w:sz w:val="22"/>
          <w:szCs w:val="22"/>
        </w:rPr>
        <w:t>onseil d’</w:t>
      </w:r>
      <w:r w:rsidR="00EA47F4" w:rsidRPr="00276322">
        <w:rPr>
          <w:rFonts w:ascii="Arial" w:hAnsi="Arial" w:cs="Arial"/>
          <w:sz w:val="22"/>
          <w:szCs w:val="22"/>
        </w:rPr>
        <w:t>É</w:t>
      </w:r>
      <w:r w:rsidR="00004775" w:rsidRPr="00276322">
        <w:rPr>
          <w:rFonts w:ascii="Arial" w:hAnsi="Arial" w:cs="Arial"/>
          <w:sz w:val="22"/>
          <w:szCs w:val="22"/>
        </w:rPr>
        <w:t>tat</w:t>
      </w:r>
      <w:r w:rsidR="008752BE" w:rsidRPr="00276322">
        <w:rPr>
          <w:rFonts w:ascii="Arial" w:hAnsi="Arial" w:cs="Arial"/>
          <w:sz w:val="22"/>
          <w:szCs w:val="22"/>
        </w:rPr>
        <w:t xml:space="preserve"> pour </w:t>
      </w:r>
      <w:r w:rsidR="00F35A44" w:rsidRPr="00276322">
        <w:rPr>
          <w:rFonts w:ascii="Arial" w:hAnsi="Arial" w:cs="Arial"/>
          <w:sz w:val="22"/>
          <w:szCs w:val="22"/>
        </w:rPr>
        <w:t>s’appliquer aux « </w:t>
      </w:r>
      <w:r w:rsidR="007540BC" w:rsidRPr="00276322">
        <w:rPr>
          <w:rFonts w:ascii="Arial" w:hAnsi="Arial" w:cs="Arial"/>
          <w:sz w:val="22"/>
          <w:szCs w:val="22"/>
        </w:rPr>
        <w:t>formation</w:t>
      </w:r>
      <w:r w:rsidR="00A73E78" w:rsidRPr="00276322">
        <w:rPr>
          <w:rFonts w:ascii="Arial" w:hAnsi="Arial" w:cs="Arial"/>
          <w:sz w:val="22"/>
          <w:szCs w:val="22"/>
        </w:rPr>
        <w:t>s</w:t>
      </w:r>
      <w:r w:rsidR="00F35A44" w:rsidRPr="00276322">
        <w:rPr>
          <w:rFonts w:ascii="Arial" w:hAnsi="Arial" w:cs="Arial"/>
          <w:sz w:val="22"/>
          <w:szCs w:val="22"/>
        </w:rPr>
        <w:t> »</w:t>
      </w:r>
      <w:r w:rsidR="007540BC" w:rsidRPr="00276322">
        <w:rPr>
          <w:rFonts w:ascii="Arial" w:hAnsi="Arial" w:cs="Arial"/>
          <w:sz w:val="22"/>
          <w:szCs w:val="22"/>
        </w:rPr>
        <w:t xml:space="preserve"> religieuse</w:t>
      </w:r>
      <w:r w:rsidR="00A73E78" w:rsidRPr="00276322">
        <w:rPr>
          <w:rFonts w:ascii="Arial" w:hAnsi="Arial" w:cs="Arial"/>
          <w:sz w:val="22"/>
          <w:szCs w:val="22"/>
        </w:rPr>
        <w:t>s</w:t>
      </w:r>
      <w:r w:rsidR="008752BE" w:rsidRPr="00276322">
        <w:rPr>
          <w:rFonts w:ascii="Arial" w:hAnsi="Arial" w:cs="Arial"/>
          <w:sz w:val="22"/>
          <w:szCs w:val="22"/>
        </w:rPr>
        <w:t xml:space="preserve">, </w:t>
      </w:r>
      <w:r w:rsidR="00A73E78" w:rsidRPr="00276322">
        <w:rPr>
          <w:rFonts w:ascii="Arial" w:hAnsi="Arial" w:cs="Arial"/>
          <w:sz w:val="22"/>
          <w:szCs w:val="22"/>
        </w:rPr>
        <w:t xml:space="preserve">à la différence </w:t>
      </w:r>
      <w:r w:rsidR="008752BE" w:rsidRPr="00276322">
        <w:rPr>
          <w:rFonts w:ascii="Arial" w:hAnsi="Arial" w:cs="Arial"/>
          <w:sz w:val="22"/>
          <w:szCs w:val="22"/>
        </w:rPr>
        <w:t xml:space="preserve">des </w:t>
      </w:r>
      <w:r w:rsidR="00DB77D0" w:rsidRPr="00276322">
        <w:rPr>
          <w:rFonts w:ascii="Arial" w:hAnsi="Arial" w:cs="Arial"/>
          <w:sz w:val="22"/>
          <w:szCs w:val="22"/>
        </w:rPr>
        <w:t xml:space="preserve">formations des </w:t>
      </w:r>
      <w:r w:rsidR="008752BE" w:rsidRPr="00276322">
        <w:rPr>
          <w:rFonts w:ascii="Arial" w:hAnsi="Arial" w:cs="Arial"/>
          <w:sz w:val="22"/>
          <w:szCs w:val="22"/>
        </w:rPr>
        <w:t xml:space="preserve">grandes </w:t>
      </w:r>
      <w:r w:rsidR="00DB77D0" w:rsidRPr="00276322">
        <w:rPr>
          <w:rFonts w:ascii="Arial" w:hAnsi="Arial" w:cs="Arial"/>
          <w:sz w:val="22"/>
          <w:szCs w:val="22"/>
        </w:rPr>
        <w:t>écoles et universités.</w:t>
      </w:r>
    </w:p>
    <w:p w14:paraId="3FF394ED" w14:textId="77777777" w:rsidR="00DB77D0" w:rsidRPr="00276322" w:rsidRDefault="00DB77D0" w:rsidP="00276322">
      <w:pPr>
        <w:pStyle w:val="Paragraphedeliste"/>
        <w:ind w:hanging="720"/>
        <w:rPr>
          <w:rFonts w:ascii="Arial" w:hAnsi="Arial" w:cs="Arial"/>
          <w:b/>
          <w:i/>
          <w:iCs/>
          <w:color w:val="C00000"/>
          <w:u w:val="single"/>
        </w:rPr>
      </w:pPr>
      <w:r w:rsidRPr="00276322">
        <w:rPr>
          <w:rFonts w:ascii="Arial" w:hAnsi="Arial" w:cs="Arial"/>
          <w:b/>
          <w:i/>
          <w:iCs/>
          <w:color w:val="C00000"/>
          <w:u w:val="single"/>
        </w:rPr>
        <w:t>La Cavimac se place sur un registre violent et provocateur</w:t>
      </w:r>
    </w:p>
    <w:p w14:paraId="7EA52A07" w14:textId="77777777" w:rsidR="00EA47F4" w:rsidRPr="00276322" w:rsidRDefault="00EA47F4" w:rsidP="00276322">
      <w:pPr>
        <w:spacing w:line="276" w:lineRule="auto"/>
        <w:ind w:left="567"/>
        <w:jc w:val="both"/>
        <w:rPr>
          <w:rFonts w:ascii="Arial" w:hAnsi="Arial" w:cs="Arial"/>
          <w:sz w:val="22"/>
          <w:szCs w:val="22"/>
        </w:rPr>
      </w:pPr>
      <w:r w:rsidRPr="00276322">
        <w:rPr>
          <w:rFonts w:ascii="Arial" w:hAnsi="Arial" w:cs="Arial"/>
          <w:sz w:val="22"/>
          <w:szCs w:val="22"/>
        </w:rPr>
        <w:t xml:space="preserve">La Cavimac se précipite pour tenter d’obliger la Cour à retenir l’interprétation qu’elle fait des nouvelles dispositions législatives et de la notion de formation qu’elles énoncent. Elle passe sous silence les arrêts de cour d’appel guidés par « le législateur est libre de </w:t>
      </w:r>
      <w:r w:rsidR="00DB77D0" w:rsidRPr="00276322">
        <w:rPr>
          <w:rFonts w:ascii="Arial" w:hAnsi="Arial" w:cs="Arial"/>
          <w:sz w:val="22"/>
          <w:szCs w:val="22"/>
        </w:rPr>
        <w:t>q</w:t>
      </w:r>
      <w:r w:rsidRPr="00276322">
        <w:rPr>
          <w:rFonts w:ascii="Arial" w:hAnsi="Arial" w:cs="Arial"/>
          <w:sz w:val="22"/>
          <w:szCs w:val="22"/>
        </w:rPr>
        <w:t>ualifier pour l’avenir, un fait juridique autrement que le juge judiciaire »</w:t>
      </w:r>
      <w:r w:rsidR="00DB77D0" w:rsidRPr="00276322">
        <w:rPr>
          <w:rFonts w:ascii="Arial" w:hAnsi="Arial" w:cs="Arial"/>
          <w:sz w:val="22"/>
          <w:szCs w:val="22"/>
        </w:rPr>
        <w:t xml:space="preserve">. </w:t>
      </w:r>
      <w:r w:rsidRPr="00276322">
        <w:rPr>
          <w:rFonts w:ascii="Arial" w:hAnsi="Arial" w:cs="Arial"/>
          <w:sz w:val="22"/>
          <w:szCs w:val="22"/>
        </w:rPr>
        <w:t xml:space="preserve"> </w:t>
      </w:r>
      <w:r w:rsidR="00DB77D0" w:rsidRPr="00276322">
        <w:rPr>
          <w:rFonts w:ascii="Arial" w:hAnsi="Arial" w:cs="Arial"/>
          <w:sz w:val="22"/>
          <w:szCs w:val="22"/>
        </w:rPr>
        <w:t>Or</w:t>
      </w:r>
      <w:r w:rsidRPr="00276322">
        <w:rPr>
          <w:rFonts w:ascii="Arial" w:hAnsi="Arial" w:cs="Arial"/>
          <w:sz w:val="22"/>
          <w:szCs w:val="22"/>
        </w:rPr>
        <w:t xml:space="preserve">, la jurisprudence de la </w:t>
      </w:r>
      <w:r w:rsidR="00DB77D0" w:rsidRPr="00276322">
        <w:rPr>
          <w:rFonts w:ascii="Arial" w:hAnsi="Arial" w:cs="Arial"/>
          <w:sz w:val="22"/>
          <w:szCs w:val="22"/>
        </w:rPr>
        <w:t>C</w:t>
      </w:r>
      <w:r w:rsidRPr="00276322">
        <w:rPr>
          <w:rFonts w:ascii="Arial" w:hAnsi="Arial" w:cs="Arial"/>
          <w:sz w:val="22"/>
          <w:szCs w:val="22"/>
        </w:rPr>
        <w:t>our précède la nouvelle obligation législative.</w:t>
      </w:r>
    </w:p>
    <w:p w14:paraId="214A37E5" w14:textId="77777777" w:rsidR="00EA47F4" w:rsidRPr="00276322" w:rsidRDefault="00DB77D0" w:rsidP="00276322">
      <w:pPr>
        <w:spacing w:line="276" w:lineRule="auto"/>
        <w:ind w:left="567"/>
        <w:jc w:val="both"/>
        <w:rPr>
          <w:rFonts w:ascii="Arial" w:hAnsi="Arial" w:cs="Arial"/>
          <w:sz w:val="22"/>
          <w:szCs w:val="22"/>
        </w:rPr>
      </w:pPr>
      <w:r w:rsidRPr="00276322">
        <w:rPr>
          <w:rFonts w:ascii="Arial" w:hAnsi="Arial" w:cs="Arial"/>
          <w:sz w:val="22"/>
          <w:szCs w:val="22"/>
        </w:rPr>
        <w:t xml:space="preserve">La Cavimac ajoute avec une certaine violence que la Cour ne respecterait pas la loi, si elle ne se prononçait pas sur ce moyen. C’est d’ailleurs son objectif visible dans l’omission à statuer qu’elle a posée à l’audience du 18 juin 2014 pour ré-ouvrir le dossier </w:t>
      </w:r>
      <w:proofErr w:type="gramStart"/>
      <w:r w:rsidRPr="00276322">
        <w:rPr>
          <w:rFonts w:ascii="Arial" w:hAnsi="Arial" w:cs="Arial"/>
          <w:sz w:val="22"/>
          <w:szCs w:val="22"/>
        </w:rPr>
        <w:t>de  Mr</w:t>
      </w:r>
      <w:proofErr w:type="gramEnd"/>
      <w:r w:rsidRPr="00276322">
        <w:rPr>
          <w:rFonts w:ascii="Arial" w:hAnsi="Arial" w:cs="Arial"/>
          <w:sz w:val="22"/>
          <w:szCs w:val="22"/>
        </w:rPr>
        <w:t xml:space="preserve"> Dubus aux cotés de celui de M</w:t>
      </w:r>
      <w:r w:rsidR="00FF0636" w:rsidRPr="00276322">
        <w:rPr>
          <w:rFonts w:ascii="Arial" w:hAnsi="Arial" w:cs="Arial"/>
          <w:sz w:val="22"/>
          <w:szCs w:val="22"/>
        </w:rPr>
        <w:t xml:space="preserve">r </w:t>
      </w:r>
      <w:r w:rsidRPr="00276322">
        <w:rPr>
          <w:rFonts w:ascii="Arial" w:hAnsi="Arial" w:cs="Arial"/>
          <w:sz w:val="22"/>
          <w:szCs w:val="22"/>
        </w:rPr>
        <w:t>Quintin, annonçant qu’elle se pourvoirait à nouveau si le nouvel arrêt du 31 octobre 2014 ne lui faisait pas droit !</w:t>
      </w:r>
    </w:p>
    <w:p w14:paraId="374F0EA7" w14:textId="77777777" w:rsidR="00004775" w:rsidRPr="00276322" w:rsidRDefault="00004775" w:rsidP="00276322">
      <w:pPr>
        <w:spacing w:line="276" w:lineRule="auto"/>
        <w:ind w:left="567"/>
        <w:jc w:val="both"/>
        <w:rPr>
          <w:rFonts w:ascii="Arial" w:hAnsi="Arial" w:cs="Arial"/>
          <w:sz w:val="22"/>
          <w:szCs w:val="22"/>
        </w:rPr>
      </w:pPr>
      <w:r w:rsidRPr="00276322">
        <w:rPr>
          <w:rFonts w:ascii="Arial" w:hAnsi="Arial" w:cs="Arial"/>
          <w:sz w:val="22"/>
          <w:szCs w:val="22"/>
        </w:rPr>
        <w:t>On est à la limite de la provocation surtout quand on peut lire plus loin : </w:t>
      </w:r>
    </w:p>
    <w:p w14:paraId="6EF1FAED" w14:textId="77777777" w:rsidR="00004775" w:rsidRPr="00276322" w:rsidRDefault="00004775" w:rsidP="00276322">
      <w:pPr>
        <w:spacing w:line="276" w:lineRule="auto"/>
        <w:ind w:left="567"/>
        <w:jc w:val="both"/>
        <w:rPr>
          <w:rFonts w:ascii="Arial" w:hAnsi="Arial" w:cs="Arial"/>
          <w:sz w:val="22"/>
          <w:szCs w:val="22"/>
        </w:rPr>
      </w:pPr>
      <w:r w:rsidRPr="00276322">
        <w:rPr>
          <w:rFonts w:ascii="Arial" w:hAnsi="Arial" w:cs="Arial"/>
          <w:sz w:val="22"/>
          <w:szCs w:val="22"/>
        </w:rPr>
        <w:t>« La caisse exposante n'est pas sans savoir que la critique qu'elle formule va à l'encontre de la position officiellement adoptée par la deuxième Chambre civile (Civ. 2</w:t>
      </w:r>
      <w:r w:rsidR="00FF0636" w:rsidRPr="00276322">
        <w:rPr>
          <w:rFonts w:ascii="Arial" w:hAnsi="Arial" w:cs="Arial"/>
          <w:sz w:val="22"/>
          <w:szCs w:val="22"/>
        </w:rPr>
        <w:t>è</w:t>
      </w:r>
      <w:r w:rsidRPr="00276322">
        <w:rPr>
          <w:rFonts w:ascii="Arial" w:hAnsi="Arial" w:cs="Arial"/>
          <w:sz w:val="22"/>
          <w:szCs w:val="22"/>
        </w:rPr>
        <w:t>me, 28 mai 2014, pourvois n°U-1314030 et N 13-14990 ; FS- P – B).</w:t>
      </w:r>
      <w:r w:rsidR="00FF0636" w:rsidRPr="00276322">
        <w:rPr>
          <w:rFonts w:ascii="Arial" w:hAnsi="Arial" w:cs="Arial"/>
          <w:sz w:val="22"/>
          <w:szCs w:val="22"/>
        </w:rPr>
        <w:t xml:space="preserve"> </w:t>
      </w:r>
      <w:r w:rsidRPr="00276322">
        <w:rPr>
          <w:rFonts w:ascii="Arial" w:hAnsi="Arial" w:cs="Arial"/>
          <w:sz w:val="22"/>
          <w:szCs w:val="22"/>
        </w:rPr>
        <w:t>Mais cette position contrevient à l'objectif poursuivi par le législateur par l'institution de l’article L.382-29-1 du code de la sécurité sociale, issu de l’article « 87 de la loi n°2011-1906 du 21 décembre 2011, loi de financement de la sécurité sociale pour 2012.</w:t>
      </w:r>
    </w:p>
    <w:p w14:paraId="54344344" w14:textId="77777777" w:rsidR="00004775" w:rsidRPr="00276322" w:rsidRDefault="00004775" w:rsidP="00276322">
      <w:pPr>
        <w:spacing w:line="276" w:lineRule="auto"/>
        <w:ind w:left="567"/>
        <w:jc w:val="both"/>
        <w:rPr>
          <w:rFonts w:ascii="Arial" w:hAnsi="Arial" w:cs="Arial"/>
          <w:sz w:val="22"/>
          <w:szCs w:val="22"/>
        </w:rPr>
      </w:pPr>
      <w:r w:rsidRPr="00276322">
        <w:rPr>
          <w:rFonts w:ascii="Arial" w:hAnsi="Arial" w:cs="Arial"/>
          <w:sz w:val="22"/>
          <w:szCs w:val="22"/>
        </w:rPr>
        <w:lastRenderedPageBreak/>
        <w:t>« La Cour doit reconsidérer l'application qu'il convient de faire de ce texte, notamment au regard du contexte dans lequel il a été institué, et de l'objectif très clair que lui a assigné le législateur. …///… Le législateur a donc décidé, au travers des dispositions de la loi n°2011-1906 du 21 décembre 2011 codifiées à l’article L.382-29-1 du code de la sécurité sociale, que les périodes de « formation religieuse accomplies au sein de congrégations ou de collectivités religieuses ou dans des établissements de formation des ministres du culte, et qui précèdent l'obtention du statut de « ministre du culte ou de membre « statutaire » de ces congrégations ou collectivités, ne pouvaient être prises en compte dans le calcul des droits à la retraite que si elles faisaient l’objet d’un « rachat, à l’instar des années d’étude des assurés du régime général.</w:t>
      </w:r>
    </w:p>
    <w:p w14:paraId="74057A91" w14:textId="77777777" w:rsidR="00004775" w:rsidRPr="00276322" w:rsidRDefault="00004775" w:rsidP="00276322">
      <w:pPr>
        <w:spacing w:line="276" w:lineRule="auto"/>
        <w:ind w:left="567"/>
        <w:jc w:val="both"/>
        <w:rPr>
          <w:rFonts w:ascii="Arial" w:hAnsi="Arial" w:cs="Arial"/>
          <w:sz w:val="22"/>
          <w:szCs w:val="22"/>
        </w:rPr>
      </w:pPr>
      <w:r w:rsidRPr="00276322">
        <w:rPr>
          <w:rFonts w:ascii="Arial" w:hAnsi="Arial" w:cs="Arial"/>
          <w:sz w:val="22"/>
          <w:szCs w:val="22"/>
        </w:rPr>
        <w:t xml:space="preserve">« La cour de cassation, habituellement soucieuse de préserver l’équilibre financier des régimes de sécurité sociale, comme le respect du principe de contributivité qui fonde le régime de l’assurance « vieillesse, doit assurer la bonne application de ce texte conformément à la volonté du législateur. La période d’activité en qualité de membre statutaire de la collectivité ou congrégation ne peut « avoir lieu qu’après la période de formation. L’article L.382-29-1 mentionne en effet les périodes de formation « qui précèdent l’obtention du statut défini à l’article L.382-15 entrainant affiliation « au régime des cultes ». </w:t>
      </w:r>
    </w:p>
    <w:p w14:paraId="113BF7FA" w14:textId="77777777" w:rsidR="00DC1F07" w:rsidRPr="00276322" w:rsidRDefault="00E97C5B" w:rsidP="00276322">
      <w:pPr>
        <w:spacing w:line="276" w:lineRule="auto"/>
        <w:ind w:left="567"/>
        <w:jc w:val="both"/>
        <w:rPr>
          <w:rFonts w:ascii="Arial" w:hAnsi="Arial" w:cs="Arial"/>
          <w:sz w:val="22"/>
          <w:szCs w:val="22"/>
        </w:rPr>
      </w:pPr>
      <w:r w:rsidRPr="00276322">
        <w:rPr>
          <w:rFonts w:ascii="Arial" w:hAnsi="Arial" w:cs="Arial"/>
          <w:sz w:val="22"/>
          <w:szCs w:val="22"/>
        </w:rPr>
        <w:t>Il y aurait lieu de dire que l</w:t>
      </w:r>
      <w:r w:rsidR="00DC1F07" w:rsidRPr="00276322">
        <w:rPr>
          <w:rFonts w:ascii="Arial" w:hAnsi="Arial" w:cs="Arial"/>
          <w:sz w:val="22"/>
          <w:szCs w:val="22"/>
        </w:rPr>
        <w:t>e moyen</w:t>
      </w:r>
      <w:r w:rsidRPr="00276322">
        <w:rPr>
          <w:rFonts w:ascii="Arial" w:hAnsi="Arial" w:cs="Arial"/>
          <w:sz w:val="22"/>
          <w:szCs w:val="22"/>
        </w:rPr>
        <w:t xml:space="preserve"> de la Cavimac </w:t>
      </w:r>
      <w:r w:rsidR="00DC1F07" w:rsidRPr="00276322">
        <w:rPr>
          <w:rFonts w:ascii="Arial" w:hAnsi="Arial" w:cs="Arial"/>
          <w:sz w:val="22"/>
          <w:szCs w:val="22"/>
        </w:rPr>
        <w:t xml:space="preserve">n’est pas sérieux </w:t>
      </w:r>
      <w:r w:rsidRPr="00276322">
        <w:rPr>
          <w:rFonts w:ascii="Arial" w:hAnsi="Arial" w:cs="Arial"/>
          <w:sz w:val="22"/>
          <w:szCs w:val="22"/>
        </w:rPr>
        <w:t>puisqu</w:t>
      </w:r>
      <w:r w:rsidR="00FF0636" w:rsidRPr="00276322">
        <w:rPr>
          <w:rFonts w:ascii="Arial" w:hAnsi="Arial" w:cs="Arial"/>
          <w:sz w:val="22"/>
          <w:szCs w:val="22"/>
        </w:rPr>
        <w:t>e –</w:t>
      </w:r>
      <w:r w:rsidRPr="00276322">
        <w:rPr>
          <w:rFonts w:ascii="Arial" w:hAnsi="Arial" w:cs="Arial"/>
          <w:sz w:val="22"/>
          <w:szCs w:val="22"/>
        </w:rPr>
        <w:t>avec raison fondée en droit</w:t>
      </w:r>
      <w:r w:rsidR="00FF0636" w:rsidRPr="00276322">
        <w:rPr>
          <w:rFonts w:ascii="Arial" w:hAnsi="Arial" w:cs="Arial"/>
          <w:sz w:val="22"/>
          <w:szCs w:val="22"/>
        </w:rPr>
        <w:t>–</w:t>
      </w:r>
      <w:r w:rsidRPr="00276322">
        <w:rPr>
          <w:rFonts w:ascii="Arial" w:hAnsi="Arial" w:cs="Arial"/>
          <w:sz w:val="22"/>
          <w:szCs w:val="22"/>
        </w:rPr>
        <w:t xml:space="preserve"> le juge a écarté</w:t>
      </w:r>
      <w:r w:rsidR="00FF0636" w:rsidRPr="00276322">
        <w:rPr>
          <w:rFonts w:ascii="Arial" w:hAnsi="Arial" w:cs="Arial"/>
          <w:sz w:val="22"/>
          <w:szCs w:val="22"/>
        </w:rPr>
        <w:t xml:space="preserve"> ce moyen </w:t>
      </w:r>
      <w:r w:rsidR="00DC1F07" w:rsidRPr="00276322">
        <w:rPr>
          <w:rFonts w:ascii="Arial" w:hAnsi="Arial" w:cs="Arial"/>
          <w:sz w:val="22"/>
          <w:szCs w:val="22"/>
        </w:rPr>
        <w:t xml:space="preserve">et </w:t>
      </w:r>
      <w:r w:rsidR="00FF0636" w:rsidRPr="00276322">
        <w:rPr>
          <w:rFonts w:ascii="Arial" w:hAnsi="Arial" w:cs="Arial"/>
          <w:sz w:val="22"/>
          <w:szCs w:val="22"/>
        </w:rPr>
        <w:t>en conséquence de demander l’application des articles</w:t>
      </w:r>
      <w:r w:rsidR="005F3E81" w:rsidRPr="00276322">
        <w:rPr>
          <w:rFonts w:ascii="Arial" w:hAnsi="Arial" w:cs="Arial"/>
          <w:sz w:val="22"/>
          <w:szCs w:val="22"/>
        </w:rPr>
        <w:t xml:space="preserve"> 680 et</w:t>
      </w:r>
      <w:r w:rsidR="00320930" w:rsidRPr="00276322">
        <w:rPr>
          <w:rFonts w:ascii="Arial" w:hAnsi="Arial" w:cs="Arial"/>
          <w:sz w:val="22"/>
          <w:szCs w:val="22"/>
        </w:rPr>
        <w:t xml:space="preserve"> 628 du </w:t>
      </w:r>
      <w:r w:rsidR="00FF0636" w:rsidRPr="00276322">
        <w:rPr>
          <w:rFonts w:ascii="Arial" w:hAnsi="Arial" w:cs="Arial"/>
          <w:sz w:val="22"/>
          <w:szCs w:val="22"/>
        </w:rPr>
        <w:t>code de procédure civile</w:t>
      </w:r>
      <w:r w:rsidR="00320930" w:rsidRPr="00276322">
        <w:rPr>
          <w:rFonts w:ascii="Arial" w:hAnsi="Arial" w:cs="Arial"/>
          <w:sz w:val="22"/>
          <w:szCs w:val="22"/>
        </w:rPr>
        <w:t>.</w:t>
      </w:r>
    </w:p>
    <w:p w14:paraId="44A4E97E" w14:textId="77777777" w:rsidR="00FF0636" w:rsidRPr="00276322" w:rsidRDefault="00E97C5B" w:rsidP="00276322">
      <w:pPr>
        <w:spacing w:line="276" w:lineRule="auto"/>
        <w:ind w:left="567"/>
        <w:jc w:val="right"/>
        <w:rPr>
          <w:rFonts w:ascii="Arial" w:hAnsi="Arial" w:cs="Arial"/>
          <w:sz w:val="22"/>
          <w:szCs w:val="22"/>
        </w:rPr>
      </w:pPr>
      <w:r w:rsidRPr="00276322">
        <w:rPr>
          <w:rFonts w:ascii="Arial" w:hAnsi="Arial" w:cs="Arial"/>
          <w:sz w:val="22"/>
          <w:szCs w:val="22"/>
        </w:rPr>
        <w:t>Fait le</w:t>
      </w:r>
      <w:r w:rsidR="00EE3D3C">
        <w:rPr>
          <w:rFonts w:ascii="Arial" w:hAnsi="Arial" w:cs="Arial"/>
          <w:sz w:val="22"/>
          <w:szCs w:val="22"/>
        </w:rPr>
        <w:t>10</w:t>
      </w:r>
      <w:r w:rsidRPr="00276322">
        <w:rPr>
          <w:rFonts w:ascii="Arial" w:hAnsi="Arial" w:cs="Arial"/>
          <w:sz w:val="22"/>
          <w:szCs w:val="22"/>
        </w:rPr>
        <w:t xml:space="preserve"> octobre 2014</w:t>
      </w:r>
    </w:p>
    <w:p w14:paraId="059E5F0B" w14:textId="77777777" w:rsidR="00004775" w:rsidRPr="00276322" w:rsidRDefault="00FF0636" w:rsidP="00276322">
      <w:pPr>
        <w:spacing w:line="276" w:lineRule="auto"/>
        <w:ind w:left="567"/>
        <w:jc w:val="right"/>
        <w:rPr>
          <w:rFonts w:ascii="Arial" w:hAnsi="Arial" w:cs="Arial"/>
          <w:sz w:val="22"/>
          <w:szCs w:val="22"/>
        </w:rPr>
      </w:pPr>
      <w:r w:rsidRPr="00276322">
        <w:rPr>
          <w:rFonts w:ascii="Arial" w:hAnsi="Arial" w:cs="Arial"/>
          <w:sz w:val="22"/>
          <w:szCs w:val="22"/>
        </w:rPr>
        <w:t>Alain Gauthier</w:t>
      </w:r>
    </w:p>
    <w:sectPr w:rsidR="00004775" w:rsidRPr="00276322" w:rsidSect="00472E08">
      <w:footerReference w:type="default" r:id="rId9"/>
      <w:endnotePr>
        <w:numFmt w:val="decimal"/>
      </w:endnotePr>
      <w:pgSz w:w="11906" w:h="16838"/>
      <w:pgMar w:top="1304" w:right="1418" w:bottom="1304" w:left="1418" w:header="709" w:footer="7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5FCBC" w14:textId="77777777" w:rsidR="00DC516E" w:rsidRDefault="00DC516E" w:rsidP="00437985">
      <w:r>
        <w:separator/>
      </w:r>
    </w:p>
  </w:endnote>
  <w:endnote w:type="continuationSeparator" w:id="0">
    <w:p w14:paraId="3C5B6819" w14:textId="77777777" w:rsidR="00DC516E" w:rsidRDefault="00DC516E"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AAD73" w14:textId="77777777" w:rsidR="00D305DC" w:rsidRPr="004631E8" w:rsidRDefault="008A5FDC" w:rsidP="008A5FDC">
    <w:pPr>
      <w:pStyle w:val="Pieddepage"/>
      <w:tabs>
        <w:tab w:val="clear" w:pos="4536"/>
      </w:tabs>
      <w:rPr>
        <w:lang w:val="fr-FR"/>
      </w:rPr>
    </w:pPr>
    <w:r>
      <w:rPr>
        <w:noProof/>
      </w:rPr>
      <w:pict w14:anchorId="001F2C8A">
        <v:group id="Groupe 441" o:spid="_x0000_s2049" style="position:absolute;margin-left:55.45pt;margin-top:782.9pt;width:471.7pt;height:64.8pt;flip:y;z-index:1;mso-height-percent:910;mso-position-horizontal-relative:page;mso-position-vertical-relative:page;mso-height-percent:910;mso-height-relative:bottom-margin-area" coordorigin="-158,9" coordsize="9429,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" o:allowincell="f">
          <v:shapetype id="_x0000_t32" coordsize="21600,21600" o:spt="32" o:oned="t" path="m,l21600,21600e" filled="f">
            <v:path arrowok="t" fillok="f" o:connecttype="none"/>
            <o:lock v:ext="edit" shapetype="t"/>
          </v:shapetype>
          <v:shape id="AutoShape 4" o:spid="_x0000_s2050" type="#_x0000_t32" style="position:absolute;left:-158;top:1435;width:9429;height:1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IqsccAAADcAAAADwAAAGRycy9kb3ducmV2LnhtbESPQWsCMRSE7wX/Q3hCL1KzLlupq1Fs&#10;QWhpKWh78PjYPDeLm5clibr11zcFocdhZr5hFqvetuJMPjSOFUzGGQjiyumGawXfX5uHJxAhImts&#10;HZOCHwqwWg7uFlhqd+EtnXexFgnCoUQFJsaulDJUhiyGseuIk3dw3mJM0tdSe7wkuG1lnmVTabHh&#10;tGCwoxdD1XF3sgqe3zfX4rH+nPkTvY2u5iPb591Rqfthv56DiNTH//Ct/aoVFEUOf2fS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YiqxxwAAANwAAAAPAAAAAAAA&#10;AAAAAAAAAKECAABkcnMvZG93bnJldi54bWxQSwUGAAAAAAQABAD5AAAAlQMAAAAA&#10;" strokecolor="#31849b"/>
          <v:rect id="Rectangle 443" o:spid="_x0000_s2051" style="position:absolute;left:8;top:9;width:4031;height:14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QfIcUA&#10;AADcAAAADwAAAGRycy9kb3ducmV2LnhtbESPQWvCQBSE74X+h+UJvUjdWEUkdZUiSIMIYrSeH9nX&#10;JJh9G7PbJP57VxB6HGbmG2ax6k0lWmpcaVnBeBSBIM6sLjlXcDpu3ucgnEfWWFkmBTdysFq+viww&#10;1rbjA7Wpz0WAsItRQeF9HUvpsoIMupGtiYP3axuDPsgml7rBLsBNJT+iaCYNlhwWCqxpXVB2Sf+M&#10;gi7bt+fj7lvuh+fE8jW5rtOfrVJvg/7rE4Sn3v+Hn+1EK5hOJ/A4E46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pB8hxQAAANwAAAAPAAAAAAAAAAAAAAAAAJgCAABkcnMv&#10;ZG93bnJldi54bWxQSwUGAAAAAAQABAD1AAAAigMAAAAA&#10;" filled="f" stroked="f"/>
          <w10:wrap anchorx="page" anchory="page"/>
        </v:group>
      </w:pict>
    </w:r>
    <w:r w:rsidR="004631E8" w:rsidRPr="008A5FDC">
      <w:rPr>
        <w:rFonts w:ascii="Cambria" w:hAnsi="Cambria"/>
      </w:rPr>
      <w:t xml:space="preserve">MÉMOIRE AMPLIATIF CAVIMAC </w:t>
    </w:r>
    <w:r w:rsidR="00E9632B">
      <w:rPr>
        <w:rFonts w:ascii="Cambria" w:hAnsi="Cambria"/>
        <w:lang w:val="fr-FR"/>
      </w:rPr>
      <w:t xml:space="preserve">CONTRE ARRET </w:t>
    </w:r>
    <w:r w:rsidR="00AF2155">
      <w:rPr>
        <w:rFonts w:ascii="Cambria" w:hAnsi="Cambria"/>
        <w:lang w:val="fr-FR"/>
      </w:rPr>
      <w:t xml:space="preserve">DUBUS ET QUINTIN </w:t>
    </w:r>
    <w:r w:rsidR="004631E8" w:rsidRPr="008A5FDC">
      <w:rPr>
        <w:rFonts w:ascii="Cambria" w:hAnsi="Cambria"/>
        <w:lang w:val="fr-FR"/>
      </w:rPr>
      <w:t xml:space="preserve">- </w:t>
    </w:r>
    <w:r w:rsidR="00E9632B">
      <w:rPr>
        <w:rFonts w:ascii="Cambria" w:hAnsi="Cambria"/>
        <w:lang w:val="fr-FR"/>
      </w:rPr>
      <w:t>OBSERVATIONS</w:t>
    </w:r>
    <w:r w:rsidRPr="00722C7A">
      <w:rPr>
        <w:rFonts w:ascii="Cambria" w:hAnsi="Cambria"/>
        <w:lang w:val="fr-FR"/>
      </w:rPr>
      <w:tab/>
    </w:r>
    <w:r w:rsidR="004631E8" w:rsidRPr="008A5FDC">
      <w:rPr>
        <w:rFonts w:ascii="Cambria" w:hAnsi="Cambria"/>
        <w:lang w:val="fr-FR"/>
      </w:rPr>
      <w:t xml:space="preserve"> </w:t>
    </w:r>
    <w:r w:rsidR="004631E8" w:rsidRPr="008A5FDC">
      <w:rPr>
        <w:rFonts w:ascii="Calibri" w:hAnsi="Calibri"/>
      </w:rPr>
      <w:fldChar w:fldCharType="begin"/>
    </w:r>
    <w:r w:rsidR="004631E8">
      <w:instrText>PAGE   \* MERGEFORMAT</w:instrText>
    </w:r>
    <w:r w:rsidR="004631E8" w:rsidRPr="008A5FDC">
      <w:rPr>
        <w:rFonts w:ascii="Calibri" w:hAnsi="Calibri"/>
      </w:rPr>
      <w:fldChar w:fldCharType="separate"/>
    </w:r>
    <w:r w:rsidR="008721F9" w:rsidRPr="008721F9">
      <w:rPr>
        <w:rFonts w:ascii="Cambria" w:hAnsi="Cambria"/>
        <w:noProof/>
        <w:lang w:val="fr-FR"/>
      </w:rPr>
      <w:t>1</w:t>
    </w:r>
    <w:r w:rsidR="004631E8" w:rsidRPr="008A5FDC">
      <w:rPr>
        <w:rFonts w:ascii="Cambria" w:hAnsi="Cambria"/>
      </w:rPr>
      <w:fldChar w:fldCharType="end"/>
    </w:r>
    <w:r w:rsidR="004631E8" w:rsidRPr="008A5FDC">
      <w:rPr>
        <w:rFonts w:ascii="Cambria" w:hAnsi="Cambria"/>
        <w:lang w:val="fr-FR"/>
      </w:rPr>
      <w:t>/</w:t>
    </w:r>
    <w:r w:rsidR="004631E8" w:rsidRPr="008A5FDC">
      <w:rPr>
        <w:rFonts w:ascii="Cambria" w:hAnsi="Cambria"/>
        <w:lang w:val="fr-FR"/>
      </w:rPr>
      <w:fldChar w:fldCharType="begin"/>
    </w:r>
    <w:r w:rsidR="004631E8" w:rsidRPr="008A5FDC">
      <w:rPr>
        <w:rFonts w:ascii="Cambria" w:hAnsi="Cambria"/>
        <w:lang w:val="fr-FR"/>
      </w:rPr>
      <w:instrText xml:space="preserve"> NUMPAGES  \* Arabic  \* MERGEFORMAT </w:instrText>
    </w:r>
    <w:r w:rsidR="004631E8" w:rsidRPr="008A5FDC">
      <w:rPr>
        <w:rFonts w:ascii="Cambria" w:hAnsi="Cambria"/>
        <w:lang w:val="fr-FR"/>
      </w:rPr>
      <w:fldChar w:fldCharType="separate"/>
    </w:r>
    <w:r w:rsidR="008721F9">
      <w:rPr>
        <w:rFonts w:ascii="Cambria" w:hAnsi="Cambria"/>
        <w:noProof/>
        <w:lang w:val="fr-FR"/>
      </w:rPr>
      <w:t>1</w:t>
    </w:r>
    <w:r w:rsidR="004631E8" w:rsidRPr="008A5FDC">
      <w:rPr>
        <w:rFonts w:ascii="Cambria" w:hAnsi="Cambria"/>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62BC0" w14:textId="77777777" w:rsidR="00DC516E" w:rsidRDefault="00DC516E" w:rsidP="00437985">
      <w:r>
        <w:separator/>
      </w:r>
    </w:p>
  </w:footnote>
  <w:footnote w:type="continuationSeparator" w:id="0">
    <w:p w14:paraId="16D2C29E" w14:textId="77777777" w:rsidR="00DC516E" w:rsidRDefault="00DC516E" w:rsidP="00437985">
      <w:r>
        <w:continuationSeparator/>
      </w:r>
    </w:p>
  </w:footnote>
  <w:footnote w:id="1">
    <w:p w14:paraId="46FC48B4" w14:textId="77777777" w:rsidR="00D11BB0" w:rsidRPr="00EA47F4" w:rsidRDefault="00D11BB0" w:rsidP="00D11BB0">
      <w:pPr>
        <w:pStyle w:val="Notedebasdepage"/>
      </w:pPr>
      <w:r>
        <w:rPr>
          <w:rStyle w:val="Appelnotedebasdep"/>
        </w:rPr>
        <w:footnoteRef/>
      </w:r>
      <w:r>
        <w:t xml:space="preserve"> </w:t>
      </w:r>
      <w:r w:rsidRPr="00EA47F4">
        <w:t>Le mot « formation » recouvre plusieurs sens. Formation peut désigner :</w:t>
      </w:r>
    </w:p>
    <w:p w14:paraId="577DFF6D" w14:textId="77777777" w:rsidR="00D11BB0" w:rsidRPr="00EA47F4" w:rsidRDefault="00D11BB0" w:rsidP="00D11BB0">
      <w:pPr>
        <w:numPr>
          <w:ilvl w:val="0"/>
          <w:numId w:val="36"/>
        </w:numPr>
        <w:spacing w:before="0"/>
        <w:rPr>
          <w:rFonts w:eastAsia="Calibri"/>
          <w:sz w:val="20"/>
          <w:lang w:eastAsia="x-none"/>
        </w:rPr>
      </w:pPr>
      <w:r w:rsidRPr="00EA47F4">
        <w:rPr>
          <w:rFonts w:eastAsia="Calibri"/>
          <w:sz w:val="20"/>
          <w:lang w:eastAsia="x-none"/>
        </w:rPr>
        <w:t>Une création, un développement : la formation d’une nation, la formation de l’embryon,</w:t>
      </w:r>
    </w:p>
    <w:p w14:paraId="17BCDF41" w14:textId="77777777" w:rsidR="00D11BB0" w:rsidRPr="00EA47F4" w:rsidRDefault="00D11BB0" w:rsidP="00D11BB0">
      <w:pPr>
        <w:numPr>
          <w:ilvl w:val="0"/>
          <w:numId w:val="36"/>
        </w:numPr>
        <w:spacing w:before="0"/>
        <w:rPr>
          <w:rFonts w:eastAsia="Calibri"/>
          <w:sz w:val="20"/>
          <w:lang w:eastAsia="x-none"/>
        </w:rPr>
      </w:pPr>
      <w:r w:rsidRPr="00EA47F4">
        <w:rPr>
          <w:rFonts w:eastAsia="Calibri"/>
          <w:sz w:val="20"/>
          <w:lang w:eastAsia="x-none"/>
        </w:rPr>
        <w:t>Ce qui est formé : une formation géologique,</w:t>
      </w:r>
    </w:p>
    <w:p w14:paraId="43CD6E3F" w14:textId="77777777" w:rsidR="00D11BB0" w:rsidRPr="00EA47F4" w:rsidRDefault="00D11BB0" w:rsidP="00D11BB0">
      <w:pPr>
        <w:numPr>
          <w:ilvl w:val="0"/>
          <w:numId w:val="36"/>
        </w:numPr>
        <w:spacing w:before="0"/>
        <w:rPr>
          <w:rFonts w:eastAsia="Calibri"/>
          <w:sz w:val="20"/>
          <w:lang w:eastAsia="x-none"/>
        </w:rPr>
      </w:pPr>
      <w:r w:rsidRPr="00EA47F4">
        <w:rPr>
          <w:rFonts w:eastAsia="Calibri"/>
          <w:sz w:val="20"/>
          <w:lang w:eastAsia="x-none"/>
        </w:rPr>
        <w:t>Un groupe, une équipe : une formation militaire, une formation sportive, une formation symphonique,</w:t>
      </w:r>
    </w:p>
    <w:p w14:paraId="3B0B321E" w14:textId="77777777" w:rsidR="00D11BB0" w:rsidRPr="00EA47F4" w:rsidRDefault="00D11BB0" w:rsidP="00D11BB0">
      <w:pPr>
        <w:numPr>
          <w:ilvl w:val="0"/>
          <w:numId w:val="36"/>
        </w:numPr>
        <w:spacing w:before="0"/>
        <w:rPr>
          <w:rFonts w:eastAsia="Calibri"/>
          <w:sz w:val="20"/>
          <w:lang w:eastAsia="x-none"/>
        </w:rPr>
      </w:pPr>
      <w:r w:rsidRPr="00EA47F4">
        <w:rPr>
          <w:rFonts w:eastAsia="Calibri"/>
          <w:sz w:val="20"/>
          <w:lang w:eastAsia="x-none"/>
        </w:rPr>
        <w:t>Une éducation, une instruction : la formation intellectuelle, la formation universitaire,</w:t>
      </w:r>
    </w:p>
    <w:p w14:paraId="378E6A76" w14:textId="77777777" w:rsidR="00D11BB0" w:rsidRPr="00EA47F4" w:rsidRDefault="00D11BB0" w:rsidP="00D11BB0">
      <w:pPr>
        <w:numPr>
          <w:ilvl w:val="0"/>
          <w:numId w:val="36"/>
        </w:numPr>
        <w:spacing w:before="0"/>
        <w:rPr>
          <w:rFonts w:eastAsia="Calibri"/>
          <w:sz w:val="20"/>
          <w:lang w:eastAsia="x-none"/>
        </w:rPr>
      </w:pPr>
      <w:r w:rsidRPr="00EA47F4">
        <w:rPr>
          <w:rFonts w:eastAsia="Calibri"/>
          <w:sz w:val="20"/>
          <w:lang w:eastAsia="x-none"/>
        </w:rPr>
        <w:t>Une conformation dans un mode de vie : la formation religieuse.</w:t>
      </w:r>
    </w:p>
    <w:p w14:paraId="6D97083B" w14:textId="77777777" w:rsidR="00D11BB0" w:rsidRPr="00D11BB0" w:rsidRDefault="00D11BB0" w:rsidP="00276322">
      <w:pPr>
        <w:spacing w:before="0"/>
      </w:pPr>
      <w:r w:rsidRPr="00EA47F4">
        <w:rPr>
          <w:rFonts w:eastAsia="Calibri"/>
          <w:sz w:val="20"/>
          <w:lang w:val="x-none" w:eastAsia="x-none"/>
        </w:rPr>
        <w:t xml:space="preserve">Le droit canon et </w:t>
      </w:r>
      <w:r w:rsidRPr="00EA47F4">
        <w:rPr>
          <w:rFonts w:eastAsia="Calibri"/>
          <w:sz w:val="20"/>
          <w:lang w:eastAsia="x-none"/>
        </w:rPr>
        <w:t>les autorités religieuses</w:t>
      </w:r>
      <w:r w:rsidRPr="00EA47F4">
        <w:rPr>
          <w:rFonts w:eastAsia="Calibri"/>
          <w:sz w:val="20"/>
          <w:lang w:val="x-none" w:eastAsia="x-none"/>
        </w:rPr>
        <w:t xml:space="preserve"> utilisent le mot formation </w:t>
      </w:r>
      <w:r>
        <w:rPr>
          <w:rFonts w:eastAsia="Calibri"/>
          <w:sz w:val="20"/>
          <w:lang w:eastAsia="x-none"/>
        </w:rPr>
        <w:t>pour désigner une</w:t>
      </w:r>
      <w:r w:rsidRPr="00EA47F4">
        <w:rPr>
          <w:rFonts w:eastAsia="Calibri"/>
          <w:sz w:val="20"/>
          <w:lang w:val="x-none" w:eastAsia="x-none"/>
        </w:rPr>
        <w:t xml:space="preserve"> conformation dans un mode de vie</w:t>
      </w:r>
      <w:r w:rsidRPr="00EA47F4">
        <w:rPr>
          <w:rFonts w:eastAsia="Calibri"/>
          <w:sz w:val="20"/>
          <w:lang w:eastAsia="x-none"/>
        </w:rPr>
        <w:t xml:space="preserve">, </w:t>
      </w:r>
      <w:r>
        <w:rPr>
          <w:rFonts w:eastAsia="Calibri"/>
          <w:sz w:val="20"/>
          <w:lang w:eastAsia="x-none"/>
        </w:rPr>
        <w:t>un</w:t>
      </w:r>
      <w:r w:rsidRPr="00EA47F4">
        <w:rPr>
          <w:rFonts w:eastAsia="Calibri"/>
          <w:sz w:val="20"/>
          <w:lang w:eastAsia="x-none"/>
        </w:rPr>
        <w:t xml:space="preserve"> cheminement spirituel vers une vie définitivement consacrée à la religion.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1DE4E58"/>
    <w:multiLevelType w:val="hybridMultilevel"/>
    <w:tmpl w:val="8F3C8174"/>
    <w:lvl w:ilvl="0" w:tplc="0A362DE2">
      <w:numFmt w:val="bullet"/>
      <w:lvlText w:val="-"/>
      <w:lvlJc w:val="left"/>
      <w:pPr>
        <w:ind w:left="2144" w:hanging="360"/>
      </w:pPr>
      <w:rPr>
        <w:rFonts w:ascii="Times New Roman" w:eastAsia="Times New Roman" w:hAnsi="Times New Roman" w:cs="Times New Roman" w:hint="default"/>
      </w:rPr>
    </w:lvl>
    <w:lvl w:ilvl="1" w:tplc="040C0003" w:tentative="1">
      <w:start w:val="1"/>
      <w:numFmt w:val="bullet"/>
      <w:lvlText w:val="o"/>
      <w:lvlJc w:val="left"/>
      <w:pPr>
        <w:ind w:left="2864" w:hanging="360"/>
      </w:pPr>
      <w:rPr>
        <w:rFonts w:ascii="Courier New" w:hAnsi="Courier New" w:cs="Courier New" w:hint="default"/>
      </w:rPr>
    </w:lvl>
    <w:lvl w:ilvl="2" w:tplc="040C0005" w:tentative="1">
      <w:start w:val="1"/>
      <w:numFmt w:val="bullet"/>
      <w:lvlText w:val=""/>
      <w:lvlJc w:val="left"/>
      <w:pPr>
        <w:ind w:left="3584" w:hanging="360"/>
      </w:pPr>
      <w:rPr>
        <w:rFonts w:ascii="Wingdings" w:hAnsi="Wingdings" w:hint="default"/>
      </w:rPr>
    </w:lvl>
    <w:lvl w:ilvl="3" w:tplc="040C0001" w:tentative="1">
      <w:start w:val="1"/>
      <w:numFmt w:val="bullet"/>
      <w:lvlText w:val=""/>
      <w:lvlJc w:val="left"/>
      <w:pPr>
        <w:ind w:left="4304" w:hanging="360"/>
      </w:pPr>
      <w:rPr>
        <w:rFonts w:ascii="Symbol" w:hAnsi="Symbol" w:hint="default"/>
      </w:rPr>
    </w:lvl>
    <w:lvl w:ilvl="4" w:tplc="040C0003" w:tentative="1">
      <w:start w:val="1"/>
      <w:numFmt w:val="bullet"/>
      <w:lvlText w:val="o"/>
      <w:lvlJc w:val="left"/>
      <w:pPr>
        <w:ind w:left="5024" w:hanging="360"/>
      </w:pPr>
      <w:rPr>
        <w:rFonts w:ascii="Courier New" w:hAnsi="Courier New" w:cs="Courier New" w:hint="default"/>
      </w:rPr>
    </w:lvl>
    <w:lvl w:ilvl="5" w:tplc="040C0005" w:tentative="1">
      <w:start w:val="1"/>
      <w:numFmt w:val="bullet"/>
      <w:lvlText w:val=""/>
      <w:lvlJc w:val="left"/>
      <w:pPr>
        <w:ind w:left="5744" w:hanging="360"/>
      </w:pPr>
      <w:rPr>
        <w:rFonts w:ascii="Wingdings" w:hAnsi="Wingdings" w:hint="default"/>
      </w:rPr>
    </w:lvl>
    <w:lvl w:ilvl="6" w:tplc="040C0001" w:tentative="1">
      <w:start w:val="1"/>
      <w:numFmt w:val="bullet"/>
      <w:lvlText w:val=""/>
      <w:lvlJc w:val="left"/>
      <w:pPr>
        <w:ind w:left="6464" w:hanging="360"/>
      </w:pPr>
      <w:rPr>
        <w:rFonts w:ascii="Symbol" w:hAnsi="Symbol" w:hint="default"/>
      </w:rPr>
    </w:lvl>
    <w:lvl w:ilvl="7" w:tplc="040C0003" w:tentative="1">
      <w:start w:val="1"/>
      <w:numFmt w:val="bullet"/>
      <w:lvlText w:val="o"/>
      <w:lvlJc w:val="left"/>
      <w:pPr>
        <w:ind w:left="7184" w:hanging="360"/>
      </w:pPr>
      <w:rPr>
        <w:rFonts w:ascii="Courier New" w:hAnsi="Courier New" w:cs="Courier New" w:hint="default"/>
      </w:rPr>
    </w:lvl>
    <w:lvl w:ilvl="8" w:tplc="040C0005" w:tentative="1">
      <w:start w:val="1"/>
      <w:numFmt w:val="bullet"/>
      <w:lvlText w:val=""/>
      <w:lvlJc w:val="left"/>
      <w:pPr>
        <w:ind w:left="7904" w:hanging="360"/>
      </w:pPr>
      <w:rPr>
        <w:rFonts w:ascii="Wingdings" w:hAnsi="Wingdings" w:hint="default"/>
      </w:rPr>
    </w:lvl>
  </w:abstractNum>
  <w:abstractNum w:abstractNumId="10" w15:restartNumberingAfterBreak="0">
    <w:nsid w:val="03044EF0"/>
    <w:multiLevelType w:val="hybridMultilevel"/>
    <w:tmpl w:val="5F826288"/>
    <w:lvl w:ilvl="0" w:tplc="55EA6FC6">
      <w:start w:val="1"/>
      <w:numFmt w:val="decimal"/>
      <w:lvlText w:val="%1"/>
      <w:lvlJc w:val="left"/>
      <w:pPr>
        <w:ind w:left="107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2"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3" w15:restartNumberingAfterBreak="0">
    <w:nsid w:val="0EEF1C0C"/>
    <w:multiLevelType w:val="hybridMultilevel"/>
    <w:tmpl w:val="538EF7B4"/>
    <w:lvl w:ilvl="0" w:tplc="4DB0C522">
      <w:start w:val="1"/>
      <w:numFmt w:val="bullet"/>
      <w:pStyle w:val="listepuces20"/>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91B674F"/>
    <w:multiLevelType w:val="hybridMultilevel"/>
    <w:tmpl w:val="0CEC28A0"/>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8FF7236"/>
    <w:multiLevelType w:val="hybridMultilevel"/>
    <w:tmpl w:val="B9F45592"/>
    <w:lvl w:ilvl="0" w:tplc="00000002">
      <w:start w:val="8"/>
      <w:numFmt w:val="bullet"/>
      <w:lvlText w:val="-"/>
      <w:lvlJc w:val="left"/>
      <w:pPr>
        <w:ind w:left="2145" w:hanging="360"/>
      </w:pPr>
      <w:rPr>
        <w:rFonts w:ascii="Palatino Linotype" w:hAnsi="Palatino Linotype" w:cs="Times New Roman"/>
      </w:rPr>
    </w:lvl>
    <w:lvl w:ilvl="1" w:tplc="040C0003" w:tentative="1">
      <w:start w:val="1"/>
      <w:numFmt w:val="bullet"/>
      <w:lvlText w:val="o"/>
      <w:lvlJc w:val="left"/>
      <w:pPr>
        <w:ind w:left="2865" w:hanging="360"/>
      </w:pPr>
      <w:rPr>
        <w:rFonts w:ascii="Courier New" w:hAnsi="Courier New" w:cs="Courier New" w:hint="default"/>
      </w:rPr>
    </w:lvl>
    <w:lvl w:ilvl="2" w:tplc="040C0005" w:tentative="1">
      <w:start w:val="1"/>
      <w:numFmt w:val="bullet"/>
      <w:lvlText w:val=""/>
      <w:lvlJc w:val="left"/>
      <w:pPr>
        <w:ind w:left="3585" w:hanging="360"/>
      </w:pPr>
      <w:rPr>
        <w:rFonts w:ascii="Wingdings" w:hAnsi="Wingdings" w:hint="default"/>
      </w:rPr>
    </w:lvl>
    <w:lvl w:ilvl="3" w:tplc="040C0001" w:tentative="1">
      <w:start w:val="1"/>
      <w:numFmt w:val="bullet"/>
      <w:lvlText w:val=""/>
      <w:lvlJc w:val="left"/>
      <w:pPr>
        <w:ind w:left="4305" w:hanging="360"/>
      </w:pPr>
      <w:rPr>
        <w:rFonts w:ascii="Symbol" w:hAnsi="Symbol" w:hint="default"/>
      </w:rPr>
    </w:lvl>
    <w:lvl w:ilvl="4" w:tplc="040C0003" w:tentative="1">
      <w:start w:val="1"/>
      <w:numFmt w:val="bullet"/>
      <w:lvlText w:val="o"/>
      <w:lvlJc w:val="left"/>
      <w:pPr>
        <w:ind w:left="5025" w:hanging="360"/>
      </w:pPr>
      <w:rPr>
        <w:rFonts w:ascii="Courier New" w:hAnsi="Courier New" w:cs="Courier New" w:hint="default"/>
      </w:rPr>
    </w:lvl>
    <w:lvl w:ilvl="5" w:tplc="040C0005" w:tentative="1">
      <w:start w:val="1"/>
      <w:numFmt w:val="bullet"/>
      <w:lvlText w:val=""/>
      <w:lvlJc w:val="left"/>
      <w:pPr>
        <w:ind w:left="5745" w:hanging="360"/>
      </w:pPr>
      <w:rPr>
        <w:rFonts w:ascii="Wingdings" w:hAnsi="Wingdings" w:hint="default"/>
      </w:rPr>
    </w:lvl>
    <w:lvl w:ilvl="6" w:tplc="040C0001" w:tentative="1">
      <w:start w:val="1"/>
      <w:numFmt w:val="bullet"/>
      <w:lvlText w:val=""/>
      <w:lvlJc w:val="left"/>
      <w:pPr>
        <w:ind w:left="6465" w:hanging="360"/>
      </w:pPr>
      <w:rPr>
        <w:rFonts w:ascii="Symbol" w:hAnsi="Symbol" w:hint="default"/>
      </w:rPr>
    </w:lvl>
    <w:lvl w:ilvl="7" w:tplc="040C0003" w:tentative="1">
      <w:start w:val="1"/>
      <w:numFmt w:val="bullet"/>
      <w:lvlText w:val="o"/>
      <w:lvlJc w:val="left"/>
      <w:pPr>
        <w:ind w:left="7185" w:hanging="360"/>
      </w:pPr>
      <w:rPr>
        <w:rFonts w:ascii="Courier New" w:hAnsi="Courier New" w:cs="Courier New" w:hint="default"/>
      </w:rPr>
    </w:lvl>
    <w:lvl w:ilvl="8" w:tplc="040C0005" w:tentative="1">
      <w:start w:val="1"/>
      <w:numFmt w:val="bullet"/>
      <w:lvlText w:val=""/>
      <w:lvlJc w:val="left"/>
      <w:pPr>
        <w:ind w:left="7905" w:hanging="360"/>
      </w:pPr>
      <w:rPr>
        <w:rFonts w:ascii="Wingdings" w:hAnsi="Wingdings" w:hint="default"/>
      </w:rPr>
    </w:lvl>
  </w:abstractNum>
  <w:abstractNum w:abstractNumId="16" w15:restartNumberingAfterBreak="0">
    <w:nsid w:val="2B947779"/>
    <w:multiLevelType w:val="hybridMultilevel"/>
    <w:tmpl w:val="2D207992"/>
    <w:lvl w:ilvl="0" w:tplc="32241414">
      <w:numFmt w:val="bullet"/>
      <w:pStyle w:val="listepucescitation"/>
      <w:lvlText w:val="-"/>
      <w:lvlJc w:val="left"/>
      <w:pPr>
        <w:ind w:left="1429" w:hanging="360"/>
      </w:pPr>
      <w:rPr>
        <w:rFonts w:ascii="Times New Roman" w:hAnsi="Times New Roman" w:cs="Times New Roman" w:hint="default"/>
        <w:sz w:val="28"/>
        <w:szCs w:val="28"/>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7"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41D83F81"/>
    <w:multiLevelType w:val="hybridMultilevel"/>
    <w:tmpl w:val="EB3CFFC4"/>
    <w:lvl w:ilvl="0" w:tplc="A9B2B19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21" w15:restartNumberingAfterBreak="0">
    <w:nsid w:val="4C836FEB"/>
    <w:multiLevelType w:val="hybridMultilevel"/>
    <w:tmpl w:val="B98236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A51214"/>
    <w:multiLevelType w:val="hybridMultilevel"/>
    <w:tmpl w:val="6E820EF2"/>
    <w:lvl w:ilvl="0" w:tplc="35BCB8D0">
      <w:start w:val="1"/>
      <w:numFmt w:val="decimal"/>
      <w:pStyle w:val="Titre4"/>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24"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5" w15:restartNumberingAfterBreak="0">
    <w:nsid w:val="70A94EDC"/>
    <w:multiLevelType w:val="hybridMultilevel"/>
    <w:tmpl w:val="58B44B8E"/>
    <w:lvl w:ilvl="0" w:tplc="93521A8A">
      <w:start w:val="1"/>
      <w:numFmt w:val="bullet"/>
      <w:pStyle w:val="Listepuces"/>
      <w:lvlText w:val=""/>
      <w:lvlJc w:val="left"/>
      <w:pPr>
        <w:tabs>
          <w:tab w:val="num" w:pos="360"/>
        </w:tabs>
        <w:ind w:left="360" w:hanging="360"/>
      </w:pPr>
      <w:rPr>
        <w:rFonts w:ascii="Symbol" w:hAnsi="Symbol" w:hint="default"/>
        <w:sz w:val="16"/>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6" w15:restartNumberingAfterBreak="0">
    <w:nsid w:val="71CC683F"/>
    <w:multiLevelType w:val="multilevel"/>
    <w:tmpl w:val="AF340030"/>
    <w:styleLink w:val="WW8Num4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134"/>
        </w:tabs>
        <w:ind w:left="1134"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720"/>
        </w:tabs>
        <w:ind w:left="504"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7" w15:restartNumberingAfterBreak="0">
    <w:nsid w:val="76F13FB6"/>
    <w:multiLevelType w:val="hybridMultilevel"/>
    <w:tmpl w:val="C976720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Wingdings"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Wingdings"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25"/>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0"/>
  </w:num>
  <w:num w:numId="13">
    <w:abstractNumId w:val="18"/>
  </w:num>
  <w:num w:numId="14">
    <w:abstractNumId w:val="23"/>
  </w:num>
  <w:num w:numId="15">
    <w:abstractNumId w:val="26"/>
  </w:num>
  <w:num w:numId="16">
    <w:abstractNumId w:val="28"/>
  </w:num>
  <w:num w:numId="17">
    <w:abstractNumId w:val="17"/>
  </w:num>
  <w:num w:numId="18">
    <w:abstractNumId w:val="7"/>
  </w:num>
  <w:num w:numId="19">
    <w:abstractNumId w:val="27"/>
  </w:num>
  <w:num w:numId="20">
    <w:abstractNumId w:val="16"/>
  </w:num>
  <w:num w:numId="21">
    <w:abstractNumId w:val="22"/>
  </w:num>
  <w:num w:numId="22">
    <w:abstractNumId w:val="14"/>
  </w:num>
  <w:num w:numId="23">
    <w:abstractNumId w:val="26"/>
  </w:num>
  <w:num w:numId="24">
    <w:abstractNumId w:val="26"/>
  </w:num>
  <w:num w:numId="25">
    <w:abstractNumId w:val="12"/>
  </w:num>
  <w:num w:numId="26">
    <w:abstractNumId w:val="21"/>
  </w:num>
  <w:num w:numId="27">
    <w:abstractNumId w:val="9"/>
  </w:num>
  <w:num w:numId="28">
    <w:abstractNumId w:val="26"/>
  </w:num>
  <w:num w:numId="29">
    <w:abstractNumId w:val="26"/>
  </w:num>
  <w:num w:numId="30">
    <w:abstractNumId w:val="26"/>
  </w:num>
  <w:num w:numId="31">
    <w:abstractNumId w:val="26"/>
  </w:num>
  <w:num w:numId="32">
    <w:abstractNumId w:val="15"/>
  </w:num>
  <w:num w:numId="33">
    <w:abstractNumId w:val="13"/>
  </w:num>
  <w:num w:numId="34">
    <w:abstractNumId w:val="13"/>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ocumentProtection w:edit="readOnly" w:enforcement="1"/>
  <w:defaultTabStop w:val="709"/>
  <w:hyphenationZone w:val="170"/>
  <w:drawingGridHorizontalSpacing w:val="120"/>
  <w:displayHorizontalDrawingGridEvery w:val="2"/>
  <w:characterSpacingControl w:val="doNotCompress"/>
  <w:hdrShapeDefaults>
    <o:shapedefaults v:ext="edit" spidmax="2052"/>
    <o:shapelayout v:ext="edit">
      <o:idmap v:ext="edit" data="2"/>
      <o:rules v:ext="edit">
        <o:r id="V:Rule1" type="connector" idref="#AutoShape 4"/>
      </o:rules>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3A92"/>
    <w:rsid w:val="00000468"/>
    <w:rsid w:val="000006A8"/>
    <w:rsid w:val="00000849"/>
    <w:rsid w:val="00000EFE"/>
    <w:rsid w:val="000026AA"/>
    <w:rsid w:val="00002A3D"/>
    <w:rsid w:val="000039A9"/>
    <w:rsid w:val="00004775"/>
    <w:rsid w:val="00004A1A"/>
    <w:rsid w:val="00004D8B"/>
    <w:rsid w:val="00005C8C"/>
    <w:rsid w:val="00006BD8"/>
    <w:rsid w:val="0000719A"/>
    <w:rsid w:val="000071AF"/>
    <w:rsid w:val="00007A86"/>
    <w:rsid w:val="0001012C"/>
    <w:rsid w:val="00011151"/>
    <w:rsid w:val="0001248D"/>
    <w:rsid w:val="00013038"/>
    <w:rsid w:val="00013358"/>
    <w:rsid w:val="0001408C"/>
    <w:rsid w:val="0001578D"/>
    <w:rsid w:val="000160C8"/>
    <w:rsid w:val="0001721C"/>
    <w:rsid w:val="00017A7B"/>
    <w:rsid w:val="00021948"/>
    <w:rsid w:val="000231AE"/>
    <w:rsid w:val="0002384B"/>
    <w:rsid w:val="00023FE9"/>
    <w:rsid w:val="0002491F"/>
    <w:rsid w:val="00024A16"/>
    <w:rsid w:val="00025947"/>
    <w:rsid w:val="000263C0"/>
    <w:rsid w:val="00027236"/>
    <w:rsid w:val="0003132D"/>
    <w:rsid w:val="00031FF7"/>
    <w:rsid w:val="00032220"/>
    <w:rsid w:val="00032846"/>
    <w:rsid w:val="000328C0"/>
    <w:rsid w:val="000335C3"/>
    <w:rsid w:val="000338DC"/>
    <w:rsid w:val="0003500B"/>
    <w:rsid w:val="000350BF"/>
    <w:rsid w:val="00035204"/>
    <w:rsid w:val="00035A18"/>
    <w:rsid w:val="000360D1"/>
    <w:rsid w:val="00036E01"/>
    <w:rsid w:val="000377E2"/>
    <w:rsid w:val="00040506"/>
    <w:rsid w:val="00040E45"/>
    <w:rsid w:val="00040F93"/>
    <w:rsid w:val="0004120B"/>
    <w:rsid w:val="00041DF4"/>
    <w:rsid w:val="00042134"/>
    <w:rsid w:val="0004266F"/>
    <w:rsid w:val="00042FC0"/>
    <w:rsid w:val="00043421"/>
    <w:rsid w:val="0004423F"/>
    <w:rsid w:val="0004425E"/>
    <w:rsid w:val="00044809"/>
    <w:rsid w:val="000511C3"/>
    <w:rsid w:val="000513DD"/>
    <w:rsid w:val="000518F6"/>
    <w:rsid w:val="00051BEB"/>
    <w:rsid w:val="00051C5D"/>
    <w:rsid w:val="00051F7A"/>
    <w:rsid w:val="00051F7D"/>
    <w:rsid w:val="00052BC3"/>
    <w:rsid w:val="000544E5"/>
    <w:rsid w:val="000547BB"/>
    <w:rsid w:val="00055D00"/>
    <w:rsid w:val="000567FA"/>
    <w:rsid w:val="00056B2A"/>
    <w:rsid w:val="00056DFF"/>
    <w:rsid w:val="000573D0"/>
    <w:rsid w:val="00057BA8"/>
    <w:rsid w:val="00057E1A"/>
    <w:rsid w:val="0006086C"/>
    <w:rsid w:val="00060B5E"/>
    <w:rsid w:val="00060DA4"/>
    <w:rsid w:val="000624AD"/>
    <w:rsid w:val="00062713"/>
    <w:rsid w:val="00063685"/>
    <w:rsid w:val="00063CFA"/>
    <w:rsid w:val="00064C94"/>
    <w:rsid w:val="00064F29"/>
    <w:rsid w:val="000651E3"/>
    <w:rsid w:val="00065E6C"/>
    <w:rsid w:val="000664A9"/>
    <w:rsid w:val="000666CE"/>
    <w:rsid w:val="00066B54"/>
    <w:rsid w:val="000670DB"/>
    <w:rsid w:val="00067B58"/>
    <w:rsid w:val="00070088"/>
    <w:rsid w:val="0007071E"/>
    <w:rsid w:val="00072C3D"/>
    <w:rsid w:val="00072E09"/>
    <w:rsid w:val="00073E2C"/>
    <w:rsid w:val="00074270"/>
    <w:rsid w:val="00074749"/>
    <w:rsid w:val="00076D22"/>
    <w:rsid w:val="00076E95"/>
    <w:rsid w:val="000770FA"/>
    <w:rsid w:val="0007726E"/>
    <w:rsid w:val="00080035"/>
    <w:rsid w:val="0008016C"/>
    <w:rsid w:val="000805F1"/>
    <w:rsid w:val="000816DB"/>
    <w:rsid w:val="00081AA4"/>
    <w:rsid w:val="000823E4"/>
    <w:rsid w:val="00082513"/>
    <w:rsid w:val="000826C5"/>
    <w:rsid w:val="00082A10"/>
    <w:rsid w:val="00082C1F"/>
    <w:rsid w:val="00083A83"/>
    <w:rsid w:val="00083DE6"/>
    <w:rsid w:val="00084026"/>
    <w:rsid w:val="00086B89"/>
    <w:rsid w:val="00086EC6"/>
    <w:rsid w:val="00087B67"/>
    <w:rsid w:val="00087CFF"/>
    <w:rsid w:val="00087E44"/>
    <w:rsid w:val="0009055A"/>
    <w:rsid w:val="00092661"/>
    <w:rsid w:val="00092B66"/>
    <w:rsid w:val="00092DC2"/>
    <w:rsid w:val="00093D23"/>
    <w:rsid w:val="00094212"/>
    <w:rsid w:val="000942E4"/>
    <w:rsid w:val="000947E4"/>
    <w:rsid w:val="0009574E"/>
    <w:rsid w:val="00096754"/>
    <w:rsid w:val="00096EA4"/>
    <w:rsid w:val="000A0BFA"/>
    <w:rsid w:val="000A1829"/>
    <w:rsid w:val="000A1FC5"/>
    <w:rsid w:val="000A27D9"/>
    <w:rsid w:val="000A29A4"/>
    <w:rsid w:val="000A2BD1"/>
    <w:rsid w:val="000A328E"/>
    <w:rsid w:val="000A4947"/>
    <w:rsid w:val="000A5105"/>
    <w:rsid w:val="000A6B99"/>
    <w:rsid w:val="000A7739"/>
    <w:rsid w:val="000B26D0"/>
    <w:rsid w:val="000B2D1E"/>
    <w:rsid w:val="000B34E7"/>
    <w:rsid w:val="000B35A9"/>
    <w:rsid w:val="000B38BF"/>
    <w:rsid w:val="000B4012"/>
    <w:rsid w:val="000B4C1B"/>
    <w:rsid w:val="000B54F4"/>
    <w:rsid w:val="000B6712"/>
    <w:rsid w:val="000B6AB6"/>
    <w:rsid w:val="000B777C"/>
    <w:rsid w:val="000B77AE"/>
    <w:rsid w:val="000B7A3B"/>
    <w:rsid w:val="000C123A"/>
    <w:rsid w:val="000C15A1"/>
    <w:rsid w:val="000C1693"/>
    <w:rsid w:val="000C202A"/>
    <w:rsid w:val="000C3655"/>
    <w:rsid w:val="000C3F54"/>
    <w:rsid w:val="000C54F7"/>
    <w:rsid w:val="000C58C3"/>
    <w:rsid w:val="000C5F01"/>
    <w:rsid w:val="000C5FEE"/>
    <w:rsid w:val="000C649A"/>
    <w:rsid w:val="000C7CE4"/>
    <w:rsid w:val="000D01EB"/>
    <w:rsid w:val="000D2BD2"/>
    <w:rsid w:val="000D2DFA"/>
    <w:rsid w:val="000D3235"/>
    <w:rsid w:val="000D35D6"/>
    <w:rsid w:val="000D3DBF"/>
    <w:rsid w:val="000D406E"/>
    <w:rsid w:val="000D444E"/>
    <w:rsid w:val="000D459E"/>
    <w:rsid w:val="000D58A5"/>
    <w:rsid w:val="000D6344"/>
    <w:rsid w:val="000D6524"/>
    <w:rsid w:val="000D7105"/>
    <w:rsid w:val="000E05BA"/>
    <w:rsid w:val="000E0905"/>
    <w:rsid w:val="000E1396"/>
    <w:rsid w:val="000E1E07"/>
    <w:rsid w:val="000E25A5"/>
    <w:rsid w:val="000E3314"/>
    <w:rsid w:val="000E3345"/>
    <w:rsid w:val="000E428A"/>
    <w:rsid w:val="000E4A08"/>
    <w:rsid w:val="000E5183"/>
    <w:rsid w:val="000E554A"/>
    <w:rsid w:val="000E58C3"/>
    <w:rsid w:val="000E5C1D"/>
    <w:rsid w:val="000E5D63"/>
    <w:rsid w:val="000E6266"/>
    <w:rsid w:val="000E6322"/>
    <w:rsid w:val="000E6883"/>
    <w:rsid w:val="000E75E4"/>
    <w:rsid w:val="000E7A1C"/>
    <w:rsid w:val="000E7D72"/>
    <w:rsid w:val="000F0932"/>
    <w:rsid w:val="000F0AD0"/>
    <w:rsid w:val="000F0CC8"/>
    <w:rsid w:val="000F0DEF"/>
    <w:rsid w:val="000F15C4"/>
    <w:rsid w:val="000F16DF"/>
    <w:rsid w:val="000F1F55"/>
    <w:rsid w:val="000F3426"/>
    <w:rsid w:val="000F3FC0"/>
    <w:rsid w:val="000F40AA"/>
    <w:rsid w:val="000F4DB1"/>
    <w:rsid w:val="000F5936"/>
    <w:rsid w:val="000F6538"/>
    <w:rsid w:val="000F6883"/>
    <w:rsid w:val="000F68A4"/>
    <w:rsid w:val="000F76F1"/>
    <w:rsid w:val="000F7F06"/>
    <w:rsid w:val="001003ED"/>
    <w:rsid w:val="0010097B"/>
    <w:rsid w:val="00100C14"/>
    <w:rsid w:val="00100C30"/>
    <w:rsid w:val="001012FF"/>
    <w:rsid w:val="001013F1"/>
    <w:rsid w:val="00103619"/>
    <w:rsid w:val="00103C5B"/>
    <w:rsid w:val="00103C77"/>
    <w:rsid w:val="001041EC"/>
    <w:rsid w:val="00104A52"/>
    <w:rsid w:val="00104B1F"/>
    <w:rsid w:val="00110BCA"/>
    <w:rsid w:val="0011270E"/>
    <w:rsid w:val="00113900"/>
    <w:rsid w:val="00113C68"/>
    <w:rsid w:val="00114529"/>
    <w:rsid w:val="001171B2"/>
    <w:rsid w:val="0012143E"/>
    <w:rsid w:val="00121893"/>
    <w:rsid w:val="0012389B"/>
    <w:rsid w:val="0012528C"/>
    <w:rsid w:val="00130848"/>
    <w:rsid w:val="00130E12"/>
    <w:rsid w:val="00132184"/>
    <w:rsid w:val="00133317"/>
    <w:rsid w:val="0013484B"/>
    <w:rsid w:val="001357B9"/>
    <w:rsid w:val="00135A07"/>
    <w:rsid w:val="00135C88"/>
    <w:rsid w:val="00136193"/>
    <w:rsid w:val="00136F15"/>
    <w:rsid w:val="00137043"/>
    <w:rsid w:val="0013792A"/>
    <w:rsid w:val="00140728"/>
    <w:rsid w:val="00140A29"/>
    <w:rsid w:val="00141097"/>
    <w:rsid w:val="00141A02"/>
    <w:rsid w:val="0014232C"/>
    <w:rsid w:val="0014247F"/>
    <w:rsid w:val="00143865"/>
    <w:rsid w:val="00143B25"/>
    <w:rsid w:val="00143C68"/>
    <w:rsid w:val="00143DA3"/>
    <w:rsid w:val="0014633C"/>
    <w:rsid w:val="0014644A"/>
    <w:rsid w:val="00147190"/>
    <w:rsid w:val="00147789"/>
    <w:rsid w:val="00147E07"/>
    <w:rsid w:val="00147F9F"/>
    <w:rsid w:val="00150381"/>
    <w:rsid w:val="00151745"/>
    <w:rsid w:val="0015238B"/>
    <w:rsid w:val="001543CD"/>
    <w:rsid w:val="001550C1"/>
    <w:rsid w:val="001555E6"/>
    <w:rsid w:val="001561FD"/>
    <w:rsid w:val="00156827"/>
    <w:rsid w:val="001568C7"/>
    <w:rsid w:val="00156A94"/>
    <w:rsid w:val="00157437"/>
    <w:rsid w:val="00160A95"/>
    <w:rsid w:val="00160D49"/>
    <w:rsid w:val="00160D6F"/>
    <w:rsid w:val="00160DF6"/>
    <w:rsid w:val="00161AF8"/>
    <w:rsid w:val="00162C06"/>
    <w:rsid w:val="00162CBB"/>
    <w:rsid w:val="00162F8D"/>
    <w:rsid w:val="00164313"/>
    <w:rsid w:val="00164C19"/>
    <w:rsid w:val="00165467"/>
    <w:rsid w:val="001656A0"/>
    <w:rsid w:val="00167C93"/>
    <w:rsid w:val="00167F69"/>
    <w:rsid w:val="001700EA"/>
    <w:rsid w:val="001706ED"/>
    <w:rsid w:val="00170742"/>
    <w:rsid w:val="00171A0B"/>
    <w:rsid w:val="001723F4"/>
    <w:rsid w:val="00173CCE"/>
    <w:rsid w:val="00174830"/>
    <w:rsid w:val="00175F47"/>
    <w:rsid w:val="00176612"/>
    <w:rsid w:val="00177D74"/>
    <w:rsid w:val="0018023E"/>
    <w:rsid w:val="00181640"/>
    <w:rsid w:val="0018246F"/>
    <w:rsid w:val="001824C5"/>
    <w:rsid w:val="001828DE"/>
    <w:rsid w:val="00182B3B"/>
    <w:rsid w:val="00184E0C"/>
    <w:rsid w:val="001851F6"/>
    <w:rsid w:val="00185987"/>
    <w:rsid w:val="00185B51"/>
    <w:rsid w:val="0018684B"/>
    <w:rsid w:val="00186B4A"/>
    <w:rsid w:val="00186CCE"/>
    <w:rsid w:val="001906B2"/>
    <w:rsid w:val="00191893"/>
    <w:rsid w:val="00191BD6"/>
    <w:rsid w:val="00191F0D"/>
    <w:rsid w:val="00191FD9"/>
    <w:rsid w:val="0019360D"/>
    <w:rsid w:val="00193BDD"/>
    <w:rsid w:val="001945EB"/>
    <w:rsid w:val="00196CCD"/>
    <w:rsid w:val="00196D1E"/>
    <w:rsid w:val="00197891"/>
    <w:rsid w:val="001A1FC6"/>
    <w:rsid w:val="001A2149"/>
    <w:rsid w:val="001A219D"/>
    <w:rsid w:val="001A2E01"/>
    <w:rsid w:val="001A2ECB"/>
    <w:rsid w:val="001A31AC"/>
    <w:rsid w:val="001A32C1"/>
    <w:rsid w:val="001A3426"/>
    <w:rsid w:val="001A39EF"/>
    <w:rsid w:val="001A4A3F"/>
    <w:rsid w:val="001A5E52"/>
    <w:rsid w:val="001A62B7"/>
    <w:rsid w:val="001A635C"/>
    <w:rsid w:val="001A7441"/>
    <w:rsid w:val="001A75B3"/>
    <w:rsid w:val="001B0567"/>
    <w:rsid w:val="001B09A3"/>
    <w:rsid w:val="001B1073"/>
    <w:rsid w:val="001B15C1"/>
    <w:rsid w:val="001B2706"/>
    <w:rsid w:val="001B27A9"/>
    <w:rsid w:val="001B30E1"/>
    <w:rsid w:val="001B3975"/>
    <w:rsid w:val="001B4185"/>
    <w:rsid w:val="001B4B6F"/>
    <w:rsid w:val="001B573E"/>
    <w:rsid w:val="001B59D9"/>
    <w:rsid w:val="001B7C84"/>
    <w:rsid w:val="001C0D3D"/>
    <w:rsid w:val="001C15F8"/>
    <w:rsid w:val="001C196B"/>
    <w:rsid w:val="001C23FE"/>
    <w:rsid w:val="001C2991"/>
    <w:rsid w:val="001C2C48"/>
    <w:rsid w:val="001C2DB9"/>
    <w:rsid w:val="001C3E9E"/>
    <w:rsid w:val="001C3F8C"/>
    <w:rsid w:val="001C47E7"/>
    <w:rsid w:val="001C47F8"/>
    <w:rsid w:val="001C4D02"/>
    <w:rsid w:val="001C4E63"/>
    <w:rsid w:val="001C5831"/>
    <w:rsid w:val="001C71BF"/>
    <w:rsid w:val="001C77FD"/>
    <w:rsid w:val="001D05B1"/>
    <w:rsid w:val="001D0D56"/>
    <w:rsid w:val="001D144F"/>
    <w:rsid w:val="001D241B"/>
    <w:rsid w:val="001D3376"/>
    <w:rsid w:val="001D4160"/>
    <w:rsid w:val="001D4C26"/>
    <w:rsid w:val="001D518A"/>
    <w:rsid w:val="001D5810"/>
    <w:rsid w:val="001D667F"/>
    <w:rsid w:val="001D75E4"/>
    <w:rsid w:val="001E022D"/>
    <w:rsid w:val="001E0745"/>
    <w:rsid w:val="001E10F6"/>
    <w:rsid w:val="001E2197"/>
    <w:rsid w:val="001E2C36"/>
    <w:rsid w:val="001E3068"/>
    <w:rsid w:val="001E32F9"/>
    <w:rsid w:val="001E3559"/>
    <w:rsid w:val="001E35D3"/>
    <w:rsid w:val="001E4400"/>
    <w:rsid w:val="001E4725"/>
    <w:rsid w:val="001E47A8"/>
    <w:rsid w:val="001E4D1D"/>
    <w:rsid w:val="001E4FB4"/>
    <w:rsid w:val="001E5762"/>
    <w:rsid w:val="001E5D75"/>
    <w:rsid w:val="001E6586"/>
    <w:rsid w:val="001E672A"/>
    <w:rsid w:val="001E6C70"/>
    <w:rsid w:val="001E6E29"/>
    <w:rsid w:val="001E7F68"/>
    <w:rsid w:val="001E7FAA"/>
    <w:rsid w:val="001F2169"/>
    <w:rsid w:val="001F2218"/>
    <w:rsid w:val="001F2A51"/>
    <w:rsid w:val="001F2E3F"/>
    <w:rsid w:val="001F3099"/>
    <w:rsid w:val="001F357D"/>
    <w:rsid w:val="001F3BEB"/>
    <w:rsid w:val="001F4802"/>
    <w:rsid w:val="001F4A4F"/>
    <w:rsid w:val="001F4C33"/>
    <w:rsid w:val="001F4F8B"/>
    <w:rsid w:val="001F4FF3"/>
    <w:rsid w:val="001F6004"/>
    <w:rsid w:val="001F63E4"/>
    <w:rsid w:val="001F731D"/>
    <w:rsid w:val="001F77B0"/>
    <w:rsid w:val="001F7967"/>
    <w:rsid w:val="002003E0"/>
    <w:rsid w:val="00200FDA"/>
    <w:rsid w:val="00201BB2"/>
    <w:rsid w:val="00202628"/>
    <w:rsid w:val="00203EB7"/>
    <w:rsid w:val="00206E53"/>
    <w:rsid w:val="00210B9B"/>
    <w:rsid w:val="002110A2"/>
    <w:rsid w:val="0021110A"/>
    <w:rsid w:val="00211296"/>
    <w:rsid w:val="00211B98"/>
    <w:rsid w:val="0021285D"/>
    <w:rsid w:val="00213ACB"/>
    <w:rsid w:val="00214C5A"/>
    <w:rsid w:val="00215522"/>
    <w:rsid w:val="00215D4A"/>
    <w:rsid w:val="002167AD"/>
    <w:rsid w:val="0021707B"/>
    <w:rsid w:val="0021709A"/>
    <w:rsid w:val="0021717C"/>
    <w:rsid w:val="00217867"/>
    <w:rsid w:val="0021795F"/>
    <w:rsid w:val="00221243"/>
    <w:rsid w:val="00222710"/>
    <w:rsid w:val="00222A34"/>
    <w:rsid w:val="002230A7"/>
    <w:rsid w:val="002233A0"/>
    <w:rsid w:val="002243C5"/>
    <w:rsid w:val="00224D28"/>
    <w:rsid w:val="0022503D"/>
    <w:rsid w:val="0022538E"/>
    <w:rsid w:val="002254C9"/>
    <w:rsid w:val="0022627F"/>
    <w:rsid w:val="00226FD3"/>
    <w:rsid w:val="0022718D"/>
    <w:rsid w:val="00227CC0"/>
    <w:rsid w:val="00227F97"/>
    <w:rsid w:val="002300B4"/>
    <w:rsid w:val="00230427"/>
    <w:rsid w:val="00230654"/>
    <w:rsid w:val="00230683"/>
    <w:rsid w:val="00230C9E"/>
    <w:rsid w:val="00230E1A"/>
    <w:rsid w:val="00232DDA"/>
    <w:rsid w:val="00233599"/>
    <w:rsid w:val="00233FD5"/>
    <w:rsid w:val="00234E3A"/>
    <w:rsid w:val="002352E0"/>
    <w:rsid w:val="0023534A"/>
    <w:rsid w:val="002360C9"/>
    <w:rsid w:val="00236F24"/>
    <w:rsid w:val="00237642"/>
    <w:rsid w:val="002379EC"/>
    <w:rsid w:val="002403D3"/>
    <w:rsid w:val="0024070D"/>
    <w:rsid w:val="00240B3C"/>
    <w:rsid w:val="00240BE6"/>
    <w:rsid w:val="00241015"/>
    <w:rsid w:val="0024192B"/>
    <w:rsid w:val="00242226"/>
    <w:rsid w:val="00242C45"/>
    <w:rsid w:val="002439D8"/>
    <w:rsid w:val="00243E3B"/>
    <w:rsid w:val="0024415C"/>
    <w:rsid w:val="0024435F"/>
    <w:rsid w:val="00244387"/>
    <w:rsid w:val="00244600"/>
    <w:rsid w:val="002450F2"/>
    <w:rsid w:val="0024511A"/>
    <w:rsid w:val="002465D6"/>
    <w:rsid w:val="002469D4"/>
    <w:rsid w:val="00246F17"/>
    <w:rsid w:val="00247A7D"/>
    <w:rsid w:val="0025094A"/>
    <w:rsid w:val="00251AB2"/>
    <w:rsid w:val="00251CFC"/>
    <w:rsid w:val="00252024"/>
    <w:rsid w:val="00253EC3"/>
    <w:rsid w:val="00253F15"/>
    <w:rsid w:val="002547B1"/>
    <w:rsid w:val="002549B7"/>
    <w:rsid w:val="00254F0E"/>
    <w:rsid w:val="0025661E"/>
    <w:rsid w:val="00257E3E"/>
    <w:rsid w:val="00257EBE"/>
    <w:rsid w:val="00260770"/>
    <w:rsid w:val="002609BC"/>
    <w:rsid w:val="002609CE"/>
    <w:rsid w:val="002620B5"/>
    <w:rsid w:val="00262D3A"/>
    <w:rsid w:val="002636BF"/>
    <w:rsid w:val="00263880"/>
    <w:rsid w:val="00263B01"/>
    <w:rsid w:val="00266354"/>
    <w:rsid w:val="00266D44"/>
    <w:rsid w:val="00266D4B"/>
    <w:rsid w:val="00266F8E"/>
    <w:rsid w:val="0026721A"/>
    <w:rsid w:val="002678DF"/>
    <w:rsid w:val="00270070"/>
    <w:rsid w:val="0027177C"/>
    <w:rsid w:val="002717DC"/>
    <w:rsid w:val="002718E8"/>
    <w:rsid w:val="00272981"/>
    <w:rsid w:val="002729DA"/>
    <w:rsid w:val="0027371B"/>
    <w:rsid w:val="0027593E"/>
    <w:rsid w:val="00275BE9"/>
    <w:rsid w:val="00276173"/>
    <w:rsid w:val="00276322"/>
    <w:rsid w:val="0028072F"/>
    <w:rsid w:val="00281049"/>
    <w:rsid w:val="00281930"/>
    <w:rsid w:val="00281BDF"/>
    <w:rsid w:val="00281ECB"/>
    <w:rsid w:val="00282762"/>
    <w:rsid w:val="002828B4"/>
    <w:rsid w:val="00282925"/>
    <w:rsid w:val="0028299D"/>
    <w:rsid w:val="00282BB7"/>
    <w:rsid w:val="00283682"/>
    <w:rsid w:val="00283C1E"/>
    <w:rsid w:val="00284E3F"/>
    <w:rsid w:val="002862DA"/>
    <w:rsid w:val="0028661F"/>
    <w:rsid w:val="00286C37"/>
    <w:rsid w:val="00290EF4"/>
    <w:rsid w:val="002927FB"/>
    <w:rsid w:val="00292CAE"/>
    <w:rsid w:val="00293379"/>
    <w:rsid w:val="00294D85"/>
    <w:rsid w:val="00295779"/>
    <w:rsid w:val="00297117"/>
    <w:rsid w:val="002A043E"/>
    <w:rsid w:val="002A088A"/>
    <w:rsid w:val="002A12D1"/>
    <w:rsid w:val="002A16C0"/>
    <w:rsid w:val="002A1C71"/>
    <w:rsid w:val="002A2573"/>
    <w:rsid w:val="002A33B9"/>
    <w:rsid w:val="002A3C3C"/>
    <w:rsid w:val="002A411C"/>
    <w:rsid w:val="002A4ECD"/>
    <w:rsid w:val="002A67DD"/>
    <w:rsid w:val="002A72CE"/>
    <w:rsid w:val="002B007D"/>
    <w:rsid w:val="002B13D2"/>
    <w:rsid w:val="002B3812"/>
    <w:rsid w:val="002B43C1"/>
    <w:rsid w:val="002B4A0C"/>
    <w:rsid w:val="002B5E7B"/>
    <w:rsid w:val="002B63D1"/>
    <w:rsid w:val="002B6A6D"/>
    <w:rsid w:val="002B6C17"/>
    <w:rsid w:val="002B6D39"/>
    <w:rsid w:val="002B7F8E"/>
    <w:rsid w:val="002C02D6"/>
    <w:rsid w:val="002C09C5"/>
    <w:rsid w:val="002C1DBC"/>
    <w:rsid w:val="002C2092"/>
    <w:rsid w:val="002C27BC"/>
    <w:rsid w:val="002C29FA"/>
    <w:rsid w:val="002C2E1C"/>
    <w:rsid w:val="002C2E4F"/>
    <w:rsid w:val="002C4A22"/>
    <w:rsid w:val="002C55D8"/>
    <w:rsid w:val="002C643A"/>
    <w:rsid w:val="002C6836"/>
    <w:rsid w:val="002C7E88"/>
    <w:rsid w:val="002D0BFA"/>
    <w:rsid w:val="002D1815"/>
    <w:rsid w:val="002D1928"/>
    <w:rsid w:val="002D2989"/>
    <w:rsid w:val="002D3D01"/>
    <w:rsid w:val="002D3D14"/>
    <w:rsid w:val="002D4AA4"/>
    <w:rsid w:val="002D5180"/>
    <w:rsid w:val="002D7139"/>
    <w:rsid w:val="002D7DD0"/>
    <w:rsid w:val="002E014A"/>
    <w:rsid w:val="002E04EA"/>
    <w:rsid w:val="002E15A1"/>
    <w:rsid w:val="002E1BAF"/>
    <w:rsid w:val="002E20A9"/>
    <w:rsid w:val="002E2CA9"/>
    <w:rsid w:val="002E3693"/>
    <w:rsid w:val="002E36FC"/>
    <w:rsid w:val="002E4142"/>
    <w:rsid w:val="002E6ED1"/>
    <w:rsid w:val="002E7697"/>
    <w:rsid w:val="002E7A25"/>
    <w:rsid w:val="002F0221"/>
    <w:rsid w:val="002F0BCD"/>
    <w:rsid w:val="002F102F"/>
    <w:rsid w:val="002F13AF"/>
    <w:rsid w:val="002F1BBB"/>
    <w:rsid w:val="002F4F1C"/>
    <w:rsid w:val="002F5688"/>
    <w:rsid w:val="002F5694"/>
    <w:rsid w:val="002F76C9"/>
    <w:rsid w:val="002F7890"/>
    <w:rsid w:val="0030022E"/>
    <w:rsid w:val="00300271"/>
    <w:rsid w:val="00301128"/>
    <w:rsid w:val="003018D0"/>
    <w:rsid w:val="00301DE8"/>
    <w:rsid w:val="00302C3B"/>
    <w:rsid w:val="00303EDD"/>
    <w:rsid w:val="00304651"/>
    <w:rsid w:val="00304DCD"/>
    <w:rsid w:val="003061B3"/>
    <w:rsid w:val="00306600"/>
    <w:rsid w:val="00306CBF"/>
    <w:rsid w:val="003076F1"/>
    <w:rsid w:val="00307A9E"/>
    <w:rsid w:val="003105F0"/>
    <w:rsid w:val="003111A8"/>
    <w:rsid w:val="00311629"/>
    <w:rsid w:val="003120CB"/>
    <w:rsid w:val="00312205"/>
    <w:rsid w:val="0031236E"/>
    <w:rsid w:val="00312D04"/>
    <w:rsid w:val="00314244"/>
    <w:rsid w:val="003143AF"/>
    <w:rsid w:val="003148DE"/>
    <w:rsid w:val="00314F09"/>
    <w:rsid w:val="00316697"/>
    <w:rsid w:val="00317A14"/>
    <w:rsid w:val="00320621"/>
    <w:rsid w:val="00320930"/>
    <w:rsid w:val="00320FE1"/>
    <w:rsid w:val="00321768"/>
    <w:rsid w:val="00321E5A"/>
    <w:rsid w:val="00321E80"/>
    <w:rsid w:val="00322860"/>
    <w:rsid w:val="00322B4C"/>
    <w:rsid w:val="00322D31"/>
    <w:rsid w:val="00322F15"/>
    <w:rsid w:val="00324028"/>
    <w:rsid w:val="003249F9"/>
    <w:rsid w:val="00324DC1"/>
    <w:rsid w:val="00325252"/>
    <w:rsid w:val="00325E28"/>
    <w:rsid w:val="00326333"/>
    <w:rsid w:val="00326732"/>
    <w:rsid w:val="00326E8F"/>
    <w:rsid w:val="00327145"/>
    <w:rsid w:val="003275A6"/>
    <w:rsid w:val="003307EF"/>
    <w:rsid w:val="003308D5"/>
    <w:rsid w:val="00330CF7"/>
    <w:rsid w:val="0033246B"/>
    <w:rsid w:val="00332DC3"/>
    <w:rsid w:val="003334AF"/>
    <w:rsid w:val="003335D5"/>
    <w:rsid w:val="003337E8"/>
    <w:rsid w:val="00334A52"/>
    <w:rsid w:val="00335FB7"/>
    <w:rsid w:val="003367FC"/>
    <w:rsid w:val="00336D20"/>
    <w:rsid w:val="00336F31"/>
    <w:rsid w:val="00341085"/>
    <w:rsid w:val="00341B33"/>
    <w:rsid w:val="00341B8D"/>
    <w:rsid w:val="00344C95"/>
    <w:rsid w:val="00345561"/>
    <w:rsid w:val="003458E7"/>
    <w:rsid w:val="0034687C"/>
    <w:rsid w:val="00347B16"/>
    <w:rsid w:val="00350CE6"/>
    <w:rsid w:val="0035184E"/>
    <w:rsid w:val="00351D3D"/>
    <w:rsid w:val="0035257A"/>
    <w:rsid w:val="0035261C"/>
    <w:rsid w:val="0035434C"/>
    <w:rsid w:val="00354ED3"/>
    <w:rsid w:val="0035518A"/>
    <w:rsid w:val="003556F7"/>
    <w:rsid w:val="00357290"/>
    <w:rsid w:val="00357456"/>
    <w:rsid w:val="003578C5"/>
    <w:rsid w:val="00357D30"/>
    <w:rsid w:val="0036155B"/>
    <w:rsid w:val="003625DC"/>
    <w:rsid w:val="0036335D"/>
    <w:rsid w:val="00363A67"/>
    <w:rsid w:val="00363AF6"/>
    <w:rsid w:val="00363D11"/>
    <w:rsid w:val="00366509"/>
    <w:rsid w:val="00367494"/>
    <w:rsid w:val="0036797F"/>
    <w:rsid w:val="00367ABA"/>
    <w:rsid w:val="003705D6"/>
    <w:rsid w:val="003713FA"/>
    <w:rsid w:val="00372C5A"/>
    <w:rsid w:val="00372E2A"/>
    <w:rsid w:val="00373470"/>
    <w:rsid w:val="00373536"/>
    <w:rsid w:val="00373711"/>
    <w:rsid w:val="0037375E"/>
    <w:rsid w:val="003746AA"/>
    <w:rsid w:val="003751B7"/>
    <w:rsid w:val="003766F5"/>
    <w:rsid w:val="00376767"/>
    <w:rsid w:val="00376D75"/>
    <w:rsid w:val="00376EB8"/>
    <w:rsid w:val="00376FE8"/>
    <w:rsid w:val="00377127"/>
    <w:rsid w:val="0037787C"/>
    <w:rsid w:val="00377EF3"/>
    <w:rsid w:val="003808FF"/>
    <w:rsid w:val="003809CB"/>
    <w:rsid w:val="00380C6E"/>
    <w:rsid w:val="00381AA0"/>
    <w:rsid w:val="00382119"/>
    <w:rsid w:val="003821A4"/>
    <w:rsid w:val="00382456"/>
    <w:rsid w:val="0038248D"/>
    <w:rsid w:val="0038287C"/>
    <w:rsid w:val="00383209"/>
    <w:rsid w:val="00383592"/>
    <w:rsid w:val="00383825"/>
    <w:rsid w:val="003849DD"/>
    <w:rsid w:val="0038524E"/>
    <w:rsid w:val="003863B6"/>
    <w:rsid w:val="00387F75"/>
    <w:rsid w:val="00390A43"/>
    <w:rsid w:val="003916E7"/>
    <w:rsid w:val="003937A8"/>
    <w:rsid w:val="00393AA2"/>
    <w:rsid w:val="00394346"/>
    <w:rsid w:val="003947E1"/>
    <w:rsid w:val="00395A09"/>
    <w:rsid w:val="00395ED8"/>
    <w:rsid w:val="00395FCE"/>
    <w:rsid w:val="00396F51"/>
    <w:rsid w:val="00396FEF"/>
    <w:rsid w:val="00397143"/>
    <w:rsid w:val="003974B5"/>
    <w:rsid w:val="003975C6"/>
    <w:rsid w:val="003A0142"/>
    <w:rsid w:val="003A0A83"/>
    <w:rsid w:val="003A21A7"/>
    <w:rsid w:val="003A221F"/>
    <w:rsid w:val="003A231D"/>
    <w:rsid w:val="003A34DD"/>
    <w:rsid w:val="003A3676"/>
    <w:rsid w:val="003A3A88"/>
    <w:rsid w:val="003A4D41"/>
    <w:rsid w:val="003A58EF"/>
    <w:rsid w:val="003A6448"/>
    <w:rsid w:val="003A7595"/>
    <w:rsid w:val="003B0137"/>
    <w:rsid w:val="003B01F7"/>
    <w:rsid w:val="003B0CCA"/>
    <w:rsid w:val="003B25D7"/>
    <w:rsid w:val="003B29FC"/>
    <w:rsid w:val="003B37AE"/>
    <w:rsid w:val="003B37F3"/>
    <w:rsid w:val="003B408F"/>
    <w:rsid w:val="003B52AD"/>
    <w:rsid w:val="003B635D"/>
    <w:rsid w:val="003B6882"/>
    <w:rsid w:val="003B6F77"/>
    <w:rsid w:val="003C0332"/>
    <w:rsid w:val="003C0432"/>
    <w:rsid w:val="003C1121"/>
    <w:rsid w:val="003C1531"/>
    <w:rsid w:val="003C335B"/>
    <w:rsid w:val="003C3571"/>
    <w:rsid w:val="003C3AD0"/>
    <w:rsid w:val="003C4836"/>
    <w:rsid w:val="003C6EAF"/>
    <w:rsid w:val="003C726C"/>
    <w:rsid w:val="003C76FA"/>
    <w:rsid w:val="003D0108"/>
    <w:rsid w:val="003D0936"/>
    <w:rsid w:val="003D11CC"/>
    <w:rsid w:val="003D18D1"/>
    <w:rsid w:val="003D1A1F"/>
    <w:rsid w:val="003D2CA9"/>
    <w:rsid w:val="003D3324"/>
    <w:rsid w:val="003D4AA7"/>
    <w:rsid w:val="003D5C77"/>
    <w:rsid w:val="003D5C83"/>
    <w:rsid w:val="003D6729"/>
    <w:rsid w:val="003D702D"/>
    <w:rsid w:val="003D7342"/>
    <w:rsid w:val="003D7C15"/>
    <w:rsid w:val="003D7EC1"/>
    <w:rsid w:val="003D7FE5"/>
    <w:rsid w:val="003E1FAD"/>
    <w:rsid w:val="003E23AD"/>
    <w:rsid w:val="003E342F"/>
    <w:rsid w:val="003E3FD6"/>
    <w:rsid w:val="003E4249"/>
    <w:rsid w:val="003E582C"/>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C1F"/>
    <w:rsid w:val="003F3A18"/>
    <w:rsid w:val="003F4611"/>
    <w:rsid w:val="003F49D5"/>
    <w:rsid w:val="003F4C29"/>
    <w:rsid w:val="003F4F8F"/>
    <w:rsid w:val="003F50CA"/>
    <w:rsid w:val="003F52FF"/>
    <w:rsid w:val="003F540E"/>
    <w:rsid w:val="003F59A9"/>
    <w:rsid w:val="003F6F29"/>
    <w:rsid w:val="003F71C6"/>
    <w:rsid w:val="003F7C1A"/>
    <w:rsid w:val="0040027C"/>
    <w:rsid w:val="0040264A"/>
    <w:rsid w:val="004027A8"/>
    <w:rsid w:val="00402B6E"/>
    <w:rsid w:val="00402F67"/>
    <w:rsid w:val="00403919"/>
    <w:rsid w:val="00404B66"/>
    <w:rsid w:val="00404FDE"/>
    <w:rsid w:val="00405394"/>
    <w:rsid w:val="00407437"/>
    <w:rsid w:val="00412A9B"/>
    <w:rsid w:val="0041307F"/>
    <w:rsid w:val="00413B11"/>
    <w:rsid w:val="004144D7"/>
    <w:rsid w:val="004145F7"/>
    <w:rsid w:val="00414940"/>
    <w:rsid w:val="0041548F"/>
    <w:rsid w:val="00415B50"/>
    <w:rsid w:val="00415EFF"/>
    <w:rsid w:val="004161C3"/>
    <w:rsid w:val="00416975"/>
    <w:rsid w:val="00417113"/>
    <w:rsid w:val="00420FA1"/>
    <w:rsid w:val="00420FB3"/>
    <w:rsid w:val="00421E92"/>
    <w:rsid w:val="004222D2"/>
    <w:rsid w:val="00422DCD"/>
    <w:rsid w:val="00422F39"/>
    <w:rsid w:val="00423FE8"/>
    <w:rsid w:val="0042469A"/>
    <w:rsid w:val="00424BE3"/>
    <w:rsid w:val="0042517F"/>
    <w:rsid w:val="0042562A"/>
    <w:rsid w:val="00425B01"/>
    <w:rsid w:val="00425D4F"/>
    <w:rsid w:val="00426510"/>
    <w:rsid w:val="00426B8E"/>
    <w:rsid w:val="00426ECC"/>
    <w:rsid w:val="0042751D"/>
    <w:rsid w:val="00427740"/>
    <w:rsid w:val="00430100"/>
    <w:rsid w:val="00431654"/>
    <w:rsid w:val="004319F2"/>
    <w:rsid w:val="00431AD6"/>
    <w:rsid w:val="00432CAA"/>
    <w:rsid w:val="00433AA5"/>
    <w:rsid w:val="00433B07"/>
    <w:rsid w:val="00434A98"/>
    <w:rsid w:val="00434CF7"/>
    <w:rsid w:val="004359F9"/>
    <w:rsid w:val="00435D4D"/>
    <w:rsid w:val="00437985"/>
    <w:rsid w:val="00437AEA"/>
    <w:rsid w:val="0044043B"/>
    <w:rsid w:val="004410ED"/>
    <w:rsid w:val="00441BD7"/>
    <w:rsid w:val="00442362"/>
    <w:rsid w:val="004432BC"/>
    <w:rsid w:val="00443374"/>
    <w:rsid w:val="00443FAD"/>
    <w:rsid w:val="00444819"/>
    <w:rsid w:val="004451E3"/>
    <w:rsid w:val="00445341"/>
    <w:rsid w:val="004476DA"/>
    <w:rsid w:val="00447842"/>
    <w:rsid w:val="004502D5"/>
    <w:rsid w:val="00451207"/>
    <w:rsid w:val="004515E7"/>
    <w:rsid w:val="0045179B"/>
    <w:rsid w:val="004517B5"/>
    <w:rsid w:val="00451966"/>
    <w:rsid w:val="004519F7"/>
    <w:rsid w:val="004521D0"/>
    <w:rsid w:val="00452AE4"/>
    <w:rsid w:val="00455D6B"/>
    <w:rsid w:val="00455DE6"/>
    <w:rsid w:val="0045729A"/>
    <w:rsid w:val="004572C2"/>
    <w:rsid w:val="00457682"/>
    <w:rsid w:val="00457D29"/>
    <w:rsid w:val="00460AE9"/>
    <w:rsid w:val="00461351"/>
    <w:rsid w:val="00461747"/>
    <w:rsid w:val="00462263"/>
    <w:rsid w:val="0046258E"/>
    <w:rsid w:val="004631E8"/>
    <w:rsid w:val="004642D7"/>
    <w:rsid w:val="0046476C"/>
    <w:rsid w:val="00464999"/>
    <w:rsid w:val="00464EEE"/>
    <w:rsid w:val="00471A85"/>
    <w:rsid w:val="00471B98"/>
    <w:rsid w:val="004720E8"/>
    <w:rsid w:val="004728F7"/>
    <w:rsid w:val="00472E08"/>
    <w:rsid w:val="00473382"/>
    <w:rsid w:val="00473B11"/>
    <w:rsid w:val="004746E0"/>
    <w:rsid w:val="00475B9B"/>
    <w:rsid w:val="00480787"/>
    <w:rsid w:val="00480E3C"/>
    <w:rsid w:val="00481278"/>
    <w:rsid w:val="004812B3"/>
    <w:rsid w:val="004845F4"/>
    <w:rsid w:val="00484F66"/>
    <w:rsid w:val="00486555"/>
    <w:rsid w:val="00486AFF"/>
    <w:rsid w:val="004874B4"/>
    <w:rsid w:val="004877E3"/>
    <w:rsid w:val="0049046E"/>
    <w:rsid w:val="00490AA6"/>
    <w:rsid w:val="00490C32"/>
    <w:rsid w:val="00492188"/>
    <w:rsid w:val="00492E5F"/>
    <w:rsid w:val="0049394C"/>
    <w:rsid w:val="00493A0F"/>
    <w:rsid w:val="004941F5"/>
    <w:rsid w:val="00494A2F"/>
    <w:rsid w:val="00496133"/>
    <w:rsid w:val="00496620"/>
    <w:rsid w:val="0049674D"/>
    <w:rsid w:val="0049703E"/>
    <w:rsid w:val="00497330"/>
    <w:rsid w:val="004977B6"/>
    <w:rsid w:val="00497A46"/>
    <w:rsid w:val="00497C47"/>
    <w:rsid w:val="00497EF7"/>
    <w:rsid w:val="00497F96"/>
    <w:rsid w:val="004A019A"/>
    <w:rsid w:val="004A10E6"/>
    <w:rsid w:val="004A1A63"/>
    <w:rsid w:val="004A29E6"/>
    <w:rsid w:val="004A386E"/>
    <w:rsid w:val="004A41BF"/>
    <w:rsid w:val="004A4273"/>
    <w:rsid w:val="004A498F"/>
    <w:rsid w:val="004A4D9F"/>
    <w:rsid w:val="004A5018"/>
    <w:rsid w:val="004A53B7"/>
    <w:rsid w:val="004A59BA"/>
    <w:rsid w:val="004A6C0B"/>
    <w:rsid w:val="004A7D8C"/>
    <w:rsid w:val="004A7F15"/>
    <w:rsid w:val="004B0657"/>
    <w:rsid w:val="004B2075"/>
    <w:rsid w:val="004B243E"/>
    <w:rsid w:val="004B46DA"/>
    <w:rsid w:val="004B534F"/>
    <w:rsid w:val="004B56A6"/>
    <w:rsid w:val="004B56E0"/>
    <w:rsid w:val="004B598B"/>
    <w:rsid w:val="004B5C8D"/>
    <w:rsid w:val="004B6070"/>
    <w:rsid w:val="004B62AB"/>
    <w:rsid w:val="004B6C17"/>
    <w:rsid w:val="004B7574"/>
    <w:rsid w:val="004C0E55"/>
    <w:rsid w:val="004C2142"/>
    <w:rsid w:val="004C2AA9"/>
    <w:rsid w:val="004C2C0B"/>
    <w:rsid w:val="004C328F"/>
    <w:rsid w:val="004C40F5"/>
    <w:rsid w:val="004C4ADA"/>
    <w:rsid w:val="004C4BBD"/>
    <w:rsid w:val="004C5DD1"/>
    <w:rsid w:val="004C5F2D"/>
    <w:rsid w:val="004C66D6"/>
    <w:rsid w:val="004C6A1D"/>
    <w:rsid w:val="004C7ACA"/>
    <w:rsid w:val="004C7C90"/>
    <w:rsid w:val="004C7FBB"/>
    <w:rsid w:val="004D0CE2"/>
    <w:rsid w:val="004D236B"/>
    <w:rsid w:val="004D2EED"/>
    <w:rsid w:val="004D3177"/>
    <w:rsid w:val="004D3C4A"/>
    <w:rsid w:val="004D5446"/>
    <w:rsid w:val="004D67E9"/>
    <w:rsid w:val="004D69D3"/>
    <w:rsid w:val="004D721C"/>
    <w:rsid w:val="004D7BF8"/>
    <w:rsid w:val="004E0266"/>
    <w:rsid w:val="004E02B3"/>
    <w:rsid w:val="004E0F76"/>
    <w:rsid w:val="004E10B6"/>
    <w:rsid w:val="004E17DA"/>
    <w:rsid w:val="004E17E2"/>
    <w:rsid w:val="004E1944"/>
    <w:rsid w:val="004E1D9E"/>
    <w:rsid w:val="004E3046"/>
    <w:rsid w:val="004E3190"/>
    <w:rsid w:val="004E3E06"/>
    <w:rsid w:val="004E52D3"/>
    <w:rsid w:val="004E6460"/>
    <w:rsid w:val="004E733B"/>
    <w:rsid w:val="004E7902"/>
    <w:rsid w:val="004F03C6"/>
    <w:rsid w:val="004F0922"/>
    <w:rsid w:val="004F1261"/>
    <w:rsid w:val="004F2185"/>
    <w:rsid w:val="004F21A0"/>
    <w:rsid w:val="004F331D"/>
    <w:rsid w:val="004F3652"/>
    <w:rsid w:val="004F3F9F"/>
    <w:rsid w:val="004F4F3F"/>
    <w:rsid w:val="004F5E68"/>
    <w:rsid w:val="004F648B"/>
    <w:rsid w:val="004F6501"/>
    <w:rsid w:val="004F7E31"/>
    <w:rsid w:val="00500D0C"/>
    <w:rsid w:val="00500DFA"/>
    <w:rsid w:val="00502507"/>
    <w:rsid w:val="0050312F"/>
    <w:rsid w:val="0050446E"/>
    <w:rsid w:val="0050460F"/>
    <w:rsid w:val="0050465C"/>
    <w:rsid w:val="00507976"/>
    <w:rsid w:val="005079A0"/>
    <w:rsid w:val="00507A81"/>
    <w:rsid w:val="00507B30"/>
    <w:rsid w:val="00507B5B"/>
    <w:rsid w:val="00507EAB"/>
    <w:rsid w:val="005100E6"/>
    <w:rsid w:val="00510EE9"/>
    <w:rsid w:val="00511BE3"/>
    <w:rsid w:val="005128BD"/>
    <w:rsid w:val="0051419C"/>
    <w:rsid w:val="00514A28"/>
    <w:rsid w:val="00514B35"/>
    <w:rsid w:val="00515874"/>
    <w:rsid w:val="00515921"/>
    <w:rsid w:val="00515A14"/>
    <w:rsid w:val="005168F4"/>
    <w:rsid w:val="00516AA2"/>
    <w:rsid w:val="00516DD9"/>
    <w:rsid w:val="00517258"/>
    <w:rsid w:val="00521FDC"/>
    <w:rsid w:val="00523077"/>
    <w:rsid w:val="005232C3"/>
    <w:rsid w:val="00523DF6"/>
    <w:rsid w:val="00524639"/>
    <w:rsid w:val="0052468B"/>
    <w:rsid w:val="005248FC"/>
    <w:rsid w:val="00524D1E"/>
    <w:rsid w:val="005255B9"/>
    <w:rsid w:val="0052722A"/>
    <w:rsid w:val="005273E3"/>
    <w:rsid w:val="00527CC9"/>
    <w:rsid w:val="00530233"/>
    <w:rsid w:val="005304B3"/>
    <w:rsid w:val="00530D68"/>
    <w:rsid w:val="00531096"/>
    <w:rsid w:val="00531ADF"/>
    <w:rsid w:val="0053267A"/>
    <w:rsid w:val="00532FA1"/>
    <w:rsid w:val="005346DB"/>
    <w:rsid w:val="00534859"/>
    <w:rsid w:val="00534EA5"/>
    <w:rsid w:val="00537279"/>
    <w:rsid w:val="00537870"/>
    <w:rsid w:val="00537B71"/>
    <w:rsid w:val="005404C8"/>
    <w:rsid w:val="00540510"/>
    <w:rsid w:val="00542819"/>
    <w:rsid w:val="00542946"/>
    <w:rsid w:val="00543FBA"/>
    <w:rsid w:val="005442DF"/>
    <w:rsid w:val="005458E1"/>
    <w:rsid w:val="00545E2D"/>
    <w:rsid w:val="00547445"/>
    <w:rsid w:val="00550099"/>
    <w:rsid w:val="00550D9D"/>
    <w:rsid w:val="005526E4"/>
    <w:rsid w:val="00552AC4"/>
    <w:rsid w:val="00552D01"/>
    <w:rsid w:val="00553865"/>
    <w:rsid w:val="005544AB"/>
    <w:rsid w:val="00554607"/>
    <w:rsid w:val="0055475E"/>
    <w:rsid w:val="00554F16"/>
    <w:rsid w:val="0055536A"/>
    <w:rsid w:val="005554AE"/>
    <w:rsid w:val="00555AEC"/>
    <w:rsid w:val="0055624A"/>
    <w:rsid w:val="00556C64"/>
    <w:rsid w:val="005576BB"/>
    <w:rsid w:val="00557FF2"/>
    <w:rsid w:val="005610AC"/>
    <w:rsid w:val="005624A1"/>
    <w:rsid w:val="00562BDB"/>
    <w:rsid w:val="00563139"/>
    <w:rsid w:val="00563D61"/>
    <w:rsid w:val="00564353"/>
    <w:rsid w:val="0056459E"/>
    <w:rsid w:val="00564B35"/>
    <w:rsid w:val="00564C68"/>
    <w:rsid w:val="00565838"/>
    <w:rsid w:val="00565CA3"/>
    <w:rsid w:val="00565DBA"/>
    <w:rsid w:val="00566ACD"/>
    <w:rsid w:val="005705BF"/>
    <w:rsid w:val="00570BAE"/>
    <w:rsid w:val="00570C3E"/>
    <w:rsid w:val="005711CD"/>
    <w:rsid w:val="0057122D"/>
    <w:rsid w:val="00571631"/>
    <w:rsid w:val="0057173B"/>
    <w:rsid w:val="00571EE9"/>
    <w:rsid w:val="0057209D"/>
    <w:rsid w:val="005722C2"/>
    <w:rsid w:val="00572432"/>
    <w:rsid w:val="0057264D"/>
    <w:rsid w:val="0057326D"/>
    <w:rsid w:val="0057383F"/>
    <w:rsid w:val="00574398"/>
    <w:rsid w:val="00574EA0"/>
    <w:rsid w:val="00575B1D"/>
    <w:rsid w:val="005774FB"/>
    <w:rsid w:val="00577889"/>
    <w:rsid w:val="00577B6B"/>
    <w:rsid w:val="0058015D"/>
    <w:rsid w:val="00580402"/>
    <w:rsid w:val="00581D25"/>
    <w:rsid w:val="005826C8"/>
    <w:rsid w:val="00583FC4"/>
    <w:rsid w:val="00584183"/>
    <w:rsid w:val="0058465D"/>
    <w:rsid w:val="0058500F"/>
    <w:rsid w:val="0058534C"/>
    <w:rsid w:val="00585CBF"/>
    <w:rsid w:val="005868D4"/>
    <w:rsid w:val="005874D0"/>
    <w:rsid w:val="00587F52"/>
    <w:rsid w:val="00590235"/>
    <w:rsid w:val="00590CFA"/>
    <w:rsid w:val="00592A15"/>
    <w:rsid w:val="0059306C"/>
    <w:rsid w:val="00593725"/>
    <w:rsid w:val="00593D51"/>
    <w:rsid w:val="00593F5E"/>
    <w:rsid w:val="005941FD"/>
    <w:rsid w:val="005947A9"/>
    <w:rsid w:val="005949AD"/>
    <w:rsid w:val="005953BD"/>
    <w:rsid w:val="00596739"/>
    <w:rsid w:val="00597319"/>
    <w:rsid w:val="00597C4D"/>
    <w:rsid w:val="005A0598"/>
    <w:rsid w:val="005A0FAC"/>
    <w:rsid w:val="005A32E8"/>
    <w:rsid w:val="005A3AB6"/>
    <w:rsid w:val="005A3AF8"/>
    <w:rsid w:val="005A44CD"/>
    <w:rsid w:val="005A5C6B"/>
    <w:rsid w:val="005A69E1"/>
    <w:rsid w:val="005A76B3"/>
    <w:rsid w:val="005A79FE"/>
    <w:rsid w:val="005A7A5A"/>
    <w:rsid w:val="005B005C"/>
    <w:rsid w:val="005B02BA"/>
    <w:rsid w:val="005B08BE"/>
    <w:rsid w:val="005B0B8B"/>
    <w:rsid w:val="005B11DA"/>
    <w:rsid w:val="005B1661"/>
    <w:rsid w:val="005B187F"/>
    <w:rsid w:val="005B1B03"/>
    <w:rsid w:val="005B2309"/>
    <w:rsid w:val="005B2647"/>
    <w:rsid w:val="005B2B09"/>
    <w:rsid w:val="005B2B4B"/>
    <w:rsid w:val="005B309E"/>
    <w:rsid w:val="005B52F2"/>
    <w:rsid w:val="005B57B7"/>
    <w:rsid w:val="005B57E8"/>
    <w:rsid w:val="005B6E84"/>
    <w:rsid w:val="005B721C"/>
    <w:rsid w:val="005B7A81"/>
    <w:rsid w:val="005B7BC5"/>
    <w:rsid w:val="005C0D6E"/>
    <w:rsid w:val="005C3731"/>
    <w:rsid w:val="005C399B"/>
    <w:rsid w:val="005C39AF"/>
    <w:rsid w:val="005C3B69"/>
    <w:rsid w:val="005C42B4"/>
    <w:rsid w:val="005C4686"/>
    <w:rsid w:val="005C46DF"/>
    <w:rsid w:val="005C4883"/>
    <w:rsid w:val="005C5A18"/>
    <w:rsid w:val="005C5FA7"/>
    <w:rsid w:val="005C629B"/>
    <w:rsid w:val="005C641B"/>
    <w:rsid w:val="005C647F"/>
    <w:rsid w:val="005C7097"/>
    <w:rsid w:val="005C70EA"/>
    <w:rsid w:val="005C7329"/>
    <w:rsid w:val="005C743D"/>
    <w:rsid w:val="005C7E85"/>
    <w:rsid w:val="005D07E3"/>
    <w:rsid w:val="005D09AC"/>
    <w:rsid w:val="005D199D"/>
    <w:rsid w:val="005D1A1F"/>
    <w:rsid w:val="005D2340"/>
    <w:rsid w:val="005D269D"/>
    <w:rsid w:val="005D295F"/>
    <w:rsid w:val="005D2C8B"/>
    <w:rsid w:val="005D3E0A"/>
    <w:rsid w:val="005D5250"/>
    <w:rsid w:val="005D57A8"/>
    <w:rsid w:val="005D6015"/>
    <w:rsid w:val="005D621A"/>
    <w:rsid w:val="005D6481"/>
    <w:rsid w:val="005D73EB"/>
    <w:rsid w:val="005D7E8A"/>
    <w:rsid w:val="005E010D"/>
    <w:rsid w:val="005E1BAC"/>
    <w:rsid w:val="005E1CC5"/>
    <w:rsid w:val="005E2463"/>
    <w:rsid w:val="005E320C"/>
    <w:rsid w:val="005E3514"/>
    <w:rsid w:val="005E3929"/>
    <w:rsid w:val="005E3DB5"/>
    <w:rsid w:val="005E3F3B"/>
    <w:rsid w:val="005E4D54"/>
    <w:rsid w:val="005E52C7"/>
    <w:rsid w:val="005E59D0"/>
    <w:rsid w:val="005E6617"/>
    <w:rsid w:val="005E6F8A"/>
    <w:rsid w:val="005E7221"/>
    <w:rsid w:val="005E783F"/>
    <w:rsid w:val="005F04C1"/>
    <w:rsid w:val="005F0DF2"/>
    <w:rsid w:val="005F1991"/>
    <w:rsid w:val="005F2199"/>
    <w:rsid w:val="005F2F7C"/>
    <w:rsid w:val="005F3E81"/>
    <w:rsid w:val="005F46A4"/>
    <w:rsid w:val="005F57FA"/>
    <w:rsid w:val="005F640B"/>
    <w:rsid w:val="005F6B9C"/>
    <w:rsid w:val="00600477"/>
    <w:rsid w:val="0060118F"/>
    <w:rsid w:val="00601588"/>
    <w:rsid w:val="00601971"/>
    <w:rsid w:val="0060230A"/>
    <w:rsid w:val="006023BD"/>
    <w:rsid w:val="006055C8"/>
    <w:rsid w:val="00605C34"/>
    <w:rsid w:val="0060613A"/>
    <w:rsid w:val="00606390"/>
    <w:rsid w:val="00606BAC"/>
    <w:rsid w:val="00606C9F"/>
    <w:rsid w:val="0060719E"/>
    <w:rsid w:val="00607B23"/>
    <w:rsid w:val="006102FE"/>
    <w:rsid w:val="006119C0"/>
    <w:rsid w:val="00611AA3"/>
    <w:rsid w:val="00611CE7"/>
    <w:rsid w:val="006123A1"/>
    <w:rsid w:val="00612B27"/>
    <w:rsid w:val="006136FC"/>
    <w:rsid w:val="00614213"/>
    <w:rsid w:val="00614414"/>
    <w:rsid w:val="0061501F"/>
    <w:rsid w:val="006162D3"/>
    <w:rsid w:val="00616532"/>
    <w:rsid w:val="00616E6E"/>
    <w:rsid w:val="0061777A"/>
    <w:rsid w:val="00620956"/>
    <w:rsid w:val="00620D8D"/>
    <w:rsid w:val="0062239B"/>
    <w:rsid w:val="00623D2E"/>
    <w:rsid w:val="006245DE"/>
    <w:rsid w:val="00624DF9"/>
    <w:rsid w:val="0062597C"/>
    <w:rsid w:val="006259A9"/>
    <w:rsid w:val="00625EE1"/>
    <w:rsid w:val="006266F6"/>
    <w:rsid w:val="00626AEC"/>
    <w:rsid w:val="006271AE"/>
    <w:rsid w:val="00627A04"/>
    <w:rsid w:val="00627B40"/>
    <w:rsid w:val="006302BA"/>
    <w:rsid w:val="00630CFF"/>
    <w:rsid w:val="00631998"/>
    <w:rsid w:val="00631D11"/>
    <w:rsid w:val="00633202"/>
    <w:rsid w:val="006335BB"/>
    <w:rsid w:val="00633A2A"/>
    <w:rsid w:val="00633C30"/>
    <w:rsid w:val="00633E17"/>
    <w:rsid w:val="00634367"/>
    <w:rsid w:val="00634E7F"/>
    <w:rsid w:val="0063514C"/>
    <w:rsid w:val="006367F1"/>
    <w:rsid w:val="00636B44"/>
    <w:rsid w:val="0063743F"/>
    <w:rsid w:val="00637938"/>
    <w:rsid w:val="006379FA"/>
    <w:rsid w:val="00637EF8"/>
    <w:rsid w:val="00640430"/>
    <w:rsid w:val="0064068C"/>
    <w:rsid w:val="00640EC2"/>
    <w:rsid w:val="0064176A"/>
    <w:rsid w:val="0064192C"/>
    <w:rsid w:val="00641BA5"/>
    <w:rsid w:val="006424E2"/>
    <w:rsid w:val="006430B3"/>
    <w:rsid w:val="0064320C"/>
    <w:rsid w:val="00643E1F"/>
    <w:rsid w:val="00643ECF"/>
    <w:rsid w:val="00644110"/>
    <w:rsid w:val="00644D44"/>
    <w:rsid w:val="006450D1"/>
    <w:rsid w:val="00645428"/>
    <w:rsid w:val="00645554"/>
    <w:rsid w:val="006455D4"/>
    <w:rsid w:val="00646123"/>
    <w:rsid w:val="006461F0"/>
    <w:rsid w:val="00646EA1"/>
    <w:rsid w:val="006503F1"/>
    <w:rsid w:val="0065068F"/>
    <w:rsid w:val="00650FFE"/>
    <w:rsid w:val="006511E2"/>
    <w:rsid w:val="00651208"/>
    <w:rsid w:val="00651BD5"/>
    <w:rsid w:val="00651F82"/>
    <w:rsid w:val="00652FA0"/>
    <w:rsid w:val="00653F5B"/>
    <w:rsid w:val="00654652"/>
    <w:rsid w:val="0065573E"/>
    <w:rsid w:val="00655AA9"/>
    <w:rsid w:val="006560F8"/>
    <w:rsid w:val="00656898"/>
    <w:rsid w:val="006575DF"/>
    <w:rsid w:val="006579F4"/>
    <w:rsid w:val="0066066B"/>
    <w:rsid w:val="00660D19"/>
    <w:rsid w:val="0066148B"/>
    <w:rsid w:val="00661813"/>
    <w:rsid w:val="0066263A"/>
    <w:rsid w:val="00662C0B"/>
    <w:rsid w:val="006649DA"/>
    <w:rsid w:val="00664A5B"/>
    <w:rsid w:val="00664F13"/>
    <w:rsid w:val="0066513F"/>
    <w:rsid w:val="0066525E"/>
    <w:rsid w:val="0066568D"/>
    <w:rsid w:val="00665D88"/>
    <w:rsid w:val="006660BE"/>
    <w:rsid w:val="00670DD5"/>
    <w:rsid w:val="006718A7"/>
    <w:rsid w:val="00672409"/>
    <w:rsid w:val="00672B19"/>
    <w:rsid w:val="006738B0"/>
    <w:rsid w:val="00673FC2"/>
    <w:rsid w:val="0067416C"/>
    <w:rsid w:val="006747A6"/>
    <w:rsid w:val="00674870"/>
    <w:rsid w:val="0067493C"/>
    <w:rsid w:val="00674A77"/>
    <w:rsid w:val="006760E5"/>
    <w:rsid w:val="0067657B"/>
    <w:rsid w:val="006767E6"/>
    <w:rsid w:val="006769F7"/>
    <w:rsid w:val="00677832"/>
    <w:rsid w:val="00680EE7"/>
    <w:rsid w:val="00681304"/>
    <w:rsid w:val="0068139F"/>
    <w:rsid w:val="006816C6"/>
    <w:rsid w:val="00681C39"/>
    <w:rsid w:val="00681CC9"/>
    <w:rsid w:val="00682413"/>
    <w:rsid w:val="00682DB0"/>
    <w:rsid w:val="0068341F"/>
    <w:rsid w:val="00683C0F"/>
    <w:rsid w:val="00683EA7"/>
    <w:rsid w:val="00684465"/>
    <w:rsid w:val="006856BD"/>
    <w:rsid w:val="00686BD7"/>
    <w:rsid w:val="00686E6E"/>
    <w:rsid w:val="006872FC"/>
    <w:rsid w:val="00687BA4"/>
    <w:rsid w:val="006911A2"/>
    <w:rsid w:val="0069162F"/>
    <w:rsid w:val="0069272F"/>
    <w:rsid w:val="0069413E"/>
    <w:rsid w:val="0069631B"/>
    <w:rsid w:val="00696B88"/>
    <w:rsid w:val="00697F5E"/>
    <w:rsid w:val="006A0FF1"/>
    <w:rsid w:val="006A1452"/>
    <w:rsid w:val="006A145C"/>
    <w:rsid w:val="006A15CA"/>
    <w:rsid w:val="006A1AB5"/>
    <w:rsid w:val="006A35A9"/>
    <w:rsid w:val="006A365D"/>
    <w:rsid w:val="006A3695"/>
    <w:rsid w:val="006A38F6"/>
    <w:rsid w:val="006A38FA"/>
    <w:rsid w:val="006A3F56"/>
    <w:rsid w:val="006A43C1"/>
    <w:rsid w:val="006A475F"/>
    <w:rsid w:val="006A4E39"/>
    <w:rsid w:val="006A632A"/>
    <w:rsid w:val="006A679D"/>
    <w:rsid w:val="006A6D9D"/>
    <w:rsid w:val="006B0C88"/>
    <w:rsid w:val="006B129F"/>
    <w:rsid w:val="006B19FA"/>
    <w:rsid w:val="006B2924"/>
    <w:rsid w:val="006B2AA5"/>
    <w:rsid w:val="006B2D66"/>
    <w:rsid w:val="006B3A20"/>
    <w:rsid w:val="006B3D94"/>
    <w:rsid w:val="006B42F3"/>
    <w:rsid w:val="006B47FE"/>
    <w:rsid w:val="006B5AAF"/>
    <w:rsid w:val="006B5B28"/>
    <w:rsid w:val="006B680E"/>
    <w:rsid w:val="006B7384"/>
    <w:rsid w:val="006C024A"/>
    <w:rsid w:val="006C179B"/>
    <w:rsid w:val="006C1E66"/>
    <w:rsid w:val="006C313C"/>
    <w:rsid w:val="006C35FA"/>
    <w:rsid w:val="006C368B"/>
    <w:rsid w:val="006C4382"/>
    <w:rsid w:val="006C45E4"/>
    <w:rsid w:val="006C7241"/>
    <w:rsid w:val="006C7442"/>
    <w:rsid w:val="006C7FA7"/>
    <w:rsid w:val="006D0FE2"/>
    <w:rsid w:val="006D1E20"/>
    <w:rsid w:val="006D2CC4"/>
    <w:rsid w:val="006D3E9A"/>
    <w:rsid w:val="006D4592"/>
    <w:rsid w:val="006D4ED4"/>
    <w:rsid w:val="006D50CB"/>
    <w:rsid w:val="006D5DEE"/>
    <w:rsid w:val="006D699A"/>
    <w:rsid w:val="006D6DB9"/>
    <w:rsid w:val="006D6E76"/>
    <w:rsid w:val="006E1107"/>
    <w:rsid w:val="006E12F4"/>
    <w:rsid w:val="006E15DA"/>
    <w:rsid w:val="006E215F"/>
    <w:rsid w:val="006E27D8"/>
    <w:rsid w:val="006E2B25"/>
    <w:rsid w:val="006E3900"/>
    <w:rsid w:val="006E3C5B"/>
    <w:rsid w:val="006E3D31"/>
    <w:rsid w:val="006E4EEE"/>
    <w:rsid w:val="006E5E36"/>
    <w:rsid w:val="006E64CE"/>
    <w:rsid w:val="006E6C5E"/>
    <w:rsid w:val="006E79DE"/>
    <w:rsid w:val="006E7B91"/>
    <w:rsid w:val="006F000D"/>
    <w:rsid w:val="006F0344"/>
    <w:rsid w:val="006F05F3"/>
    <w:rsid w:val="006F07E6"/>
    <w:rsid w:val="006F0D8E"/>
    <w:rsid w:val="006F25DE"/>
    <w:rsid w:val="006F2CBE"/>
    <w:rsid w:val="006F3643"/>
    <w:rsid w:val="006F5565"/>
    <w:rsid w:val="006F62B6"/>
    <w:rsid w:val="006F7387"/>
    <w:rsid w:val="006F7417"/>
    <w:rsid w:val="006F787D"/>
    <w:rsid w:val="006F7964"/>
    <w:rsid w:val="007000ED"/>
    <w:rsid w:val="00700626"/>
    <w:rsid w:val="00700EA9"/>
    <w:rsid w:val="00701A4B"/>
    <w:rsid w:val="00702323"/>
    <w:rsid w:val="00702E1A"/>
    <w:rsid w:val="00703101"/>
    <w:rsid w:val="00703D27"/>
    <w:rsid w:val="00704C42"/>
    <w:rsid w:val="00705372"/>
    <w:rsid w:val="00705DF7"/>
    <w:rsid w:val="00706013"/>
    <w:rsid w:val="007066CE"/>
    <w:rsid w:val="00706801"/>
    <w:rsid w:val="007068A9"/>
    <w:rsid w:val="0070749B"/>
    <w:rsid w:val="00711274"/>
    <w:rsid w:val="007119C5"/>
    <w:rsid w:val="00712D40"/>
    <w:rsid w:val="00712FA9"/>
    <w:rsid w:val="0071529E"/>
    <w:rsid w:val="00715E78"/>
    <w:rsid w:val="00716532"/>
    <w:rsid w:val="007176BC"/>
    <w:rsid w:val="007177D2"/>
    <w:rsid w:val="00717CF7"/>
    <w:rsid w:val="00720084"/>
    <w:rsid w:val="0072080F"/>
    <w:rsid w:val="007225D3"/>
    <w:rsid w:val="00722C7A"/>
    <w:rsid w:val="007243F9"/>
    <w:rsid w:val="0072447F"/>
    <w:rsid w:val="007244BF"/>
    <w:rsid w:val="007244D9"/>
    <w:rsid w:val="007248CC"/>
    <w:rsid w:val="00724EEE"/>
    <w:rsid w:val="00725E4F"/>
    <w:rsid w:val="0072631F"/>
    <w:rsid w:val="00726E0F"/>
    <w:rsid w:val="00727C03"/>
    <w:rsid w:val="007303D1"/>
    <w:rsid w:val="007307B7"/>
    <w:rsid w:val="00730A9F"/>
    <w:rsid w:val="00731DD7"/>
    <w:rsid w:val="00732C1B"/>
    <w:rsid w:val="0073454A"/>
    <w:rsid w:val="00734FE1"/>
    <w:rsid w:val="0073514F"/>
    <w:rsid w:val="00735C29"/>
    <w:rsid w:val="00735F5E"/>
    <w:rsid w:val="007369BE"/>
    <w:rsid w:val="00736DEF"/>
    <w:rsid w:val="00742C9B"/>
    <w:rsid w:val="00744A9E"/>
    <w:rsid w:val="00745BBF"/>
    <w:rsid w:val="00745E03"/>
    <w:rsid w:val="00745EAA"/>
    <w:rsid w:val="00747010"/>
    <w:rsid w:val="0074747C"/>
    <w:rsid w:val="00750169"/>
    <w:rsid w:val="0075017A"/>
    <w:rsid w:val="007501D1"/>
    <w:rsid w:val="00750393"/>
    <w:rsid w:val="00750A4F"/>
    <w:rsid w:val="00751302"/>
    <w:rsid w:val="007523C3"/>
    <w:rsid w:val="00752682"/>
    <w:rsid w:val="00752B36"/>
    <w:rsid w:val="00753B6B"/>
    <w:rsid w:val="007540BC"/>
    <w:rsid w:val="0075475D"/>
    <w:rsid w:val="00755B60"/>
    <w:rsid w:val="00756518"/>
    <w:rsid w:val="00756AFA"/>
    <w:rsid w:val="00757D7E"/>
    <w:rsid w:val="007608B9"/>
    <w:rsid w:val="00761A69"/>
    <w:rsid w:val="00761F14"/>
    <w:rsid w:val="007629B9"/>
    <w:rsid w:val="00763ACB"/>
    <w:rsid w:val="00765739"/>
    <w:rsid w:val="007659E4"/>
    <w:rsid w:val="00766427"/>
    <w:rsid w:val="007668B6"/>
    <w:rsid w:val="00766C46"/>
    <w:rsid w:val="00767945"/>
    <w:rsid w:val="00767AE1"/>
    <w:rsid w:val="00770C53"/>
    <w:rsid w:val="00772D5B"/>
    <w:rsid w:val="00772E15"/>
    <w:rsid w:val="007737CE"/>
    <w:rsid w:val="007738ED"/>
    <w:rsid w:val="007761FC"/>
    <w:rsid w:val="007763EB"/>
    <w:rsid w:val="0077695C"/>
    <w:rsid w:val="0077704B"/>
    <w:rsid w:val="00777650"/>
    <w:rsid w:val="007778A2"/>
    <w:rsid w:val="00777946"/>
    <w:rsid w:val="00782DC1"/>
    <w:rsid w:val="007837C9"/>
    <w:rsid w:val="00783B24"/>
    <w:rsid w:val="00783FD1"/>
    <w:rsid w:val="0078411B"/>
    <w:rsid w:val="00784326"/>
    <w:rsid w:val="00785819"/>
    <w:rsid w:val="00785ADA"/>
    <w:rsid w:val="00787543"/>
    <w:rsid w:val="007908C7"/>
    <w:rsid w:val="00791873"/>
    <w:rsid w:val="00791A38"/>
    <w:rsid w:val="00791B8F"/>
    <w:rsid w:val="00791E61"/>
    <w:rsid w:val="0079215C"/>
    <w:rsid w:val="00792BE7"/>
    <w:rsid w:val="00793375"/>
    <w:rsid w:val="0079437D"/>
    <w:rsid w:val="00794552"/>
    <w:rsid w:val="00794FF6"/>
    <w:rsid w:val="00795285"/>
    <w:rsid w:val="0079544E"/>
    <w:rsid w:val="0079560E"/>
    <w:rsid w:val="00795D21"/>
    <w:rsid w:val="00795D49"/>
    <w:rsid w:val="00796E13"/>
    <w:rsid w:val="00797541"/>
    <w:rsid w:val="007976F7"/>
    <w:rsid w:val="00797AFC"/>
    <w:rsid w:val="00797C3C"/>
    <w:rsid w:val="007A046C"/>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918"/>
    <w:rsid w:val="007A7AE3"/>
    <w:rsid w:val="007A7D57"/>
    <w:rsid w:val="007B1AC0"/>
    <w:rsid w:val="007B3204"/>
    <w:rsid w:val="007B4807"/>
    <w:rsid w:val="007B4E7C"/>
    <w:rsid w:val="007B5F26"/>
    <w:rsid w:val="007B66E2"/>
    <w:rsid w:val="007B7507"/>
    <w:rsid w:val="007B75C6"/>
    <w:rsid w:val="007B79BD"/>
    <w:rsid w:val="007C00DB"/>
    <w:rsid w:val="007C0B68"/>
    <w:rsid w:val="007C1122"/>
    <w:rsid w:val="007C1780"/>
    <w:rsid w:val="007C19CC"/>
    <w:rsid w:val="007C22E9"/>
    <w:rsid w:val="007C288E"/>
    <w:rsid w:val="007C2D78"/>
    <w:rsid w:val="007C4D31"/>
    <w:rsid w:val="007C5D5E"/>
    <w:rsid w:val="007C68C7"/>
    <w:rsid w:val="007C6D1A"/>
    <w:rsid w:val="007C6DAE"/>
    <w:rsid w:val="007D07F9"/>
    <w:rsid w:val="007D0BDC"/>
    <w:rsid w:val="007D156A"/>
    <w:rsid w:val="007D3DB2"/>
    <w:rsid w:val="007D3FE8"/>
    <w:rsid w:val="007D443D"/>
    <w:rsid w:val="007D4CBE"/>
    <w:rsid w:val="007D5609"/>
    <w:rsid w:val="007D563D"/>
    <w:rsid w:val="007D5905"/>
    <w:rsid w:val="007D6840"/>
    <w:rsid w:val="007E0B45"/>
    <w:rsid w:val="007E18CD"/>
    <w:rsid w:val="007E22DC"/>
    <w:rsid w:val="007E2410"/>
    <w:rsid w:val="007E25D9"/>
    <w:rsid w:val="007E3087"/>
    <w:rsid w:val="007E38E5"/>
    <w:rsid w:val="007E4185"/>
    <w:rsid w:val="007E5047"/>
    <w:rsid w:val="007E58B5"/>
    <w:rsid w:val="007E5FD9"/>
    <w:rsid w:val="007E6915"/>
    <w:rsid w:val="007E70E6"/>
    <w:rsid w:val="007F131B"/>
    <w:rsid w:val="007F14F8"/>
    <w:rsid w:val="007F222F"/>
    <w:rsid w:val="007F23B7"/>
    <w:rsid w:val="007F260A"/>
    <w:rsid w:val="007F27A1"/>
    <w:rsid w:val="007F382D"/>
    <w:rsid w:val="007F41C3"/>
    <w:rsid w:val="007F51AB"/>
    <w:rsid w:val="007F56A4"/>
    <w:rsid w:val="007F5A0B"/>
    <w:rsid w:val="007F5D69"/>
    <w:rsid w:val="007F682E"/>
    <w:rsid w:val="007F747E"/>
    <w:rsid w:val="007F78BB"/>
    <w:rsid w:val="007F7BE3"/>
    <w:rsid w:val="007F7CD6"/>
    <w:rsid w:val="007F7D6E"/>
    <w:rsid w:val="0080028C"/>
    <w:rsid w:val="00800708"/>
    <w:rsid w:val="00801EA5"/>
    <w:rsid w:val="00802EBA"/>
    <w:rsid w:val="008032BC"/>
    <w:rsid w:val="008037AB"/>
    <w:rsid w:val="008042E8"/>
    <w:rsid w:val="00805709"/>
    <w:rsid w:val="008064C4"/>
    <w:rsid w:val="00806D4F"/>
    <w:rsid w:val="008117C6"/>
    <w:rsid w:val="008119D4"/>
    <w:rsid w:val="00812A9F"/>
    <w:rsid w:val="00812ED8"/>
    <w:rsid w:val="00812F6D"/>
    <w:rsid w:val="00813771"/>
    <w:rsid w:val="00813BA4"/>
    <w:rsid w:val="008140D8"/>
    <w:rsid w:val="00814C0D"/>
    <w:rsid w:val="00815955"/>
    <w:rsid w:val="008164C7"/>
    <w:rsid w:val="00816982"/>
    <w:rsid w:val="00816B59"/>
    <w:rsid w:val="00816E65"/>
    <w:rsid w:val="008174FC"/>
    <w:rsid w:val="00820A8A"/>
    <w:rsid w:val="00821104"/>
    <w:rsid w:val="008218BF"/>
    <w:rsid w:val="00821C74"/>
    <w:rsid w:val="008228CE"/>
    <w:rsid w:val="008238AC"/>
    <w:rsid w:val="00824999"/>
    <w:rsid w:val="00825B56"/>
    <w:rsid w:val="00826912"/>
    <w:rsid w:val="00826B8D"/>
    <w:rsid w:val="0083077F"/>
    <w:rsid w:val="00830939"/>
    <w:rsid w:val="008319AB"/>
    <w:rsid w:val="0083332B"/>
    <w:rsid w:val="008338B7"/>
    <w:rsid w:val="00833D11"/>
    <w:rsid w:val="00834051"/>
    <w:rsid w:val="00835A56"/>
    <w:rsid w:val="00836124"/>
    <w:rsid w:val="0083642A"/>
    <w:rsid w:val="00836D71"/>
    <w:rsid w:val="00837B50"/>
    <w:rsid w:val="00840026"/>
    <w:rsid w:val="00840104"/>
    <w:rsid w:val="008409B4"/>
    <w:rsid w:val="00840CC9"/>
    <w:rsid w:val="00841860"/>
    <w:rsid w:val="0084244B"/>
    <w:rsid w:val="00842E38"/>
    <w:rsid w:val="00842F7C"/>
    <w:rsid w:val="0084304F"/>
    <w:rsid w:val="0084340B"/>
    <w:rsid w:val="0084354E"/>
    <w:rsid w:val="008437EE"/>
    <w:rsid w:val="008439B3"/>
    <w:rsid w:val="00843F2A"/>
    <w:rsid w:val="0084444E"/>
    <w:rsid w:val="008449CB"/>
    <w:rsid w:val="00845052"/>
    <w:rsid w:val="00845F44"/>
    <w:rsid w:val="00846396"/>
    <w:rsid w:val="008471FA"/>
    <w:rsid w:val="008479FA"/>
    <w:rsid w:val="00847F7B"/>
    <w:rsid w:val="0085014C"/>
    <w:rsid w:val="00851A1E"/>
    <w:rsid w:val="00851AA8"/>
    <w:rsid w:val="00853052"/>
    <w:rsid w:val="00853B57"/>
    <w:rsid w:val="00857BB0"/>
    <w:rsid w:val="008618EE"/>
    <w:rsid w:val="00861948"/>
    <w:rsid w:val="00861C7F"/>
    <w:rsid w:val="008622E7"/>
    <w:rsid w:val="00862417"/>
    <w:rsid w:val="00862ACA"/>
    <w:rsid w:val="00862F61"/>
    <w:rsid w:val="00863E33"/>
    <w:rsid w:val="00864969"/>
    <w:rsid w:val="008651D7"/>
    <w:rsid w:val="00866DD4"/>
    <w:rsid w:val="00867B13"/>
    <w:rsid w:val="008707EB"/>
    <w:rsid w:val="008721F9"/>
    <w:rsid w:val="008736D3"/>
    <w:rsid w:val="00873893"/>
    <w:rsid w:val="00874A7D"/>
    <w:rsid w:val="00875185"/>
    <w:rsid w:val="008752BE"/>
    <w:rsid w:val="00875909"/>
    <w:rsid w:val="008765CC"/>
    <w:rsid w:val="008767F1"/>
    <w:rsid w:val="00876883"/>
    <w:rsid w:val="008768B0"/>
    <w:rsid w:val="00876D40"/>
    <w:rsid w:val="008771B8"/>
    <w:rsid w:val="00877D0F"/>
    <w:rsid w:val="008804D0"/>
    <w:rsid w:val="00881146"/>
    <w:rsid w:val="00882478"/>
    <w:rsid w:val="00882FFC"/>
    <w:rsid w:val="00883350"/>
    <w:rsid w:val="00884427"/>
    <w:rsid w:val="00884907"/>
    <w:rsid w:val="00884ADD"/>
    <w:rsid w:val="008852D5"/>
    <w:rsid w:val="00886124"/>
    <w:rsid w:val="0088643A"/>
    <w:rsid w:val="008866A6"/>
    <w:rsid w:val="00886EEB"/>
    <w:rsid w:val="00887499"/>
    <w:rsid w:val="008902BE"/>
    <w:rsid w:val="00890CA1"/>
    <w:rsid w:val="0089154E"/>
    <w:rsid w:val="00891556"/>
    <w:rsid w:val="00891DA0"/>
    <w:rsid w:val="0089219B"/>
    <w:rsid w:val="00892627"/>
    <w:rsid w:val="00892A87"/>
    <w:rsid w:val="00893EC5"/>
    <w:rsid w:val="00894026"/>
    <w:rsid w:val="00894207"/>
    <w:rsid w:val="008948A5"/>
    <w:rsid w:val="00894A0A"/>
    <w:rsid w:val="0089519A"/>
    <w:rsid w:val="00895796"/>
    <w:rsid w:val="00895FE1"/>
    <w:rsid w:val="00896C9F"/>
    <w:rsid w:val="00897268"/>
    <w:rsid w:val="008977CA"/>
    <w:rsid w:val="008A096E"/>
    <w:rsid w:val="008A09F3"/>
    <w:rsid w:val="008A0AA5"/>
    <w:rsid w:val="008A0D7F"/>
    <w:rsid w:val="008A1044"/>
    <w:rsid w:val="008A1373"/>
    <w:rsid w:val="008A14B6"/>
    <w:rsid w:val="008A2CD0"/>
    <w:rsid w:val="008A2E2F"/>
    <w:rsid w:val="008A32DA"/>
    <w:rsid w:val="008A39BA"/>
    <w:rsid w:val="008A3D9F"/>
    <w:rsid w:val="008A42B8"/>
    <w:rsid w:val="008A435E"/>
    <w:rsid w:val="008A44DD"/>
    <w:rsid w:val="008A497B"/>
    <w:rsid w:val="008A4D6C"/>
    <w:rsid w:val="008A5201"/>
    <w:rsid w:val="008A5359"/>
    <w:rsid w:val="008A5CC2"/>
    <w:rsid w:val="008A5FDC"/>
    <w:rsid w:val="008A7003"/>
    <w:rsid w:val="008B0AD6"/>
    <w:rsid w:val="008B0CB9"/>
    <w:rsid w:val="008B17C9"/>
    <w:rsid w:val="008B2369"/>
    <w:rsid w:val="008B252B"/>
    <w:rsid w:val="008B287A"/>
    <w:rsid w:val="008B2F26"/>
    <w:rsid w:val="008B3530"/>
    <w:rsid w:val="008B3BA0"/>
    <w:rsid w:val="008B3F63"/>
    <w:rsid w:val="008B45ED"/>
    <w:rsid w:val="008B4E07"/>
    <w:rsid w:val="008B5016"/>
    <w:rsid w:val="008B5C5C"/>
    <w:rsid w:val="008B5C85"/>
    <w:rsid w:val="008B5CD9"/>
    <w:rsid w:val="008B6764"/>
    <w:rsid w:val="008B70F0"/>
    <w:rsid w:val="008C0B2D"/>
    <w:rsid w:val="008C238C"/>
    <w:rsid w:val="008C3487"/>
    <w:rsid w:val="008C4B6A"/>
    <w:rsid w:val="008C4C57"/>
    <w:rsid w:val="008C5131"/>
    <w:rsid w:val="008C5BC6"/>
    <w:rsid w:val="008C5FE1"/>
    <w:rsid w:val="008C6AD0"/>
    <w:rsid w:val="008C7326"/>
    <w:rsid w:val="008C7AE9"/>
    <w:rsid w:val="008C7CB5"/>
    <w:rsid w:val="008D0248"/>
    <w:rsid w:val="008D0C10"/>
    <w:rsid w:val="008D1698"/>
    <w:rsid w:val="008D19EB"/>
    <w:rsid w:val="008D1A3E"/>
    <w:rsid w:val="008D1F6C"/>
    <w:rsid w:val="008D2292"/>
    <w:rsid w:val="008D31DD"/>
    <w:rsid w:val="008D3319"/>
    <w:rsid w:val="008D3C98"/>
    <w:rsid w:val="008D3D6C"/>
    <w:rsid w:val="008D3F4E"/>
    <w:rsid w:val="008D42EB"/>
    <w:rsid w:val="008D4644"/>
    <w:rsid w:val="008D4694"/>
    <w:rsid w:val="008D4E45"/>
    <w:rsid w:val="008D568B"/>
    <w:rsid w:val="008D786C"/>
    <w:rsid w:val="008E0B51"/>
    <w:rsid w:val="008E113F"/>
    <w:rsid w:val="008E24B2"/>
    <w:rsid w:val="008E377F"/>
    <w:rsid w:val="008E3B61"/>
    <w:rsid w:val="008E3FD4"/>
    <w:rsid w:val="008E6892"/>
    <w:rsid w:val="008E6DBB"/>
    <w:rsid w:val="008E6F1D"/>
    <w:rsid w:val="008F000D"/>
    <w:rsid w:val="008F01B5"/>
    <w:rsid w:val="008F0A6A"/>
    <w:rsid w:val="008F13C3"/>
    <w:rsid w:val="008F257F"/>
    <w:rsid w:val="008F301A"/>
    <w:rsid w:val="008F3687"/>
    <w:rsid w:val="008F3FE9"/>
    <w:rsid w:val="008F45B3"/>
    <w:rsid w:val="008F4869"/>
    <w:rsid w:val="008F5304"/>
    <w:rsid w:val="008F537C"/>
    <w:rsid w:val="008F5BFC"/>
    <w:rsid w:val="008F5CAB"/>
    <w:rsid w:val="008F5E13"/>
    <w:rsid w:val="008F730B"/>
    <w:rsid w:val="008F78FC"/>
    <w:rsid w:val="00901B08"/>
    <w:rsid w:val="00901B79"/>
    <w:rsid w:val="00901BED"/>
    <w:rsid w:val="0090233F"/>
    <w:rsid w:val="00902A03"/>
    <w:rsid w:val="00902AD7"/>
    <w:rsid w:val="00903123"/>
    <w:rsid w:val="0090471B"/>
    <w:rsid w:val="0090619A"/>
    <w:rsid w:val="009067ED"/>
    <w:rsid w:val="0090698C"/>
    <w:rsid w:val="00906A3C"/>
    <w:rsid w:val="00906C24"/>
    <w:rsid w:val="00906F48"/>
    <w:rsid w:val="0090779E"/>
    <w:rsid w:val="00907B04"/>
    <w:rsid w:val="00907B30"/>
    <w:rsid w:val="00907C02"/>
    <w:rsid w:val="0091095B"/>
    <w:rsid w:val="00911E77"/>
    <w:rsid w:val="00912539"/>
    <w:rsid w:val="009126FF"/>
    <w:rsid w:val="00912D35"/>
    <w:rsid w:val="009135F7"/>
    <w:rsid w:val="00913C60"/>
    <w:rsid w:val="00915097"/>
    <w:rsid w:val="0091633A"/>
    <w:rsid w:val="00916544"/>
    <w:rsid w:val="0091675A"/>
    <w:rsid w:val="009169A6"/>
    <w:rsid w:val="00916C13"/>
    <w:rsid w:val="00917AAB"/>
    <w:rsid w:val="00920472"/>
    <w:rsid w:val="00920849"/>
    <w:rsid w:val="00921E55"/>
    <w:rsid w:val="009241EF"/>
    <w:rsid w:val="0092495C"/>
    <w:rsid w:val="00925E1A"/>
    <w:rsid w:val="0092739F"/>
    <w:rsid w:val="00927F02"/>
    <w:rsid w:val="00930BF1"/>
    <w:rsid w:val="009323A1"/>
    <w:rsid w:val="009323D5"/>
    <w:rsid w:val="0093351D"/>
    <w:rsid w:val="00935B0E"/>
    <w:rsid w:val="0093686E"/>
    <w:rsid w:val="00937B53"/>
    <w:rsid w:val="00937C05"/>
    <w:rsid w:val="00940454"/>
    <w:rsid w:val="0094275C"/>
    <w:rsid w:val="0094401F"/>
    <w:rsid w:val="00946115"/>
    <w:rsid w:val="009467D1"/>
    <w:rsid w:val="00947665"/>
    <w:rsid w:val="00947F33"/>
    <w:rsid w:val="00947F54"/>
    <w:rsid w:val="00947FD1"/>
    <w:rsid w:val="00950405"/>
    <w:rsid w:val="00950CB9"/>
    <w:rsid w:val="00951F78"/>
    <w:rsid w:val="009521B7"/>
    <w:rsid w:val="0095346E"/>
    <w:rsid w:val="00953E0C"/>
    <w:rsid w:val="0095505A"/>
    <w:rsid w:val="0096021D"/>
    <w:rsid w:val="00961A8B"/>
    <w:rsid w:val="00961BD5"/>
    <w:rsid w:val="00962895"/>
    <w:rsid w:val="00963D02"/>
    <w:rsid w:val="00963FE8"/>
    <w:rsid w:val="009642C1"/>
    <w:rsid w:val="00964EA5"/>
    <w:rsid w:val="00966AA1"/>
    <w:rsid w:val="00966C5A"/>
    <w:rsid w:val="00966E8A"/>
    <w:rsid w:val="009677F1"/>
    <w:rsid w:val="009679D8"/>
    <w:rsid w:val="00967B44"/>
    <w:rsid w:val="009719F4"/>
    <w:rsid w:val="00972186"/>
    <w:rsid w:val="009728E8"/>
    <w:rsid w:val="00973ED9"/>
    <w:rsid w:val="0097411A"/>
    <w:rsid w:val="00974FC9"/>
    <w:rsid w:val="00975379"/>
    <w:rsid w:val="00975611"/>
    <w:rsid w:val="0097619E"/>
    <w:rsid w:val="009764D7"/>
    <w:rsid w:val="00976C72"/>
    <w:rsid w:val="00976E12"/>
    <w:rsid w:val="00977991"/>
    <w:rsid w:val="00977EA1"/>
    <w:rsid w:val="00980A9A"/>
    <w:rsid w:val="00980D19"/>
    <w:rsid w:val="00983172"/>
    <w:rsid w:val="009835B0"/>
    <w:rsid w:val="009835B4"/>
    <w:rsid w:val="00983BE7"/>
    <w:rsid w:val="00984F7C"/>
    <w:rsid w:val="00985174"/>
    <w:rsid w:val="009859DC"/>
    <w:rsid w:val="00985D5B"/>
    <w:rsid w:val="00986007"/>
    <w:rsid w:val="009877D0"/>
    <w:rsid w:val="009912B4"/>
    <w:rsid w:val="009917C6"/>
    <w:rsid w:val="00992045"/>
    <w:rsid w:val="009937BE"/>
    <w:rsid w:val="009937DF"/>
    <w:rsid w:val="009939BA"/>
    <w:rsid w:val="00994A0A"/>
    <w:rsid w:val="00995A08"/>
    <w:rsid w:val="00996427"/>
    <w:rsid w:val="00996510"/>
    <w:rsid w:val="00997AD7"/>
    <w:rsid w:val="00997C0C"/>
    <w:rsid w:val="009A089C"/>
    <w:rsid w:val="009A0DF8"/>
    <w:rsid w:val="009A0F4B"/>
    <w:rsid w:val="009A17F8"/>
    <w:rsid w:val="009A21AC"/>
    <w:rsid w:val="009A24EE"/>
    <w:rsid w:val="009A3C4B"/>
    <w:rsid w:val="009A3CC3"/>
    <w:rsid w:val="009A43DC"/>
    <w:rsid w:val="009A56A2"/>
    <w:rsid w:val="009A72DA"/>
    <w:rsid w:val="009B009E"/>
    <w:rsid w:val="009B1609"/>
    <w:rsid w:val="009B16E4"/>
    <w:rsid w:val="009B1B48"/>
    <w:rsid w:val="009B1FF9"/>
    <w:rsid w:val="009B4483"/>
    <w:rsid w:val="009B4DD3"/>
    <w:rsid w:val="009B7A2F"/>
    <w:rsid w:val="009B7E27"/>
    <w:rsid w:val="009C09AA"/>
    <w:rsid w:val="009C09F7"/>
    <w:rsid w:val="009C15C2"/>
    <w:rsid w:val="009C1B93"/>
    <w:rsid w:val="009C1BD5"/>
    <w:rsid w:val="009C1F6D"/>
    <w:rsid w:val="009C2417"/>
    <w:rsid w:val="009C245B"/>
    <w:rsid w:val="009C2C98"/>
    <w:rsid w:val="009C395C"/>
    <w:rsid w:val="009C4172"/>
    <w:rsid w:val="009C421D"/>
    <w:rsid w:val="009C4F2B"/>
    <w:rsid w:val="009C5D95"/>
    <w:rsid w:val="009C5E06"/>
    <w:rsid w:val="009C626E"/>
    <w:rsid w:val="009C6310"/>
    <w:rsid w:val="009C6E09"/>
    <w:rsid w:val="009C7164"/>
    <w:rsid w:val="009C75B5"/>
    <w:rsid w:val="009C7642"/>
    <w:rsid w:val="009D0685"/>
    <w:rsid w:val="009D07FE"/>
    <w:rsid w:val="009D0D01"/>
    <w:rsid w:val="009D139B"/>
    <w:rsid w:val="009D19CD"/>
    <w:rsid w:val="009D1BFE"/>
    <w:rsid w:val="009D1F9D"/>
    <w:rsid w:val="009D27D7"/>
    <w:rsid w:val="009D3A8B"/>
    <w:rsid w:val="009D3C41"/>
    <w:rsid w:val="009D4011"/>
    <w:rsid w:val="009D4D2A"/>
    <w:rsid w:val="009D5863"/>
    <w:rsid w:val="009D64B5"/>
    <w:rsid w:val="009D6824"/>
    <w:rsid w:val="009D74B9"/>
    <w:rsid w:val="009E0C4E"/>
    <w:rsid w:val="009E190B"/>
    <w:rsid w:val="009E2167"/>
    <w:rsid w:val="009E2566"/>
    <w:rsid w:val="009E2984"/>
    <w:rsid w:val="009E2BA6"/>
    <w:rsid w:val="009E2DE7"/>
    <w:rsid w:val="009E32F8"/>
    <w:rsid w:val="009E3361"/>
    <w:rsid w:val="009E3F5E"/>
    <w:rsid w:val="009E40FC"/>
    <w:rsid w:val="009E4C72"/>
    <w:rsid w:val="009E5047"/>
    <w:rsid w:val="009E54A8"/>
    <w:rsid w:val="009E562D"/>
    <w:rsid w:val="009E64C2"/>
    <w:rsid w:val="009E6870"/>
    <w:rsid w:val="009E7436"/>
    <w:rsid w:val="009E77FB"/>
    <w:rsid w:val="009E7DD9"/>
    <w:rsid w:val="009F03E4"/>
    <w:rsid w:val="009F11A6"/>
    <w:rsid w:val="009F195E"/>
    <w:rsid w:val="009F2ECF"/>
    <w:rsid w:val="009F4841"/>
    <w:rsid w:val="009F4867"/>
    <w:rsid w:val="009F4E1C"/>
    <w:rsid w:val="009F5386"/>
    <w:rsid w:val="009F53FA"/>
    <w:rsid w:val="009F62AC"/>
    <w:rsid w:val="009F66A0"/>
    <w:rsid w:val="009F7D53"/>
    <w:rsid w:val="00A01C9D"/>
    <w:rsid w:val="00A01D8A"/>
    <w:rsid w:val="00A02B7F"/>
    <w:rsid w:val="00A0369F"/>
    <w:rsid w:val="00A05308"/>
    <w:rsid w:val="00A05859"/>
    <w:rsid w:val="00A05AB2"/>
    <w:rsid w:val="00A10503"/>
    <w:rsid w:val="00A1068E"/>
    <w:rsid w:val="00A10D5B"/>
    <w:rsid w:val="00A1127D"/>
    <w:rsid w:val="00A117C1"/>
    <w:rsid w:val="00A120C9"/>
    <w:rsid w:val="00A12209"/>
    <w:rsid w:val="00A13347"/>
    <w:rsid w:val="00A1348B"/>
    <w:rsid w:val="00A149F7"/>
    <w:rsid w:val="00A154B0"/>
    <w:rsid w:val="00A15942"/>
    <w:rsid w:val="00A1636C"/>
    <w:rsid w:val="00A16409"/>
    <w:rsid w:val="00A1659E"/>
    <w:rsid w:val="00A16C95"/>
    <w:rsid w:val="00A20924"/>
    <w:rsid w:val="00A215F8"/>
    <w:rsid w:val="00A2169B"/>
    <w:rsid w:val="00A21FCA"/>
    <w:rsid w:val="00A222F9"/>
    <w:rsid w:val="00A22640"/>
    <w:rsid w:val="00A23091"/>
    <w:rsid w:val="00A23581"/>
    <w:rsid w:val="00A2381B"/>
    <w:rsid w:val="00A23BFE"/>
    <w:rsid w:val="00A23F33"/>
    <w:rsid w:val="00A24634"/>
    <w:rsid w:val="00A25690"/>
    <w:rsid w:val="00A27474"/>
    <w:rsid w:val="00A30589"/>
    <w:rsid w:val="00A30AC4"/>
    <w:rsid w:val="00A3131C"/>
    <w:rsid w:val="00A331A1"/>
    <w:rsid w:val="00A3351D"/>
    <w:rsid w:val="00A33E28"/>
    <w:rsid w:val="00A366D7"/>
    <w:rsid w:val="00A36D58"/>
    <w:rsid w:val="00A36EB4"/>
    <w:rsid w:val="00A374AE"/>
    <w:rsid w:val="00A37501"/>
    <w:rsid w:val="00A3799E"/>
    <w:rsid w:val="00A41535"/>
    <w:rsid w:val="00A41854"/>
    <w:rsid w:val="00A426FD"/>
    <w:rsid w:val="00A42801"/>
    <w:rsid w:val="00A42F1A"/>
    <w:rsid w:val="00A43359"/>
    <w:rsid w:val="00A43A81"/>
    <w:rsid w:val="00A43CC6"/>
    <w:rsid w:val="00A44176"/>
    <w:rsid w:val="00A44BBD"/>
    <w:rsid w:val="00A45E69"/>
    <w:rsid w:val="00A46398"/>
    <w:rsid w:val="00A4742B"/>
    <w:rsid w:val="00A47CD1"/>
    <w:rsid w:val="00A5078F"/>
    <w:rsid w:val="00A50D5E"/>
    <w:rsid w:val="00A51BD6"/>
    <w:rsid w:val="00A53985"/>
    <w:rsid w:val="00A54269"/>
    <w:rsid w:val="00A54322"/>
    <w:rsid w:val="00A5438B"/>
    <w:rsid w:val="00A55D7F"/>
    <w:rsid w:val="00A56D81"/>
    <w:rsid w:val="00A57050"/>
    <w:rsid w:val="00A5735B"/>
    <w:rsid w:val="00A5780D"/>
    <w:rsid w:val="00A57C10"/>
    <w:rsid w:val="00A6012E"/>
    <w:rsid w:val="00A60EF1"/>
    <w:rsid w:val="00A6171A"/>
    <w:rsid w:val="00A61BEF"/>
    <w:rsid w:val="00A6265A"/>
    <w:rsid w:val="00A62E0E"/>
    <w:rsid w:val="00A63361"/>
    <w:rsid w:val="00A640C0"/>
    <w:rsid w:val="00A647A4"/>
    <w:rsid w:val="00A64AC3"/>
    <w:rsid w:val="00A64F9E"/>
    <w:rsid w:val="00A650AE"/>
    <w:rsid w:val="00A65E43"/>
    <w:rsid w:val="00A667CC"/>
    <w:rsid w:val="00A6686B"/>
    <w:rsid w:val="00A672DE"/>
    <w:rsid w:val="00A67EDD"/>
    <w:rsid w:val="00A700A1"/>
    <w:rsid w:val="00A70B8A"/>
    <w:rsid w:val="00A711DF"/>
    <w:rsid w:val="00A718E2"/>
    <w:rsid w:val="00A71CB8"/>
    <w:rsid w:val="00A7220A"/>
    <w:rsid w:val="00A72549"/>
    <w:rsid w:val="00A72572"/>
    <w:rsid w:val="00A728EB"/>
    <w:rsid w:val="00A72A1D"/>
    <w:rsid w:val="00A731F0"/>
    <w:rsid w:val="00A7350F"/>
    <w:rsid w:val="00A739E7"/>
    <w:rsid w:val="00A73E78"/>
    <w:rsid w:val="00A74399"/>
    <w:rsid w:val="00A750E1"/>
    <w:rsid w:val="00A76163"/>
    <w:rsid w:val="00A7685A"/>
    <w:rsid w:val="00A76AF3"/>
    <w:rsid w:val="00A775E0"/>
    <w:rsid w:val="00A8047C"/>
    <w:rsid w:val="00A80688"/>
    <w:rsid w:val="00A82072"/>
    <w:rsid w:val="00A8251B"/>
    <w:rsid w:val="00A82602"/>
    <w:rsid w:val="00A82673"/>
    <w:rsid w:val="00A82A0B"/>
    <w:rsid w:val="00A840B5"/>
    <w:rsid w:val="00A8527E"/>
    <w:rsid w:val="00A85E84"/>
    <w:rsid w:val="00A871DA"/>
    <w:rsid w:val="00A87206"/>
    <w:rsid w:val="00A875AF"/>
    <w:rsid w:val="00A90B3E"/>
    <w:rsid w:val="00A90C7A"/>
    <w:rsid w:val="00A91D39"/>
    <w:rsid w:val="00A91E29"/>
    <w:rsid w:val="00A91FB6"/>
    <w:rsid w:val="00A91FC7"/>
    <w:rsid w:val="00A9274B"/>
    <w:rsid w:val="00A9406B"/>
    <w:rsid w:val="00A940E9"/>
    <w:rsid w:val="00A9635A"/>
    <w:rsid w:val="00A96389"/>
    <w:rsid w:val="00A9685B"/>
    <w:rsid w:val="00AA0F9F"/>
    <w:rsid w:val="00AA431F"/>
    <w:rsid w:val="00AA4DBE"/>
    <w:rsid w:val="00AA5E1E"/>
    <w:rsid w:val="00AA6F0C"/>
    <w:rsid w:val="00AA6FD2"/>
    <w:rsid w:val="00AB0C79"/>
    <w:rsid w:val="00AB226F"/>
    <w:rsid w:val="00AB2510"/>
    <w:rsid w:val="00AB2651"/>
    <w:rsid w:val="00AB2FFB"/>
    <w:rsid w:val="00AB3B0B"/>
    <w:rsid w:val="00AB4DE7"/>
    <w:rsid w:val="00AB6477"/>
    <w:rsid w:val="00AB6605"/>
    <w:rsid w:val="00AB7C6B"/>
    <w:rsid w:val="00AC0606"/>
    <w:rsid w:val="00AC1874"/>
    <w:rsid w:val="00AC275F"/>
    <w:rsid w:val="00AC2F8B"/>
    <w:rsid w:val="00AC5222"/>
    <w:rsid w:val="00AC568D"/>
    <w:rsid w:val="00AC57A1"/>
    <w:rsid w:val="00AC7492"/>
    <w:rsid w:val="00AD2FD6"/>
    <w:rsid w:val="00AD3570"/>
    <w:rsid w:val="00AD36B4"/>
    <w:rsid w:val="00AD396D"/>
    <w:rsid w:val="00AD3F15"/>
    <w:rsid w:val="00AD5D16"/>
    <w:rsid w:val="00AD62F5"/>
    <w:rsid w:val="00AD64CE"/>
    <w:rsid w:val="00AD64E3"/>
    <w:rsid w:val="00AD6A8A"/>
    <w:rsid w:val="00AD7475"/>
    <w:rsid w:val="00AD7C1B"/>
    <w:rsid w:val="00AD7EA5"/>
    <w:rsid w:val="00AE1404"/>
    <w:rsid w:val="00AE24FB"/>
    <w:rsid w:val="00AE2FE7"/>
    <w:rsid w:val="00AE34E1"/>
    <w:rsid w:val="00AE3F21"/>
    <w:rsid w:val="00AE4081"/>
    <w:rsid w:val="00AE4612"/>
    <w:rsid w:val="00AE5798"/>
    <w:rsid w:val="00AE678D"/>
    <w:rsid w:val="00AE7858"/>
    <w:rsid w:val="00AF0501"/>
    <w:rsid w:val="00AF08B8"/>
    <w:rsid w:val="00AF15A9"/>
    <w:rsid w:val="00AF175E"/>
    <w:rsid w:val="00AF17CB"/>
    <w:rsid w:val="00AF1ED4"/>
    <w:rsid w:val="00AF2155"/>
    <w:rsid w:val="00AF4F80"/>
    <w:rsid w:val="00AF523D"/>
    <w:rsid w:val="00AF5252"/>
    <w:rsid w:val="00AF5DD7"/>
    <w:rsid w:val="00AF6360"/>
    <w:rsid w:val="00AF66C4"/>
    <w:rsid w:val="00B00540"/>
    <w:rsid w:val="00B011E0"/>
    <w:rsid w:val="00B01315"/>
    <w:rsid w:val="00B01C43"/>
    <w:rsid w:val="00B02C44"/>
    <w:rsid w:val="00B02C5A"/>
    <w:rsid w:val="00B03C06"/>
    <w:rsid w:val="00B03C7D"/>
    <w:rsid w:val="00B047F6"/>
    <w:rsid w:val="00B051E2"/>
    <w:rsid w:val="00B054DC"/>
    <w:rsid w:val="00B06357"/>
    <w:rsid w:val="00B06649"/>
    <w:rsid w:val="00B068D0"/>
    <w:rsid w:val="00B069B4"/>
    <w:rsid w:val="00B10675"/>
    <w:rsid w:val="00B108C4"/>
    <w:rsid w:val="00B1110D"/>
    <w:rsid w:val="00B111DC"/>
    <w:rsid w:val="00B11437"/>
    <w:rsid w:val="00B1181B"/>
    <w:rsid w:val="00B11AEF"/>
    <w:rsid w:val="00B120C4"/>
    <w:rsid w:val="00B12CA2"/>
    <w:rsid w:val="00B134F1"/>
    <w:rsid w:val="00B1381A"/>
    <w:rsid w:val="00B13A8B"/>
    <w:rsid w:val="00B14508"/>
    <w:rsid w:val="00B15132"/>
    <w:rsid w:val="00B15338"/>
    <w:rsid w:val="00B153EC"/>
    <w:rsid w:val="00B15EF2"/>
    <w:rsid w:val="00B172C2"/>
    <w:rsid w:val="00B202B8"/>
    <w:rsid w:val="00B206E7"/>
    <w:rsid w:val="00B2105E"/>
    <w:rsid w:val="00B21254"/>
    <w:rsid w:val="00B216F2"/>
    <w:rsid w:val="00B21B79"/>
    <w:rsid w:val="00B21DD7"/>
    <w:rsid w:val="00B22072"/>
    <w:rsid w:val="00B22EE1"/>
    <w:rsid w:val="00B23677"/>
    <w:rsid w:val="00B23685"/>
    <w:rsid w:val="00B241F7"/>
    <w:rsid w:val="00B2426B"/>
    <w:rsid w:val="00B246A9"/>
    <w:rsid w:val="00B246D9"/>
    <w:rsid w:val="00B25375"/>
    <w:rsid w:val="00B25B54"/>
    <w:rsid w:val="00B26256"/>
    <w:rsid w:val="00B26337"/>
    <w:rsid w:val="00B270E0"/>
    <w:rsid w:val="00B302CB"/>
    <w:rsid w:val="00B3031E"/>
    <w:rsid w:val="00B31D25"/>
    <w:rsid w:val="00B326B9"/>
    <w:rsid w:val="00B341B1"/>
    <w:rsid w:val="00B34862"/>
    <w:rsid w:val="00B353C2"/>
    <w:rsid w:val="00B37C7A"/>
    <w:rsid w:val="00B40081"/>
    <w:rsid w:val="00B400E7"/>
    <w:rsid w:val="00B409FD"/>
    <w:rsid w:val="00B428C6"/>
    <w:rsid w:val="00B42F1B"/>
    <w:rsid w:val="00B43D86"/>
    <w:rsid w:val="00B44085"/>
    <w:rsid w:val="00B452C0"/>
    <w:rsid w:val="00B45D24"/>
    <w:rsid w:val="00B4781B"/>
    <w:rsid w:val="00B47A60"/>
    <w:rsid w:val="00B507E4"/>
    <w:rsid w:val="00B50EB0"/>
    <w:rsid w:val="00B51D92"/>
    <w:rsid w:val="00B52D36"/>
    <w:rsid w:val="00B531B4"/>
    <w:rsid w:val="00B5366A"/>
    <w:rsid w:val="00B53C09"/>
    <w:rsid w:val="00B5406C"/>
    <w:rsid w:val="00B54729"/>
    <w:rsid w:val="00B54F95"/>
    <w:rsid w:val="00B55168"/>
    <w:rsid w:val="00B5533B"/>
    <w:rsid w:val="00B553BD"/>
    <w:rsid w:val="00B56957"/>
    <w:rsid w:val="00B6054D"/>
    <w:rsid w:val="00B62161"/>
    <w:rsid w:val="00B630F5"/>
    <w:rsid w:val="00B637E1"/>
    <w:rsid w:val="00B63C5B"/>
    <w:rsid w:val="00B6428D"/>
    <w:rsid w:val="00B648D1"/>
    <w:rsid w:val="00B64FE2"/>
    <w:rsid w:val="00B650EE"/>
    <w:rsid w:val="00B65A9A"/>
    <w:rsid w:val="00B66E32"/>
    <w:rsid w:val="00B67428"/>
    <w:rsid w:val="00B674E7"/>
    <w:rsid w:val="00B7032C"/>
    <w:rsid w:val="00B704C5"/>
    <w:rsid w:val="00B72A5D"/>
    <w:rsid w:val="00B7335A"/>
    <w:rsid w:val="00B74EEF"/>
    <w:rsid w:val="00B75D32"/>
    <w:rsid w:val="00B76314"/>
    <w:rsid w:val="00B773D8"/>
    <w:rsid w:val="00B77436"/>
    <w:rsid w:val="00B77C96"/>
    <w:rsid w:val="00B80918"/>
    <w:rsid w:val="00B81662"/>
    <w:rsid w:val="00B82D20"/>
    <w:rsid w:val="00B842C9"/>
    <w:rsid w:val="00B84573"/>
    <w:rsid w:val="00B8529B"/>
    <w:rsid w:val="00B85720"/>
    <w:rsid w:val="00B8675A"/>
    <w:rsid w:val="00B867CD"/>
    <w:rsid w:val="00B86C79"/>
    <w:rsid w:val="00B87FD7"/>
    <w:rsid w:val="00B91506"/>
    <w:rsid w:val="00B924DB"/>
    <w:rsid w:val="00B92DE4"/>
    <w:rsid w:val="00B9360F"/>
    <w:rsid w:val="00B95105"/>
    <w:rsid w:val="00B952FB"/>
    <w:rsid w:val="00B967B8"/>
    <w:rsid w:val="00B96877"/>
    <w:rsid w:val="00B975F3"/>
    <w:rsid w:val="00B97846"/>
    <w:rsid w:val="00B97B00"/>
    <w:rsid w:val="00B97BB4"/>
    <w:rsid w:val="00BA1416"/>
    <w:rsid w:val="00BA1476"/>
    <w:rsid w:val="00BA3BAA"/>
    <w:rsid w:val="00BA4240"/>
    <w:rsid w:val="00BA4480"/>
    <w:rsid w:val="00BA4906"/>
    <w:rsid w:val="00BA5A8F"/>
    <w:rsid w:val="00BA6124"/>
    <w:rsid w:val="00BA766B"/>
    <w:rsid w:val="00BB0B64"/>
    <w:rsid w:val="00BB0D06"/>
    <w:rsid w:val="00BB0F7D"/>
    <w:rsid w:val="00BB1069"/>
    <w:rsid w:val="00BB14E5"/>
    <w:rsid w:val="00BB15CD"/>
    <w:rsid w:val="00BB1A70"/>
    <w:rsid w:val="00BB3881"/>
    <w:rsid w:val="00BB3CB9"/>
    <w:rsid w:val="00BB3FFE"/>
    <w:rsid w:val="00BB459F"/>
    <w:rsid w:val="00BB51DA"/>
    <w:rsid w:val="00BB5DAA"/>
    <w:rsid w:val="00BB61D7"/>
    <w:rsid w:val="00BB76B9"/>
    <w:rsid w:val="00BB780B"/>
    <w:rsid w:val="00BC01FC"/>
    <w:rsid w:val="00BC04A4"/>
    <w:rsid w:val="00BC0570"/>
    <w:rsid w:val="00BC07B9"/>
    <w:rsid w:val="00BC0F77"/>
    <w:rsid w:val="00BC17CC"/>
    <w:rsid w:val="00BC1B7C"/>
    <w:rsid w:val="00BC2EE1"/>
    <w:rsid w:val="00BC33E4"/>
    <w:rsid w:val="00BC356D"/>
    <w:rsid w:val="00BC35CB"/>
    <w:rsid w:val="00BC3649"/>
    <w:rsid w:val="00BC3B65"/>
    <w:rsid w:val="00BC3EB3"/>
    <w:rsid w:val="00BC4247"/>
    <w:rsid w:val="00BC4AF1"/>
    <w:rsid w:val="00BC5B3B"/>
    <w:rsid w:val="00BC5FB8"/>
    <w:rsid w:val="00BC64CC"/>
    <w:rsid w:val="00BC65E7"/>
    <w:rsid w:val="00BD08F7"/>
    <w:rsid w:val="00BD0EBC"/>
    <w:rsid w:val="00BD129B"/>
    <w:rsid w:val="00BD2FB7"/>
    <w:rsid w:val="00BD402F"/>
    <w:rsid w:val="00BD50D1"/>
    <w:rsid w:val="00BD5343"/>
    <w:rsid w:val="00BD6B08"/>
    <w:rsid w:val="00BD6B0E"/>
    <w:rsid w:val="00BD6F55"/>
    <w:rsid w:val="00BD7364"/>
    <w:rsid w:val="00BD73A6"/>
    <w:rsid w:val="00BD73AA"/>
    <w:rsid w:val="00BD7CF6"/>
    <w:rsid w:val="00BE0049"/>
    <w:rsid w:val="00BE00E2"/>
    <w:rsid w:val="00BE018C"/>
    <w:rsid w:val="00BE06C4"/>
    <w:rsid w:val="00BE11C4"/>
    <w:rsid w:val="00BE1242"/>
    <w:rsid w:val="00BE293A"/>
    <w:rsid w:val="00BE2FCD"/>
    <w:rsid w:val="00BE3BD5"/>
    <w:rsid w:val="00BE3D3B"/>
    <w:rsid w:val="00BE64C3"/>
    <w:rsid w:val="00BE743A"/>
    <w:rsid w:val="00BF0441"/>
    <w:rsid w:val="00BF0C97"/>
    <w:rsid w:val="00BF1241"/>
    <w:rsid w:val="00BF1622"/>
    <w:rsid w:val="00BF25CA"/>
    <w:rsid w:val="00BF2F72"/>
    <w:rsid w:val="00BF3300"/>
    <w:rsid w:val="00BF3AFF"/>
    <w:rsid w:val="00BF55AF"/>
    <w:rsid w:val="00BF6891"/>
    <w:rsid w:val="00BF6F95"/>
    <w:rsid w:val="00C00D33"/>
    <w:rsid w:val="00C01204"/>
    <w:rsid w:val="00C01A6E"/>
    <w:rsid w:val="00C01B2F"/>
    <w:rsid w:val="00C0387C"/>
    <w:rsid w:val="00C03C6C"/>
    <w:rsid w:val="00C03D07"/>
    <w:rsid w:val="00C044C1"/>
    <w:rsid w:val="00C048E1"/>
    <w:rsid w:val="00C04A42"/>
    <w:rsid w:val="00C05E81"/>
    <w:rsid w:val="00C06D9F"/>
    <w:rsid w:val="00C06E1C"/>
    <w:rsid w:val="00C07752"/>
    <w:rsid w:val="00C07EF8"/>
    <w:rsid w:val="00C07FA6"/>
    <w:rsid w:val="00C11164"/>
    <w:rsid w:val="00C11FCC"/>
    <w:rsid w:val="00C13342"/>
    <w:rsid w:val="00C137AB"/>
    <w:rsid w:val="00C14175"/>
    <w:rsid w:val="00C14A52"/>
    <w:rsid w:val="00C151C1"/>
    <w:rsid w:val="00C16776"/>
    <w:rsid w:val="00C1798B"/>
    <w:rsid w:val="00C17C0F"/>
    <w:rsid w:val="00C17F37"/>
    <w:rsid w:val="00C201BF"/>
    <w:rsid w:val="00C20694"/>
    <w:rsid w:val="00C20E49"/>
    <w:rsid w:val="00C20F8A"/>
    <w:rsid w:val="00C21563"/>
    <w:rsid w:val="00C21844"/>
    <w:rsid w:val="00C21C1F"/>
    <w:rsid w:val="00C2217A"/>
    <w:rsid w:val="00C224A1"/>
    <w:rsid w:val="00C22A40"/>
    <w:rsid w:val="00C234DD"/>
    <w:rsid w:val="00C265FD"/>
    <w:rsid w:val="00C27391"/>
    <w:rsid w:val="00C27A74"/>
    <w:rsid w:val="00C30672"/>
    <w:rsid w:val="00C3083B"/>
    <w:rsid w:val="00C31B66"/>
    <w:rsid w:val="00C32C5B"/>
    <w:rsid w:val="00C32F3B"/>
    <w:rsid w:val="00C32F8C"/>
    <w:rsid w:val="00C32FAA"/>
    <w:rsid w:val="00C33525"/>
    <w:rsid w:val="00C33D47"/>
    <w:rsid w:val="00C33F8E"/>
    <w:rsid w:val="00C34627"/>
    <w:rsid w:val="00C35661"/>
    <w:rsid w:val="00C3580D"/>
    <w:rsid w:val="00C36EB3"/>
    <w:rsid w:val="00C371B6"/>
    <w:rsid w:val="00C3770B"/>
    <w:rsid w:val="00C37FD3"/>
    <w:rsid w:val="00C405EE"/>
    <w:rsid w:val="00C40839"/>
    <w:rsid w:val="00C40E52"/>
    <w:rsid w:val="00C41595"/>
    <w:rsid w:val="00C41637"/>
    <w:rsid w:val="00C41B5D"/>
    <w:rsid w:val="00C426A6"/>
    <w:rsid w:val="00C42DCA"/>
    <w:rsid w:val="00C43416"/>
    <w:rsid w:val="00C43F5C"/>
    <w:rsid w:val="00C44206"/>
    <w:rsid w:val="00C44E37"/>
    <w:rsid w:val="00C4565F"/>
    <w:rsid w:val="00C4623B"/>
    <w:rsid w:val="00C46F8F"/>
    <w:rsid w:val="00C47135"/>
    <w:rsid w:val="00C471A2"/>
    <w:rsid w:val="00C475E1"/>
    <w:rsid w:val="00C47A05"/>
    <w:rsid w:val="00C52080"/>
    <w:rsid w:val="00C5310D"/>
    <w:rsid w:val="00C54289"/>
    <w:rsid w:val="00C54E7C"/>
    <w:rsid w:val="00C55504"/>
    <w:rsid w:val="00C55D2C"/>
    <w:rsid w:val="00C5671F"/>
    <w:rsid w:val="00C60276"/>
    <w:rsid w:val="00C60D6B"/>
    <w:rsid w:val="00C61230"/>
    <w:rsid w:val="00C617D9"/>
    <w:rsid w:val="00C619DA"/>
    <w:rsid w:val="00C61D73"/>
    <w:rsid w:val="00C62591"/>
    <w:rsid w:val="00C62AE0"/>
    <w:rsid w:val="00C62AE6"/>
    <w:rsid w:val="00C62B9A"/>
    <w:rsid w:val="00C62E9B"/>
    <w:rsid w:val="00C63370"/>
    <w:rsid w:val="00C63A96"/>
    <w:rsid w:val="00C64AA6"/>
    <w:rsid w:val="00C64D8A"/>
    <w:rsid w:val="00C65979"/>
    <w:rsid w:val="00C66876"/>
    <w:rsid w:val="00C66944"/>
    <w:rsid w:val="00C67181"/>
    <w:rsid w:val="00C679CD"/>
    <w:rsid w:val="00C67B3A"/>
    <w:rsid w:val="00C71D9E"/>
    <w:rsid w:val="00C73295"/>
    <w:rsid w:val="00C732A6"/>
    <w:rsid w:val="00C73437"/>
    <w:rsid w:val="00C73664"/>
    <w:rsid w:val="00C738AD"/>
    <w:rsid w:val="00C73E71"/>
    <w:rsid w:val="00C73F0D"/>
    <w:rsid w:val="00C74793"/>
    <w:rsid w:val="00C75DEE"/>
    <w:rsid w:val="00C75DF2"/>
    <w:rsid w:val="00C75F91"/>
    <w:rsid w:val="00C801E6"/>
    <w:rsid w:val="00C8055F"/>
    <w:rsid w:val="00C807A0"/>
    <w:rsid w:val="00C81677"/>
    <w:rsid w:val="00C816B6"/>
    <w:rsid w:val="00C8188A"/>
    <w:rsid w:val="00C8314E"/>
    <w:rsid w:val="00C83A4E"/>
    <w:rsid w:val="00C8587D"/>
    <w:rsid w:val="00C85B41"/>
    <w:rsid w:val="00C861EA"/>
    <w:rsid w:val="00C86AC1"/>
    <w:rsid w:val="00C87C68"/>
    <w:rsid w:val="00C900AB"/>
    <w:rsid w:val="00C91AEB"/>
    <w:rsid w:val="00C92578"/>
    <w:rsid w:val="00C92880"/>
    <w:rsid w:val="00C9365E"/>
    <w:rsid w:val="00C94165"/>
    <w:rsid w:val="00C94216"/>
    <w:rsid w:val="00C9469D"/>
    <w:rsid w:val="00C94F7E"/>
    <w:rsid w:val="00C951C5"/>
    <w:rsid w:val="00C95D7B"/>
    <w:rsid w:val="00C97119"/>
    <w:rsid w:val="00C97B2F"/>
    <w:rsid w:val="00CA01F6"/>
    <w:rsid w:val="00CA0B58"/>
    <w:rsid w:val="00CA0CA5"/>
    <w:rsid w:val="00CA129F"/>
    <w:rsid w:val="00CA16F5"/>
    <w:rsid w:val="00CA16F6"/>
    <w:rsid w:val="00CA3018"/>
    <w:rsid w:val="00CA34CD"/>
    <w:rsid w:val="00CA4147"/>
    <w:rsid w:val="00CA4D0E"/>
    <w:rsid w:val="00CA4F21"/>
    <w:rsid w:val="00CA56B8"/>
    <w:rsid w:val="00CA6565"/>
    <w:rsid w:val="00CA793E"/>
    <w:rsid w:val="00CA7C7A"/>
    <w:rsid w:val="00CB0EE5"/>
    <w:rsid w:val="00CB0FC8"/>
    <w:rsid w:val="00CB1922"/>
    <w:rsid w:val="00CB2657"/>
    <w:rsid w:val="00CB35BD"/>
    <w:rsid w:val="00CB3A5D"/>
    <w:rsid w:val="00CB4D9D"/>
    <w:rsid w:val="00CB7F2C"/>
    <w:rsid w:val="00CC046F"/>
    <w:rsid w:val="00CC1159"/>
    <w:rsid w:val="00CC12FA"/>
    <w:rsid w:val="00CC1F6F"/>
    <w:rsid w:val="00CC3CCC"/>
    <w:rsid w:val="00CC4A19"/>
    <w:rsid w:val="00CC5DA0"/>
    <w:rsid w:val="00CC6938"/>
    <w:rsid w:val="00CD076B"/>
    <w:rsid w:val="00CD10F3"/>
    <w:rsid w:val="00CD1540"/>
    <w:rsid w:val="00CD1A60"/>
    <w:rsid w:val="00CD2587"/>
    <w:rsid w:val="00CD37C8"/>
    <w:rsid w:val="00CD404D"/>
    <w:rsid w:val="00CD4EE7"/>
    <w:rsid w:val="00CD53C4"/>
    <w:rsid w:val="00CD59C9"/>
    <w:rsid w:val="00CD68F5"/>
    <w:rsid w:val="00CD6BA8"/>
    <w:rsid w:val="00CD6D8B"/>
    <w:rsid w:val="00CD705D"/>
    <w:rsid w:val="00CE0A25"/>
    <w:rsid w:val="00CE15AC"/>
    <w:rsid w:val="00CE1C2B"/>
    <w:rsid w:val="00CE246F"/>
    <w:rsid w:val="00CE25FC"/>
    <w:rsid w:val="00CE29BD"/>
    <w:rsid w:val="00CE2CBB"/>
    <w:rsid w:val="00CE37FF"/>
    <w:rsid w:val="00CE4FCA"/>
    <w:rsid w:val="00CE50F0"/>
    <w:rsid w:val="00CE5212"/>
    <w:rsid w:val="00CE57E4"/>
    <w:rsid w:val="00CE5D31"/>
    <w:rsid w:val="00CE5F66"/>
    <w:rsid w:val="00CE69ED"/>
    <w:rsid w:val="00CE70C2"/>
    <w:rsid w:val="00CE710B"/>
    <w:rsid w:val="00CE7FE2"/>
    <w:rsid w:val="00CF087D"/>
    <w:rsid w:val="00CF0ABE"/>
    <w:rsid w:val="00CF1934"/>
    <w:rsid w:val="00CF1F8C"/>
    <w:rsid w:val="00CF25D7"/>
    <w:rsid w:val="00CF358D"/>
    <w:rsid w:val="00CF3D8B"/>
    <w:rsid w:val="00CF3EC8"/>
    <w:rsid w:val="00CF422F"/>
    <w:rsid w:val="00CF4DD4"/>
    <w:rsid w:val="00CF4E94"/>
    <w:rsid w:val="00CF5197"/>
    <w:rsid w:val="00CF5626"/>
    <w:rsid w:val="00CF5723"/>
    <w:rsid w:val="00CF59CE"/>
    <w:rsid w:val="00CF5B6F"/>
    <w:rsid w:val="00CF6197"/>
    <w:rsid w:val="00CF6DAD"/>
    <w:rsid w:val="00CF7993"/>
    <w:rsid w:val="00CF7DF3"/>
    <w:rsid w:val="00D0002C"/>
    <w:rsid w:val="00D00A09"/>
    <w:rsid w:val="00D01657"/>
    <w:rsid w:val="00D017A3"/>
    <w:rsid w:val="00D02341"/>
    <w:rsid w:val="00D02A0B"/>
    <w:rsid w:val="00D02C75"/>
    <w:rsid w:val="00D0340B"/>
    <w:rsid w:val="00D048BE"/>
    <w:rsid w:val="00D04DAD"/>
    <w:rsid w:val="00D05132"/>
    <w:rsid w:val="00D05336"/>
    <w:rsid w:val="00D053A5"/>
    <w:rsid w:val="00D05B54"/>
    <w:rsid w:val="00D05D0E"/>
    <w:rsid w:val="00D0619C"/>
    <w:rsid w:val="00D06A1C"/>
    <w:rsid w:val="00D07B94"/>
    <w:rsid w:val="00D1014D"/>
    <w:rsid w:val="00D11BB0"/>
    <w:rsid w:val="00D12898"/>
    <w:rsid w:val="00D12A9D"/>
    <w:rsid w:val="00D12B1C"/>
    <w:rsid w:val="00D12D2F"/>
    <w:rsid w:val="00D13789"/>
    <w:rsid w:val="00D1397D"/>
    <w:rsid w:val="00D139A3"/>
    <w:rsid w:val="00D15454"/>
    <w:rsid w:val="00D16F2A"/>
    <w:rsid w:val="00D17449"/>
    <w:rsid w:val="00D211E7"/>
    <w:rsid w:val="00D221AC"/>
    <w:rsid w:val="00D23B42"/>
    <w:rsid w:val="00D23EBC"/>
    <w:rsid w:val="00D24AE0"/>
    <w:rsid w:val="00D27D39"/>
    <w:rsid w:val="00D304D6"/>
    <w:rsid w:val="00D30566"/>
    <w:rsid w:val="00D305DC"/>
    <w:rsid w:val="00D3080A"/>
    <w:rsid w:val="00D31AE4"/>
    <w:rsid w:val="00D32529"/>
    <w:rsid w:val="00D33226"/>
    <w:rsid w:val="00D332DC"/>
    <w:rsid w:val="00D34468"/>
    <w:rsid w:val="00D3547B"/>
    <w:rsid w:val="00D3562C"/>
    <w:rsid w:val="00D40EF7"/>
    <w:rsid w:val="00D41653"/>
    <w:rsid w:val="00D4188D"/>
    <w:rsid w:val="00D41E0B"/>
    <w:rsid w:val="00D4223F"/>
    <w:rsid w:val="00D423AB"/>
    <w:rsid w:val="00D4594D"/>
    <w:rsid w:val="00D45C44"/>
    <w:rsid w:val="00D460EE"/>
    <w:rsid w:val="00D4709B"/>
    <w:rsid w:val="00D471BA"/>
    <w:rsid w:val="00D50151"/>
    <w:rsid w:val="00D50E68"/>
    <w:rsid w:val="00D51895"/>
    <w:rsid w:val="00D52478"/>
    <w:rsid w:val="00D528C2"/>
    <w:rsid w:val="00D52A4E"/>
    <w:rsid w:val="00D52F24"/>
    <w:rsid w:val="00D5317B"/>
    <w:rsid w:val="00D531BC"/>
    <w:rsid w:val="00D5397B"/>
    <w:rsid w:val="00D53C43"/>
    <w:rsid w:val="00D547AA"/>
    <w:rsid w:val="00D54C47"/>
    <w:rsid w:val="00D54FB6"/>
    <w:rsid w:val="00D555DB"/>
    <w:rsid w:val="00D55C3F"/>
    <w:rsid w:val="00D56C3E"/>
    <w:rsid w:val="00D57A5F"/>
    <w:rsid w:val="00D57C43"/>
    <w:rsid w:val="00D603F0"/>
    <w:rsid w:val="00D62932"/>
    <w:rsid w:val="00D6324D"/>
    <w:rsid w:val="00D63295"/>
    <w:rsid w:val="00D63FFF"/>
    <w:rsid w:val="00D65CB9"/>
    <w:rsid w:val="00D66CCB"/>
    <w:rsid w:val="00D6760E"/>
    <w:rsid w:val="00D67C32"/>
    <w:rsid w:val="00D70333"/>
    <w:rsid w:val="00D706B5"/>
    <w:rsid w:val="00D70F06"/>
    <w:rsid w:val="00D71B6B"/>
    <w:rsid w:val="00D71D51"/>
    <w:rsid w:val="00D71E39"/>
    <w:rsid w:val="00D7230F"/>
    <w:rsid w:val="00D725E3"/>
    <w:rsid w:val="00D73693"/>
    <w:rsid w:val="00D74A35"/>
    <w:rsid w:val="00D75037"/>
    <w:rsid w:val="00D75270"/>
    <w:rsid w:val="00D769C3"/>
    <w:rsid w:val="00D805F2"/>
    <w:rsid w:val="00D818E7"/>
    <w:rsid w:val="00D81FE8"/>
    <w:rsid w:val="00D82335"/>
    <w:rsid w:val="00D836A9"/>
    <w:rsid w:val="00D85297"/>
    <w:rsid w:val="00D866D3"/>
    <w:rsid w:val="00D86C4B"/>
    <w:rsid w:val="00D917AA"/>
    <w:rsid w:val="00D9371C"/>
    <w:rsid w:val="00D93CD4"/>
    <w:rsid w:val="00D94724"/>
    <w:rsid w:val="00D94BB5"/>
    <w:rsid w:val="00D94D30"/>
    <w:rsid w:val="00D94ECC"/>
    <w:rsid w:val="00D95370"/>
    <w:rsid w:val="00D95EE2"/>
    <w:rsid w:val="00D9610C"/>
    <w:rsid w:val="00D96418"/>
    <w:rsid w:val="00D965CF"/>
    <w:rsid w:val="00D96B30"/>
    <w:rsid w:val="00D96E57"/>
    <w:rsid w:val="00DA01AA"/>
    <w:rsid w:val="00DA12B3"/>
    <w:rsid w:val="00DA13C2"/>
    <w:rsid w:val="00DA15BB"/>
    <w:rsid w:val="00DA18D7"/>
    <w:rsid w:val="00DA2EB8"/>
    <w:rsid w:val="00DA2FCD"/>
    <w:rsid w:val="00DA3628"/>
    <w:rsid w:val="00DA41D6"/>
    <w:rsid w:val="00DA42DF"/>
    <w:rsid w:val="00DA44BA"/>
    <w:rsid w:val="00DA4653"/>
    <w:rsid w:val="00DA68DB"/>
    <w:rsid w:val="00DA6C1A"/>
    <w:rsid w:val="00DA78A3"/>
    <w:rsid w:val="00DA7D7C"/>
    <w:rsid w:val="00DA7DDC"/>
    <w:rsid w:val="00DB0712"/>
    <w:rsid w:val="00DB0BC0"/>
    <w:rsid w:val="00DB18CB"/>
    <w:rsid w:val="00DB2472"/>
    <w:rsid w:val="00DB3FDD"/>
    <w:rsid w:val="00DB6534"/>
    <w:rsid w:val="00DB6588"/>
    <w:rsid w:val="00DB77D0"/>
    <w:rsid w:val="00DC02A9"/>
    <w:rsid w:val="00DC0522"/>
    <w:rsid w:val="00DC08A5"/>
    <w:rsid w:val="00DC115C"/>
    <w:rsid w:val="00DC185F"/>
    <w:rsid w:val="00DC19D2"/>
    <w:rsid w:val="00DC1F07"/>
    <w:rsid w:val="00DC246D"/>
    <w:rsid w:val="00DC3DB0"/>
    <w:rsid w:val="00DC400D"/>
    <w:rsid w:val="00DC418E"/>
    <w:rsid w:val="00DC4816"/>
    <w:rsid w:val="00DC4B3F"/>
    <w:rsid w:val="00DC516E"/>
    <w:rsid w:val="00DC579C"/>
    <w:rsid w:val="00DC6061"/>
    <w:rsid w:val="00DC6BF0"/>
    <w:rsid w:val="00DC7092"/>
    <w:rsid w:val="00DC7A26"/>
    <w:rsid w:val="00DD0088"/>
    <w:rsid w:val="00DD0299"/>
    <w:rsid w:val="00DD0419"/>
    <w:rsid w:val="00DD06C9"/>
    <w:rsid w:val="00DD0794"/>
    <w:rsid w:val="00DD17C3"/>
    <w:rsid w:val="00DD2FFA"/>
    <w:rsid w:val="00DD3371"/>
    <w:rsid w:val="00DD398A"/>
    <w:rsid w:val="00DD48F5"/>
    <w:rsid w:val="00DD49F9"/>
    <w:rsid w:val="00DD63A4"/>
    <w:rsid w:val="00DE030D"/>
    <w:rsid w:val="00DE05B2"/>
    <w:rsid w:val="00DE07A5"/>
    <w:rsid w:val="00DE25B5"/>
    <w:rsid w:val="00DE297A"/>
    <w:rsid w:val="00DE3E4D"/>
    <w:rsid w:val="00DE4BDB"/>
    <w:rsid w:val="00DE5326"/>
    <w:rsid w:val="00DE615D"/>
    <w:rsid w:val="00DE76ED"/>
    <w:rsid w:val="00DE7A1F"/>
    <w:rsid w:val="00DF010D"/>
    <w:rsid w:val="00DF1035"/>
    <w:rsid w:val="00DF274B"/>
    <w:rsid w:val="00DF2B41"/>
    <w:rsid w:val="00DF35B1"/>
    <w:rsid w:val="00DF37AC"/>
    <w:rsid w:val="00DF37FF"/>
    <w:rsid w:val="00DF3C4B"/>
    <w:rsid w:val="00DF4E0A"/>
    <w:rsid w:val="00DF56A5"/>
    <w:rsid w:val="00DF5A2B"/>
    <w:rsid w:val="00DF6643"/>
    <w:rsid w:val="00DF6DEB"/>
    <w:rsid w:val="00E019CA"/>
    <w:rsid w:val="00E028E0"/>
    <w:rsid w:val="00E03870"/>
    <w:rsid w:val="00E03980"/>
    <w:rsid w:val="00E046F0"/>
    <w:rsid w:val="00E047B1"/>
    <w:rsid w:val="00E04C13"/>
    <w:rsid w:val="00E0592A"/>
    <w:rsid w:val="00E06161"/>
    <w:rsid w:val="00E06254"/>
    <w:rsid w:val="00E067A0"/>
    <w:rsid w:val="00E07645"/>
    <w:rsid w:val="00E1022E"/>
    <w:rsid w:val="00E10361"/>
    <w:rsid w:val="00E1072F"/>
    <w:rsid w:val="00E10841"/>
    <w:rsid w:val="00E115A7"/>
    <w:rsid w:val="00E115F1"/>
    <w:rsid w:val="00E12612"/>
    <w:rsid w:val="00E15170"/>
    <w:rsid w:val="00E1543D"/>
    <w:rsid w:val="00E16259"/>
    <w:rsid w:val="00E162E3"/>
    <w:rsid w:val="00E168EB"/>
    <w:rsid w:val="00E17759"/>
    <w:rsid w:val="00E20115"/>
    <w:rsid w:val="00E2088B"/>
    <w:rsid w:val="00E209DF"/>
    <w:rsid w:val="00E220E6"/>
    <w:rsid w:val="00E221B6"/>
    <w:rsid w:val="00E227D8"/>
    <w:rsid w:val="00E228E2"/>
    <w:rsid w:val="00E233E2"/>
    <w:rsid w:val="00E23910"/>
    <w:rsid w:val="00E2404D"/>
    <w:rsid w:val="00E240AD"/>
    <w:rsid w:val="00E24231"/>
    <w:rsid w:val="00E243D7"/>
    <w:rsid w:val="00E2465A"/>
    <w:rsid w:val="00E259E9"/>
    <w:rsid w:val="00E25C20"/>
    <w:rsid w:val="00E276E5"/>
    <w:rsid w:val="00E279F6"/>
    <w:rsid w:val="00E3051C"/>
    <w:rsid w:val="00E3051F"/>
    <w:rsid w:val="00E30699"/>
    <w:rsid w:val="00E3089D"/>
    <w:rsid w:val="00E34131"/>
    <w:rsid w:val="00E34C52"/>
    <w:rsid w:val="00E36362"/>
    <w:rsid w:val="00E3695D"/>
    <w:rsid w:val="00E36CF6"/>
    <w:rsid w:val="00E37870"/>
    <w:rsid w:val="00E37ADD"/>
    <w:rsid w:val="00E37D0B"/>
    <w:rsid w:val="00E37E72"/>
    <w:rsid w:val="00E40B30"/>
    <w:rsid w:val="00E40D37"/>
    <w:rsid w:val="00E41130"/>
    <w:rsid w:val="00E4221F"/>
    <w:rsid w:val="00E4275E"/>
    <w:rsid w:val="00E43006"/>
    <w:rsid w:val="00E4325D"/>
    <w:rsid w:val="00E43489"/>
    <w:rsid w:val="00E43DC9"/>
    <w:rsid w:val="00E453B0"/>
    <w:rsid w:val="00E45418"/>
    <w:rsid w:val="00E46607"/>
    <w:rsid w:val="00E46665"/>
    <w:rsid w:val="00E466A2"/>
    <w:rsid w:val="00E467F1"/>
    <w:rsid w:val="00E4694C"/>
    <w:rsid w:val="00E47737"/>
    <w:rsid w:val="00E50955"/>
    <w:rsid w:val="00E51A8D"/>
    <w:rsid w:val="00E545A7"/>
    <w:rsid w:val="00E54A5A"/>
    <w:rsid w:val="00E54F73"/>
    <w:rsid w:val="00E56A80"/>
    <w:rsid w:val="00E574AA"/>
    <w:rsid w:val="00E6019C"/>
    <w:rsid w:val="00E60435"/>
    <w:rsid w:val="00E61203"/>
    <w:rsid w:val="00E6152A"/>
    <w:rsid w:val="00E61887"/>
    <w:rsid w:val="00E62109"/>
    <w:rsid w:val="00E627C2"/>
    <w:rsid w:val="00E65E2D"/>
    <w:rsid w:val="00E66FEB"/>
    <w:rsid w:val="00E6725B"/>
    <w:rsid w:val="00E6788C"/>
    <w:rsid w:val="00E7108F"/>
    <w:rsid w:val="00E7191C"/>
    <w:rsid w:val="00E71A73"/>
    <w:rsid w:val="00E725B5"/>
    <w:rsid w:val="00E72FBB"/>
    <w:rsid w:val="00E73013"/>
    <w:rsid w:val="00E7310E"/>
    <w:rsid w:val="00E74E38"/>
    <w:rsid w:val="00E75745"/>
    <w:rsid w:val="00E757CC"/>
    <w:rsid w:val="00E76889"/>
    <w:rsid w:val="00E771C8"/>
    <w:rsid w:val="00E80045"/>
    <w:rsid w:val="00E8074D"/>
    <w:rsid w:val="00E81A3C"/>
    <w:rsid w:val="00E82C12"/>
    <w:rsid w:val="00E84C95"/>
    <w:rsid w:val="00E84D61"/>
    <w:rsid w:val="00E850C9"/>
    <w:rsid w:val="00E85B9F"/>
    <w:rsid w:val="00E864E1"/>
    <w:rsid w:val="00E90067"/>
    <w:rsid w:val="00E9139E"/>
    <w:rsid w:val="00E92EF0"/>
    <w:rsid w:val="00E93082"/>
    <w:rsid w:val="00E933EC"/>
    <w:rsid w:val="00E93437"/>
    <w:rsid w:val="00E9537A"/>
    <w:rsid w:val="00E95410"/>
    <w:rsid w:val="00E95EF5"/>
    <w:rsid w:val="00E9632B"/>
    <w:rsid w:val="00E9664F"/>
    <w:rsid w:val="00E9712B"/>
    <w:rsid w:val="00E9717A"/>
    <w:rsid w:val="00E97367"/>
    <w:rsid w:val="00E97C3B"/>
    <w:rsid w:val="00E97C5B"/>
    <w:rsid w:val="00EA0941"/>
    <w:rsid w:val="00EA2632"/>
    <w:rsid w:val="00EA31E9"/>
    <w:rsid w:val="00EA3550"/>
    <w:rsid w:val="00EA41B5"/>
    <w:rsid w:val="00EA47F4"/>
    <w:rsid w:val="00EA525E"/>
    <w:rsid w:val="00EA5274"/>
    <w:rsid w:val="00EB00C1"/>
    <w:rsid w:val="00EB02C2"/>
    <w:rsid w:val="00EB0455"/>
    <w:rsid w:val="00EB06DB"/>
    <w:rsid w:val="00EB14D9"/>
    <w:rsid w:val="00EB2156"/>
    <w:rsid w:val="00EB37BF"/>
    <w:rsid w:val="00EB593A"/>
    <w:rsid w:val="00EB7214"/>
    <w:rsid w:val="00EB7BB9"/>
    <w:rsid w:val="00EC0DBF"/>
    <w:rsid w:val="00EC1016"/>
    <w:rsid w:val="00EC10FF"/>
    <w:rsid w:val="00EC1C90"/>
    <w:rsid w:val="00EC1EB1"/>
    <w:rsid w:val="00EC20F8"/>
    <w:rsid w:val="00EC34BF"/>
    <w:rsid w:val="00EC4879"/>
    <w:rsid w:val="00EC4AA2"/>
    <w:rsid w:val="00EC5F5E"/>
    <w:rsid w:val="00EC64FC"/>
    <w:rsid w:val="00EC6FA4"/>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6EDF"/>
    <w:rsid w:val="00ED71A2"/>
    <w:rsid w:val="00ED74D0"/>
    <w:rsid w:val="00EE00FE"/>
    <w:rsid w:val="00EE1C07"/>
    <w:rsid w:val="00EE230E"/>
    <w:rsid w:val="00EE2454"/>
    <w:rsid w:val="00EE2B20"/>
    <w:rsid w:val="00EE2B39"/>
    <w:rsid w:val="00EE3537"/>
    <w:rsid w:val="00EE37C6"/>
    <w:rsid w:val="00EE3D3C"/>
    <w:rsid w:val="00EE3E9A"/>
    <w:rsid w:val="00EE40AC"/>
    <w:rsid w:val="00EE525F"/>
    <w:rsid w:val="00EE69F0"/>
    <w:rsid w:val="00EE7787"/>
    <w:rsid w:val="00EE7F35"/>
    <w:rsid w:val="00EF08E9"/>
    <w:rsid w:val="00EF0D16"/>
    <w:rsid w:val="00EF407A"/>
    <w:rsid w:val="00EF4367"/>
    <w:rsid w:val="00EF451D"/>
    <w:rsid w:val="00EF5947"/>
    <w:rsid w:val="00EF64CE"/>
    <w:rsid w:val="00EF77EE"/>
    <w:rsid w:val="00EF7BD2"/>
    <w:rsid w:val="00F009AC"/>
    <w:rsid w:val="00F01956"/>
    <w:rsid w:val="00F02457"/>
    <w:rsid w:val="00F02C0D"/>
    <w:rsid w:val="00F03BC3"/>
    <w:rsid w:val="00F044A9"/>
    <w:rsid w:val="00F04C69"/>
    <w:rsid w:val="00F05422"/>
    <w:rsid w:val="00F05756"/>
    <w:rsid w:val="00F057DF"/>
    <w:rsid w:val="00F05C94"/>
    <w:rsid w:val="00F060CC"/>
    <w:rsid w:val="00F06171"/>
    <w:rsid w:val="00F06550"/>
    <w:rsid w:val="00F07954"/>
    <w:rsid w:val="00F07E73"/>
    <w:rsid w:val="00F07F3C"/>
    <w:rsid w:val="00F12503"/>
    <w:rsid w:val="00F128CD"/>
    <w:rsid w:val="00F12DB0"/>
    <w:rsid w:val="00F12F6C"/>
    <w:rsid w:val="00F1427B"/>
    <w:rsid w:val="00F14EDA"/>
    <w:rsid w:val="00F15FBD"/>
    <w:rsid w:val="00F15FD1"/>
    <w:rsid w:val="00F160E7"/>
    <w:rsid w:val="00F173A5"/>
    <w:rsid w:val="00F174F6"/>
    <w:rsid w:val="00F17665"/>
    <w:rsid w:val="00F17FC8"/>
    <w:rsid w:val="00F20BC5"/>
    <w:rsid w:val="00F214E9"/>
    <w:rsid w:val="00F21C0F"/>
    <w:rsid w:val="00F22037"/>
    <w:rsid w:val="00F2264C"/>
    <w:rsid w:val="00F2276C"/>
    <w:rsid w:val="00F2376B"/>
    <w:rsid w:val="00F245EA"/>
    <w:rsid w:val="00F2465B"/>
    <w:rsid w:val="00F24C01"/>
    <w:rsid w:val="00F251FD"/>
    <w:rsid w:val="00F2556B"/>
    <w:rsid w:val="00F25C83"/>
    <w:rsid w:val="00F25ECE"/>
    <w:rsid w:val="00F26250"/>
    <w:rsid w:val="00F265B9"/>
    <w:rsid w:val="00F26E2B"/>
    <w:rsid w:val="00F30760"/>
    <w:rsid w:val="00F31644"/>
    <w:rsid w:val="00F31F4C"/>
    <w:rsid w:val="00F32129"/>
    <w:rsid w:val="00F321E8"/>
    <w:rsid w:val="00F3226F"/>
    <w:rsid w:val="00F3251B"/>
    <w:rsid w:val="00F33194"/>
    <w:rsid w:val="00F33B51"/>
    <w:rsid w:val="00F3449D"/>
    <w:rsid w:val="00F34690"/>
    <w:rsid w:val="00F348F9"/>
    <w:rsid w:val="00F35424"/>
    <w:rsid w:val="00F35A44"/>
    <w:rsid w:val="00F360B0"/>
    <w:rsid w:val="00F363E4"/>
    <w:rsid w:val="00F40547"/>
    <w:rsid w:val="00F40A46"/>
    <w:rsid w:val="00F4158D"/>
    <w:rsid w:val="00F41E03"/>
    <w:rsid w:val="00F42922"/>
    <w:rsid w:val="00F44C2B"/>
    <w:rsid w:val="00F44CCD"/>
    <w:rsid w:val="00F4535F"/>
    <w:rsid w:val="00F50223"/>
    <w:rsid w:val="00F50393"/>
    <w:rsid w:val="00F505D0"/>
    <w:rsid w:val="00F50C48"/>
    <w:rsid w:val="00F529C9"/>
    <w:rsid w:val="00F52F6F"/>
    <w:rsid w:val="00F53559"/>
    <w:rsid w:val="00F53722"/>
    <w:rsid w:val="00F53CD1"/>
    <w:rsid w:val="00F54790"/>
    <w:rsid w:val="00F55823"/>
    <w:rsid w:val="00F578EC"/>
    <w:rsid w:val="00F57B88"/>
    <w:rsid w:val="00F60324"/>
    <w:rsid w:val="00F60392"/>
    <w:rsid w:val="00F60553"/>
    <w:rsid w:val="00F60641"/>
    <w:rsid w:val="00F60F0B"/>
    <w:rsid w:val="00F61943"/>
    <w:rsid w:val="00F63C24"/>
    <w:rsid w:val="00F64C06"/>
    <w:rsid w:val="00F6523D"/>
    <w:rsid w:val="00F65A11"/>
    <w:rsid w:val="00F7026D"/>
    <w:rsid w:val="00F7093A"/>
    <w:rsid w:val="00F71D4D"/>
    <w:rsid w:val="00F7208C"/>
    <w:rsid w:val="00F721E9"/>
    <w:rsid w:val="00F72BAB"/>
    <w:rsid w:val="00F741B0"/>
    <w:rsid w:val="00F749C0"/>
    <w:rsid w:val="00F758EF"/>
    <w:rsid w:val="00F75A79"/>
    <w:rsid w:val="00F7641F"/>
    <w:rsid w:val="00F7664D"/>
    <w:rsid w:val="00F80675"/>
    <w:rsid w:val="00F807FA"/>
    <w:rsid w:val="00F817D3"/>
    <w:rsid w:val="00F818CC"/>
    <w:rsid w:val="00F818E0"/>
    <w:rsid w:val="00F82392"/>
    <w:rsid w:val="00F8284B"/>
    <w:rsid w:val="00F83A92"/>
    <w:rsid w:val="00F84BB4"/>
    <w:rsid w:val="00F86525"/>
    <w:rsid w:val="00F86D80"/>
    <w:rsid w:val="00F87A17"/>
    <w:rsid w:val="00F87CE2"/>
    <w:rsid w:val="00F9148C"/>
    <w:rsid w:val="00F918C7"/>
    <w:rsid w:val="00F91DF7"/>
    <w:rsid w:val="00F92E49"/>
    <w:rsid w:val="00F932AE"/>
    <w:rsid w:val="00F936B4"/>
    <w:rsid w:val="00F952B1"/>
    <w:rsid w:val="00F953F3"/>
    <w:rsid w:val="00F955D9"/>
    <w:rsid w:val="00F95820"/>
    <w:rsid w:val="00F96B3B"/>
    <w:rsid w:val="00FA00AE"/>
    <w:rsid w:val="00FA0B04"/>
    <w:rsid w:val="00FA1492"/>
    <w:rsid w:val="00FA1C3F"/>
    <w:rsid w:val="00FA1E27"/>
    <w:rsid w:val="00FA2B16"/>
    <w:rsid w:val="00FA2D28"/>
    <w:rsid w:val="00FA2F57"/>
    <w:rsid w:val="00FA3256"/>
    <w:rsid w:val="00FA3320"/>
    <w:rsid w:val="00FA3A91"/>
    <w:rsid w:val="00FA44E0"/>
    <w:rsid w:val="00FA5F09"/>
    <w:rsid w:val="00FA6388"/>
    <w:rsid w:val="00FA6F7C"/>
    <w:rsid w:val="00FB0358"/>
    <w:rsid w:val="00FB14BB"/>
    <w:rsid w:val="00FB1974"/>
    <w:rsid w:val="00FB1B59"/>
    <w:rsid w:val="00FB2648"/>
    <w:rsid w:val="00FB3410"/>
    <w:rsid w:val="00FB5080"/>
    <w:rsid w:val="00FB50C7"/>
    <w:rsid w:val="00FB50E7"/>
    <w:rsid w:val="00FB5136"/>
    <w:rsid w:val="00FB541F"/>
    <w:rsid w:val="00FB57BA"/>
    <w:rsid w:val="00FB6A54"/>
    <w:rsid w:val="00FB6AA3"/>
    <w:rsid w:val="00FB74DE"/>
    <w:rsid w:val="00FB7745"/>
    <w:rsid w:val="00FC0105"/>
    <w:rsid w:val="00FC036D"/>
    <w:rsid w:val="00FC0B68"/>
    <w:rsid w:val="00FC0FC2"/>
    <w:rsid w:val="00FC14ED"/>
    <w:rsid w:val="00FC1D19"/>
    <w:rsid w:val="00FC2832"/>
    <w:rsid w:val="00FC2946"/>
    <w:rsid w:val="00FC2FDB"/>
    <w:rsid w:val="00FC345A"/>
    <w:rsid w:val="00FC346B"/>
    <w:rsid w:val="00FC34C0"/>
    <w:rsid w:val="00FC50FC"/>
    <w:rsid w:val="00FC52E3"/>
    <w:rsid w:val="00FC5695"/>
    <w:rsid w:val="00FC58B6"/>
    <w:rsid w:val="00FC5B8B"/>
    <w:rsid w:val="00FD08AF"/>
    <w:rsid w:val="00FD1AEB"/>
    <w:rsid w:val="00FD324A"/>
    <w:rsid w:val="00FD391F"/>
    <w:rsid w:val="00FD4559"/>
    <w:rsid w:val="00FD4D7A"/>
    <w:rsid w:val="00FD5247"/>
    <w:rsid w:val="00FD6D69"/>
    <w:rsid w:val="00FD7277"/>
    <w:rsid w:val="00FD743B"/>
    <w:rsid w:val="00FD795F"/>
    <w:rsid w:val="00FE096B"/>
    <w:rsid w:val="00FE0AA6"/>
    <w:rsid w:val="00FE10C1"/>
    <w:rsid w:val="00FE22FA"/>
    <w:rsid w:val="00FE29EA"/>
    <w:rsid w:val="00FE2DA6"/>
    <w:rsid w:val="00FE40EB"/>
    <w:rsid w:val="00FE5226"/>
    <w:rsid w:val="00FE55B9"/>
    <w:rsid w:val="00FE61F6"/>
    <w:rsid w:val="00FE6530"/>
    <w:rsid w:val="00FE66D8"/>
    <w:rsid w:val="00FE6B85"/>
    <w:rsid w:val="00FE6F36"/>
    <w:rsid w:val="00FE7625"/>
    <w:rsid w:val="00FE7A74"/>
    <w:rsid w:val="00FE7A9F"/>
    <w:rsid w:val="00FE7D50"/>
    <w:rsid w:val="00FE7E8F"/>
    <w:rsid w:val="00FF0636"/>
    <w:rsid w:val="00FF0B1B"/>
    <w:rsid w:val="00FF0E1B"/>
    <w:rsid w:val="00FF0E39"/>
    <w:rsid w:val="00FF1DA9"/>
    <w:rsid w:val="00FF2AA9"/>
    <w:rsid w:val="00FF312A"/>
    <w:rsid w:val="00FF3A71"/>
    <w:rsid w:val="00FF40F5"/>
    <w:rsid w:val="00FF4389"/>
    <w:rsid w:val="00FF580C"/>
    <w:rsid w:val="00FF59B6"/>
    <w:rsid w:val="00FF62C6"/>
    <w:rsid w:val="00FF65E4"/>
    <w:rsid w:val="00FF6731"/>
    <w:rsid w:val="00FF69D1"/>
    <w:rsid w:val="00FF6CDE"/>
    <w:rsid w:val="00FF72B1"/>
    <w:rsid w:val="00FF7365"/>
    <w:rsid w:val="00FF7B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D96250"/>
  <w15:chartTrackingRefBased/>
  <w15:docId w15:val="{F8CF3C2D-1A95-40E5-9A0C-1FE29C91B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326333"/>
    <w:pPr>
      <w:keepLines w:val="0"/>
      <w:numPr>
        <w:numId w:val="15"/>
      </w:numPr>
      <w:tabs>
        <w:tab w:val="clear" w:pos="501"/>
        <w:tab w:val="num" w:pos="426"/>
      </w:tabs>
      <w:overflowPunct/>
      <w:autoSpaceDE/>
      <w:autoSpaceDN/>
      <w:adjustRightInd/>
      <w:spacing w:before="360" w:after="120" w:line="240" w:lineRule="auto"/>
      <w:ind w:left="227" w:hanging="227"/>
      <w:jc w:val="left"/>
      <w:outlineLvl w:val="0"/>
    </w:pPr>
    <w:rPr>
      <w:caps/>
      <w:sz w:val="24"/>
      <w:lang w:val="fr-FR" w:eastAsia="x-none"/>
    </w:rPr>
  </w:style>
  <w:style w:type="paragraph" w:styleId="Titre2">
    <w:name w:val="heading 2"/>
    <w:basedOn w:val="Titre1"/>
    <w:next w:val="Corpsdetexte"/>
    <w:link w:val="Titre2Car"/>
    <w:qFormat/>
    <w:rsid w:val="000666CE"/>
    <w:pPr>
      <w:numPr>
        <w:ilvl w:val="1"/>
      </w:numPr>
      <w:tabs>
        <w:tab w:val="left" w:pos="567"/>
      </w:tabs>
      <w:spacing w:after="0"/>
      <w:outlineLvl w:val="1"/>
    </w:pPr>
    <w:rPr>
      <w:caps w:val="0"/>
      <w:smallCaps/>
      <w:spacing w:val="6"/>
    </w:rPr>
  </w:style>
  <w:style w:type="paragraph" w:styleId="Titre3">
    <w:name w:val="heading 3"/>
    <w:basedOn w:val="Titre2"/>
    <w:next w:val="Corpsdetexte"/>
    <w:link w:val="Titre3Car"/>
    <w:qFormat/>
    <w:rsid w:val="00F2264C"/>
    <w:pPr>
      <w:numPr>
        <w:ilvl w:val="2"/>
      </w:numPr>
      <w:tabs>
        <w:tab w:val="clear" w:pos="567"/>
        <w:tab w:val="left" w:pos="794"/>
      </w:tabs>
      <w:spacing w:before="240" w:after="120"/>
      <w:ind w:left="505" w:hanging="505"/>
      <w:outlineLvl w:val="2"/>
    </w:pPr>
    <w:rPr>
      <w:iCs/>
      <w:smallCaps w:val="0"/>
    </w:rPr>
  </w:style>
  <w:style w:type="paragraph" w:styleId="Titre4">
    <w:name w:val="heading 4"/>
    <w:basedOn w:val="Normal"/>
    <w:next w:val="Normal"/>
    <w:link w:val="Titre4Car"/>
    <w:qFormat/>
    <w:rsid w:val="007F7CD6"/>
    <w:pPr>
      <w:keepNext/>
      <w:keepLines/>
      <w:numPr>
        <w:numId w:val="21"/>
      </w:numPr>
      <w:spacing w:before="360" w:after="120"/>
      <w:outlineLvl w:val="3"/>
    </w:pPr>
    <w:rPr>
      <w:rFonts w:eastAsia="Calibri"/>
      <w:b/>
      <w:bCs/>
      <w:iCs/>
      <w:caps/>
      <w:lang w:val="x-none" w:eastAsia="x-none"/>
    </w:rPr>
  </w:style>
  <w:style w:type="paragraph" w:styleId="Titre5">
    <w:name w:val="heading 5"/>
    <w:basedOn w:val="Normal"/>
    <w:next w:val="Normal"/>
    <w:link w:val="Titre5Car"/>
    <w:qFormat/>
    <w:rsid w:val="003C76FA"/>
    <w:pPr>
      <w:keepNext/>
      <w:keepLines/>
      <w:spacing w:before="200"/>
      <w:outlineLvl w:val="4"/>
    </w:pPr>
    <w:rPr>
      <w:rFonts w:ascii="Cambria" w:eastAsia="Calibri" w:hAnsi="Cambria"/>
      <w:color w:val="243F60"/>
      <w:sz w:val="20"/>
      <w:lang w:val="x-none" w:eastAsia="x-none"/>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lang w:val="x-none" w:eastAsia="x-none"/>
    </w:rPr>
  </w:style>
  <w:style w:type="paragraph" w:styleId="Titre7">
    <w:name w:val="heading 7"/>
    <w:basedOn w:val="Normal"/>
    <w:next w:val="Normal"/>
    <w:link w:val="Titre7Car"/>
    <w:qFormat/>
    <w:rsid w:val="003C76FA"/>
    <w:pPr>
      <w:spacing w:before="240" w:after="60"/>
      <w:outlineLvl w:val="6"/>
    </w:pPr>
    <w:rPr>
      <w:szCs w:val="24"/>
      <w:lang w:val="x-none" w:eastAsia="x-none"/>
    </w:rPr>
  </w:style>
  <w:style w:type="paragraph" w:styleId="Titre8">
    <w:name w:val="heading 8"/>
    <w:basedOn w:val="Normal"/>
    <w:next w:val="Normal"/>
    <w:link w:val="Titre8Car"/>
    <w:qFormat/>
    <w:rsid w:val="003C76FA"/>
    <w:pPr>
      <w:spacing w:before="240" w:after="60"/>
      <w:outlineLvl w:val="7"/>
    </w:pPr>
    <w:rPr>
      <w:i/>
      <w:iCs/>
      <w:szCs w:val="24"/>
      <w:lang w:val="x-none" w:eastAsia="x-none"/>
    </w:rPr>
  </w:style>
  <w:style w:type="paragraph" w:styleId="Titre9">
    <w:name w:val="heading 9"/>
    <w:basedOn w:val="Normal"/>
    <w:next w:val="Normal"/>
    <w:link w:val="Titre9Car"/>
    <w:qFormat/>
    <w:rsid w:val="003C76FA"/>
    <w:pPr>
      <w:spacing w:before="240" w:after="60"/>
      <w:outlineLvl w:val="8"/>
    </w:pPr>
    <w:rPr>
      <w:rFonts w:ascii="Arial" w:hAnsi="Arial"/>
      <w:sz w:val="20"/>
      <w:lang w:val="x-none" w:eastAsia="x-non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326333"/>
    <w:rPr>
      <w:rFonts w:ascii="Times New Roman" w:hAnsi="Times New Roman"/>
      <w:b/>
      <w:caps/>
      <w:sz w:val="24"/>
      <w:szCs w:val="24"/>
      <w:lang w:eastAsia="x-none"/>
    </w:rPr>
  </w:style>
  <w:style w:type="character" w:customStyle="1" w:styleId="Titre2Car">
    <w:name w:val="Titre 2 Car"/>
    <w:link w:val="Titre2"/>
    <w:rsid w:val="000666CE"/>
    <w:rPr>
      <w:rFonts w:ascii="Times New Roman" w:hAnsi="Times New Roman"/>
      <w:b/>
      <w:smallCaps/>
      <w:spacing w:val="6"/>
      <w:sz w:val="24"/>
      <w:szCs w:val="24"/>
      <w:lang w:eastAsia="x-none"/>
    </w:rPr>
  </w:style>
  <w:style w:type="character" w:customStyle="1" w:styleId="Titre3Car">
    <w:name w:val="Titre 3 Car"/>
    <w:link w:val="Titre3"/>
    <w:rsid w:val="00F2264C"/>
    <w:rPr>
      <w:rFonts w:ascii="Times New Roman" w:hAnsi="Times New Roman"/>
      <w:b/>
      <w:iCs/>
      <w:spacing w:val="6"/>
      <w:sz w:val="24"/>
      <w:szCs w:val="24"/>
      <w:lang w:eastAsia="x-none"/>
    </w:rPr>
  </w:style>
  <w:style w:type="character" w:customStyle="1" w:styleId="Titre4Car">
    <w:name w:val="Titre 4 Car"/>
    <w:link w:val="Titre4"/>
    <w:rsid w:val="007F7CD6"/>
    <w:rPr>
      <w:rFonts w:ascii="Times New Roman" w:hAnsi="Times New Roman"/>
      <w:b/>
      <w:bCs/>
      <w:iCs/>
      <w:caps/>
      <w:sz w:val="24"/>
      <w:lang w:val="x-none" w:eastAsia="x-none"/>
    </w:rPr>
  </w:style>
  <w:style w:type="character" w:customStyle="1" w:styleId="Titre5Car">
    <w:name w:val="Titre 5 Car"/>
    <w:link w:val="Titre5"/>
    <w:semiHidden/>
    <w:rsid w:val="003C76FA"/>
    <w:rPr>
      <w:rFonts w:ascii="Cambria" w:eastAsia="Calibri" w:hAnsi="Cambria" w:cs="Times New Roman"/>
      <w:color w:val="243F60"/>
      <w:sz w:val="20"/>
      <w:szCs w:val="20"/>
      <w:lang w:val="x-none" w:eastAsia="x-none"/>
    </w:rPr>
  </w:style>
  <w:style w:type="character" w:customStyle="1" w:styleId="Titre6Car">
    <w:name w:val="Titre 6 Car"/>
    <w:link w:val="Titre6"/>
    <w:semiHidden/>
    <w:rsid w:val="003C76FA"/>
    <w:rPr>
      <w:rFonts w:ascii="Cambria" w:eastAsia="Calibri" w:hAnsi="Cambria" w:cs="Times New Roman"/>
      <w:i/>
      <w:iCs/>
      <w:color w:val="243F60"/>
      <w:sz w:val="20"/>
      <w:szCs w:val="20"/>
      <w:lang w:val="x-none" w:eastAsia="x-none"/>
    </w:rPr>
  </w:style>
  <w:style w:type="character" w:customStyle="1" w:styleId="Titre7Car">
    <w:name w:val="Titre 7 Car"/>
    <w:link w:val="Titre7"/>
    <w:semiHidden/>
    <w:rsid w:val="003C76FA"/>
    <w:rPr>
      <w:rFonts w:ascii="Times New Roman" w:eastAsia="Times New Roman" w:hAnsi="Times New Roman" w:cs="Times New Roman"/>
      <w:sz w:val="24"/>
      <w:szCs w:val="24"/>
      <w:lang w:val="x-none" w:eastAsia="x-none"/>
    </w:rPr>
  </w:style>
  <w:style w:type="character" w:customStyle="1" w:styleId="Titre8Car">
    <w:name w:val="Titre 8 Car"/>
    <w:link w:val="Titre8"/>
    <w:semiHidden/>
    <w:rsid w:val="003C76FA"/>
    <w:rPr>
      <w:rFonts w:ascii="Times New Roman" w:eastAsia="Times New Roman" w:hAnsi="Times New Roman" w:cs="Times New Roman"/>
      <w:i/>
      <w:iCs/>
      <w:sz w:val="24"/>
      <w:szCs w:val="24"/>
      <w:lang w:val="x-none" w:eastAsia="x-none"/>
    </w:rPr>
  </w:style>
  <w:style w:type="character" w:customStyle="1" w:styleId="Titre9Car">
    <w:name w:val="Titre 9 Car"/>
    <w:link w:val="Titre9"/>
    <w:semiHidden/>
    <w:rsid w:val="003C76FA"/>
    <w:rPr>
      <w:rFonts w:ascii="Arial" w:eastAsia="Times New Roman" w:hAnsi="Arial" w:cs="Times New Roman"/>
      <w:sz w:val="20"/>
      <w:szCs w:val="20"/>
      <w:lang w:val="x-none" w:eastAsia="x-none"/>
    </w:rPr>
  </w:style>
  <w:style w:type="character" w:styleId="Lienhypertexte">
    <w:name w:val="Hyperlink"/>
    <w:uiPriority w:val="99"/>
    <w:unhideWhenUsed/>
    <w:rsid w:val="003C76FA"/>
    <w:rPr>
      <w:rFonts w:ascii="Times New Roman" w:hAnsi="Times New Roman" w:cs="Times New Roman" w:hint="default"/>
      <w:color w:val="0000FF"/>
      <w:u w:val="single"/>
      <w:lang w:val="fr-FR" w:eastAsia="x-none"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eastAsia="x-none" w:bidi="ar-SA"/>
    </w:rPr>
  </w:style>
  <w:style w:type="character" w:styleId="Accentuation">
    <w:name w:val="Emphasis"/>
    <w:qFormat/>
    <w:rsid w:val="003C76FA"/>
    <w:rPr>
      <w:rFonts w:ascii="Times New Roman" w:hAnsi="Times New Roman" w:cs="Times New Roman" w:hint="default"/>
      <w:i/>
      <w:iCs/>
      <w:lang w:val="fr-FR" w:eastAsia="x-none" w:bidi="ar-SA"/>
    </w:rPr>
  </w:style>
  <w:style w:type="paragraph" w:styleId="Corpsdetexte">
    <w:name w:val="Body Text"/>
    <w:basedOn w:val="Normal"/>
    <w:link w:val="CorpsdetexteCar"/>
    <w:unhideWhenUsed/>
    <w:rsid w:val="00D45C44"/>
    <w:pPr>
      <w:jc w:val="both"/>
    </w:pPr>
    <w:rPr>
      <w:rFonts w:eastAsia="Calibri"/>
      <w:szCs w:val="24"/>
      <w:lang w:val="x-none" w:eastAsia="x-none"/>
    </w:rPr>
  </w:style>
  <w:style w:type="character" w:customStyle="1" w:styleId="CorpsdetexteCar">
    <w:name w:val="Corps de texte Car"/>
    <w:link w:val="Corpsdetexte"/>
    <w:rsid w:val="00D45C44"/>
    <w:rPr>
      <w:rFonts w:ascii="Times New Roman" w:hAnsi="Times New Roman"/>
      <w:sz w:val="24"/>
      <w:szCs w:val="24"/>
      <w:lang w:eastAsia="x-none"/>
    </w:rPr>
  </w:style>
  <w:style w:type="character" w:styleId="lev">
    <w:name w:val="Strong"/>
    <w:qFormat/>
    <w:rsid w:val="003C76FA"/>
    <w:rPr>
      <w:rFonts w:ascii="Times New Roman" w:hAnsi="Times New Roman" w:cs="Times New Roman" w:hint="default"/>
      <w:b/>
      <w:bCs/>
      <w:lang w:val="fr-FR" w:eastAsia="x-none" w:bidi="ar-SA"/>
    </w:rPr>
  </w:style>
  <w:style w:type="paragraph" w:styleId="NormalWeb">
    <w:name w:val="Normal (Web)"/>
    <w:basedOn w:val="Normal"/>
    <w:link w:val="NormalWebCar"/>
    <w:unhideWhenUsed/>
    <w:rsid w:val="003C76FA"/>
    <w:pPr>
      <w:spacing w:before="100" w:beforeAutospacing="1" w:after="100" w:afterAutospacing="1"/>
      <w:jc w:val="both"/>
    </w:pPr>
    <w:rPr>
      <w:szCs w:val="24"/>
      <w:lang w:val="x-none" w:eastAsia="x-none"/>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15238B"/>
    <w:pPr>
      <w:tabs>
        <w:tab w:val="right" w:leader="dot" w:pos="9401"/>
      </w:tabs>
    </w:pPr>
    <w:rPr>
      <w:b/>
      <w:smallCaps/>
    </w:rPr>
  </w:style>
  <w:style w:type="paragraph" w:styleId="TM2">
    <w:name w:val="toc 2"/>
    <w:basedOn w:val="Normal"/>
    <w:next w:val="Normal"/>
    <w:autoRedefine/>
    <w:uiPriority w:val="39"/>
    <w:unhideWhenUsed/>
    <w:rsid w:val="00094212"/>
    <w:pPr>
      <w:tabs>
        <w:tab w:val="left" w:pos="720"/>
        <w:tab w:val="right" w:leader="dot" w:pos="9185"/>
        <w:tab w:val="right" w:leader="dot" w:pos="9401"/>
      </w:tabs>
      <w:spacing w:before="0"/>
      <w:ind w:left="720" w:hanging="522"/>
    </w:pPr>
    <w:rPr>
      <w:smallCaps/>
      <w:sz w:val="22"/>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664F13"/>
    <w:pPr>
      <w:spacing w:before="0"/>
      <w:ind w:left="181" w:hanging="181"/>
    </w:pPr>
    <w:rPr>
      <w:rFonts w:eastAsia="Calibri"/>
      <w:sz w:val="20"/>
      <w:lang w:val="x-none" w:eastAsia="x-none"/>
    </w:rPr>
  </w:style>
  <w:style w:type="character" w:customStyle="1" w:styleId="NotedebasdepageCar">
    <w:name w:val="Note de bas de page Car"/>
    <w:link w:val="Notedebasdepage"/>
    <w:rsid w:val="00664F13"/>
    <w:rPr>
      <w:rFonts w:ascii="Times New Roman" w:hAnsi="Times New Roman"/>
      <w:lang w:val="x-none" w:eastAsia="x-none"/>
    </w:rPr>
  </w:style>
  <w:style w:type="paragraph" w:styleId="Commentaire">
    <w:name w:val="annotation text"/>
    <w:basedOn w:val="Normal"/>
    <w:link w:val="CommentaireCar"/>
    <w:uiPriority w:val="99"/>
    <w:unhideWhenUsed/>
    <w:rsid w:val="00282925"/>
    <w:rPr>
      <w:sz w:val="20"/>
      <w:lang w:val="x-none" w:eastAsia="x-none"/>
    </w:rPr>
  </w:style>
  <w:style w:type="character" w:customStyle="1" w:styleId="CommentaireCar">
    <w:name w:val="Commentaire Car"/>
    <w:link w:val="Commentaire"/>
    <w:uiPriority w:val="99"/>
    <w:rsid w:val="00282925"/>
    <w:rPr>
      <w:rFonts w:ascii="Times New Roman" w:eastAsia="Times New Roman" w:hAnsi="Times New Roman"/>
      <w:lang w:val="x-none" w:eastAsia="x-none"/>
    </w:rPr>
  </w:style>
  <w:style w:type="paragraph" w:styleId="En-tte">
    <w:name w:val="header"/>
    <w:basedOn w:val="Normal"/>
    <w:link w:val="En-tteCar"/>
    <w:unhideWhenUsed/>
    <w:rsid w:val="003C76FA"/>
    <w:pPr>
      <w:tabs>
        <w:tab w:val="center" w:pos="4320"/>
        <w:tab w:val="right" w:pos="8640"/>
      </w:tabs>
    </w:pPr>
    <w:rPr>
      <w:sz w:val="20"/>
      <w:lang w:val="x-none" w:eastAsia="x-none"/>
    </w:rPr>
  </w:style>
  <w:style w:type="character" w:customStyle="1" w:styleId="En-tteCar">
    <w:name w:val="En-tête Car"/>
    <w:link w:val="En-tte"/>
    <w:rsid w:val="003C76FA"/>
    <w:rPr>
      <w:rFonts w:ascii="Times New Roman" w:eastAsia="Times New Roman" w:hAnsi="Times New Roman" w:cs="Times New Roman"/>
      <w:sz w:val="20"/>
      <w:szCs w:val="20"/>
      <w:lang w:val="x-none" w:eastAsia="x-none"/>
    </w:rPr>
  </w:style>
  <w:style w:type="paragraph" w:styleId="Pieddepage">
    <w:name w:val="footer"/>
    <w:basedOn w:val="Normal"/>
    <w:link w:val="PieddepageCar"/>
    <w:unhideWhenUsed/>
    <w:rsid w:val="00C048E1"/>
    <w:pPr>
      <w:tabs>
        <w:tab w:val="center" w:pos="4536"/>
        <w:tab w:val="right" w:pos="9072"/>
      </w:tabs>
    </w:pPr>
    <w:rPr>
      <w:sz w:val="20"/>
      <w:lang w:val="x-none" w:eastAsia="x-none"/>
    </w:rPr>
  </w:style>
  <w:style w:type="character" w:customStyle="1" w:styleId="PieddepageCar">
    <w:name w:val="Pied de page Car"/>
    <w:link w:val="Pieddepage"/>
    <w:rsid w:val="00C048E1"/>
    <w:rPr>
      <w:rFonts w:ascii="Times New Roman" w:eastAsia="Times New Roman" w:hAnsi="Times New Roman"/>
      <w:lang w:val="x-none" w:eastAsia="x-none"/>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lang w:val="x-none" w:eastAsia="x-none"/>
    </w:rPr>
  </w:style>
  <w:style w:type="character" w:customStyle="1" w:styleId="NotedefinCar">
    <w:name w:val="Note de fin Car"/>
    <w:link w:val="Notedefin"/>
    <w:semiHidden/>
    <w:rsid w:val="003C76FA"/>
    <w:rPr>
      <w:rFonts w:ascii="Times New Roman" w:eastAsia="Times New Roman" w:hAnsi="Times New Roman" w:cs="Times New Roman"/>
      <w:sz w:val="20"/>
      <w:szCs w:val="20"/>
      <w:lang w:val="x-none" w:eastAsia="x-none"/>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892A87"/>
    <w:pPr>
      <w:numPr>
        <w:numId w:val="1"/>
      </w:numPr>
    </w:p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7F7CD6"/>
    <w:pPr>
      <w:pBdr>
        <w:top w:val="single" w:sz="4" w:space="1" w:color="auto"/>
        <w:left w:val="single" w:sz="4" w:space="4" w:color="auto"/>
        <w:bottom w:val="single" w:sz="4" w:space="1" w:color="auto"/>
        <w:right w:val="single" w:sz="4" w:space="4" w:color="auto"/>
      </w:pBdr>
      <w:spacing w:before="120"/>
      <w:ind w:right="40"/>
      <w:jc w:val="center"/>
      <w:outlineLvl w:val="0"/>
    </w:pPr>
    <w:rPr>
      <w:rFonts w:eastAsia="Calibri"/>
      <w:b/>
      <w:bCs/>
      <w:caps/>
      <w:noProof/>
      <w:kern w:val="28"/>
      <w:szCs w:val="28"/>
      <w:lang w:val="x-none" w:eastAsia="x-none"/>
    </w:rPr>
  </w:style>
  <w:style w:type="character" w:customStyle="1" w:styleId="TitreCar">
    <w:name w:val="Titre Car"/>
    <w:link w:val="Titre"/>
    <w:rsid w:val="007F7CD6"/>
    <w:rPr>
      <w:rFonts w:ascii="Times New Roman" w:hAnsi="Times New Roman"/>
      <w:b/>
      <w:bCs/>
      <w:caps/>
      <w:noProof/>
      <w:kern w:val="28"/>
      <w:sz w:val="24"/>
      <w:szCs w:val="28"/>
      <w:lang w:val="x-none" w:eastAsia="x-none"/>
    </w:rPr>
  </w:style>
  <w:style w:type="paragraph" w:styleId="Signature">
    <w:name w:val="Signature"/>
    <w:basedOn w:val="Normal"/>
    <w:next w:val="Objet"/>
    <w:link w:val="SignatureCar"/>
    <w:semiHidden/>
    <w:unhideWhenUsed/>
    <w:rsid w:val="003C76FA"/>
    <w:pPr>
      <w:keepNext/>
      <w:spacing w:before="960" w:line="240" w:lineRule="atLeast"/>
      <w:jc w:val="right"/>
    </w:pPr>
    <w:rPr>
      <w:sz w:val="20"/>
      <w:lang w:val="x-none" w:eastAsia="x-none"/>
    </w:rPr>
  </w:style>
  <w:style w:type="character" w:customStyle="1" w:styleId="SignatureCar">
    <w:name w:val="Signature Car"/>
    <w:link w:val="Signature"/>
    <w:semiHidden/>
    <w:rsid w:val="003C76FA"/>
    <w:rPr>
      <w:rFonts w:ascii="Times New Roman" w:eastAsia="Times New Roman" w:hAnsi="Times New Roman" w:cs="Times New Roman"/>
      <w:sz w:val="20"/>
      <w:szCs w:val="20"/>
      <w:lang w:val="x-none" w:eastAsia="x-none"/>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lang w:val="x-none" w:eastAsia="x-none"/>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lang w:val="x-none" w:eastAsia="x-none"/>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lang w:val="x-none" w:eastAsia="x-none"/>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lang w:val="x-none" w:eastAsia="x-none"/>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lang w:val="x-none" w:eastAsia="x-none"/>
    </w:rPr>
  </w:style>
  <w:style w:type="character" w:customStyle="1" w:styleId="Sous-titreCar">
    <w:name w:val="Sous-titre Car"/>
    <w:link w:val="Sous-titre"/>
    <w:rsid w:val="003C76FA"/>
    <w:rPr>
      <w:rFonts w:ascii="Arial" w:eastAsia="Times New Roman" w:hAnsi="Arial" w:cs="Times New Roman"/>
      <w:sz w:val="24"/>
      <w:szCs w:val="24"/>
      <w:lang w:val="x-none" w:eastAsia="x-none"/>
    </w:rPr>
  </w:style>
  <w:style w:type="paragraph" w:styleId="Date">
    <w:name w:val="Date"/>
    <w:basedOn w:val="Normal"/>
    <w:next w:val="Normal"/>
    <w:link w:val="DateCar"/>
    <w:semiHidden/>
    <w:unhideWhenUsed/>
    <w:rsid w:val="003C76FA"/>
    <w:pPr>
      <w:spacing w:after="220"/>
      <w:jc w:val="right"/>
    </w:pPr>
    <w:rPr>
      <w:sz w:val="20"/>
      <w:lang w:val="x-none" w:eastAsia="x-none"/>
    </w:rPr>
  </w:style>
  <w:style w:type="character" w:customStyle="1" w:styleId="DateCar">
    <w:name w:val="Date Car"/>
    <w:link w:val="Date"/>
    <w:semiHidden/>
    <w:rsid w:val="003C76FA"/>
    <w:rPr>
      <w:rFonts w:ascii="Times New Roman" w:eastAsia="Times New Roman" w:hAnsi="Times New Roman" w:cs="Times New Roman"/>
      <w:sz w:val="20"/>
      <w:szCs w:val="20"/>
      <w:lang w:val="x-none" w:eastAsia="x-none"/>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link w:val="Retraitcorpset1relig"/>
    <w:semiHidden/>
    <w:rsid w:val="003C76FA"/>
    <w:rPr>
      <w:rFonts w:ascii="Times New Roman" w:eastAsia="Times New Roman" w:hAnsi="Times New Roman" w:cs="Times New Roman"/>
      <w:sz w:val="20"/>
      <w:szCs w:val="20"/>
      <w:lang w:val="x-none" w:eastAsia="x-none"/>
    </w:rPr>
  </w:style>
  <w:style w:type="paragraph" w:styleId="Corpsdetexte2">
    <w:name w:val="Body Text 2"/>
    <w:basedOn w:val="Normal"/>
    <w:link w:val="Corpsdetexte2Car"/>
    <w:unhideWhenUsed/>
    <w:rsid w:val="00D45C44"/>
    <w:pPr>
      <w:spacing w:before="120"/>
      <w:jc w:val="both"/>
    </w:pPr>
    <w:rPr>
      <w:rFonts w:eastAsia="Calibri"/>
      <w:szCs w:val="24"/>
      <w:lang w:val="x-none" w:eastAsia="x-none"/>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lang w:val="x-none" w:eastAsia="x-none"/>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lang w:val="x-none" w:eastAsia="x-none"/>
    </w:rPr>
  </w:style>
  <w:style w:type="paragraph" w:styleId="Retraitcorpsdetexte2">
    <w:name w:val="Body Text Indent 2"/>
    <w:basedOn w:val="Normal"/>
    <w:link w:val="Retraitcorpsdetexte2Car"/>
    <w:semiHidden/>
    <w:unhideWhenUsed/>
    <w:rsid w:val="003C76FA"/>
    <w:pPr>
      <w:spacing w:line="240" w:lineRule="exact"/>
      <w:ind w:left="1701"/>
    </w:pPr>
    <w:rPr>
      <w:sz w:val="20"/>
      <w:lang w:val="x-none" w:eastAsia="x-none"/>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lang w:val="x-none" w:eastAsia="x-none"/>
    </w:rPr>
  </w:style>
  <w:style w:type="paragraph" w:styleId="Retraitcorpsdetexte3">
    <w:name w:val="Body Text Indent 3"/>
    <w:basedOn w:val="Normal"/>
    <w:link w:val="Retraitcorpsdetexte3Car"/>
    <w:semiHidden/>
    <w:unhideWhenUsed/>
    <w:rsid w:val="003C76FA"/>
    <w:pPr>
      <w:spacing w:after="120"/>
      <w:ind w:left="283"/>
    </w:pPr>
    <w:rPr>
      <w:sz w:val="16"/>
      <w:szCs w:val="16"/>
      <w:lang w:val="x-none" w:eastAsia="x-none"/>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lang w:val="x-none" w:eastAsia="x-none"/>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lang w:val="x-none" w:eastAsia="x-none"/>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lang w:val="x-none" w:eastAsia="x-none"/>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lang w:val="x-none" w:eastAsia="x-none"/>
    </w:rPr>
  </w:style>
  <w:style w:type="paragraph" w:styleId="Textedebulles">
    <w:name w:val="Balloon Text"/>
    <w:basedOn w:val="Normal"/>
    <w:link w:val="TextedebullesCar"/>
    <w:semiHidden/>
    <w:unhideWhenUsed/>
    <w:rsid w:val="003C76FA"/>
    <w:rPr>
      <w:rFonts w:ascii="Tahoma" w:hAnsi="Tahoma"/>
      <w:sz w:val="16"/>
      <w:szCs w:val="16"/>
      <w:lang w:val="x-none" w:eastAsia="x-none"/>
    </w:rPr>
  </w:style>
  <w:style w:type="character" w:customStyle="1" w:styleId="TextedebullesCar">
    <w:name w:val="Texte de bulles Car"/>
    <w:link w:val="Textedebulles"/>
    <w:semiHidden/>
    <w:rsid w:val="003C76FA"/>
    <w:rPr>
      <w:rFonts w:ascii="Tahoma" w:eastAsia="Times New Roman" w:hAnsi="Tahoma" w:cs="Times New Roman"/>
      <w:sz w:val="16"/>
      <w:szCs w:val="16"/>
      <w:lang w:val="x-none" w:eastAsia="x-none"/>
    </w:rPr>
  </w:style>
  <w:style w:type="paragraph" w:styleId="Sansinterligne">
    <w:name w:val="No Spacing"/>
    <w:qFormat/>
    <w:rsid w:val="003C76FA"/>
    <w:pPr>
      <w:suppressAutoHyphens/>
      <w:autoSpaceDN w:val="0"/>
    </w:pPr>
    <w:rPr>
      <w:rFonts w:ascii="Times New Roman" w:eastAsia="Times New Roman" w:hAnsi="Times New Roman" w:cs="Calibri"/>
      <w:kern w:val="3"/>
      <w:sz w:val="24"/>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0">
    <w:name w:val="Sans interligne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before="240"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lang w:val="fr-FR"/>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3C76FA"/>
    <w:rPr>
      <w:rFonts w:ascii="Times New Roman" w:hAnsi="Times New Roman" w:cs="Times New Roman" w:hint="default"/>
      <w:vertAlign w:val="superscript"/>
      <w:lang w:val="fr-FR" w:eastAsia="x-none" w:bidi="ar-SA"/>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eastAsia="x-none" w:bidi="ar-SA"/>
    </w:rPr>
  </w:style>
  <w:style w:type="character" w:styleId="Numrodepage">
    <w:name w:val="page number"/>
    <w:unhideWhenUsed/>
    <w:rsid w:val="003C76FA"/>
    <w:rPr>
      <w:rFonts w:ascii="Times New Roman" w:hAnsi="Times New Roman" w:cs="Times New Roman" w:hint="default"/>
      <w:lang w:val="fr-FR" w:eastAsia="x-none" w:bidi="ar-SA"/>
    </w:rPr>
  </w:style>
  <w:style w:type="character" w:styleId="Appeldenotedefin">
    <w:name w:val="endnote reference"/>
    <w:semiHidden/>
    <w:unhideWhenUsed/>
    <w:rsid w:val="003C76FA"/>
    <w:rPr>
      <w:rFonts w:ascii="Times New Roman" w:hAnsi="Times New Roman" w:cs="Times New Roman" w:hint="default"/>
      <w:vertAlign w:val="superscript"/>
      <w:lang w:val="fr-FR" w:eastAsia="x-none" w:bidi="ar-SA"/>
    </w:rPr>
  </w:style>
  <w:style w:type="character" w:customStyle="1" w:styleId="CarCar6">
    <w:name w:val="Car Car6"/>
    <w:semiHidden/>
    <w:rsid w:val="003C76FA"/>
    <w:rPr>
      <w:rFonts w:ascii="Calibri" w:hAnsi="Calibri" w:cs="Times New Roman" w:hint="default"/>
      <w:b/>
      <w:bCs/>
      <w:sz w:val="22"/>
      <w:szCs w:val="22"/>
      <w:lang w:val="fr-FR" w:eastAsia="x-none"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eastAsia="x-none" w:bidi="ar-SA"/>
    </w:rPr>
  </w:style>
  <w:style w:type="character" w:customStyle="1" w:styleId="apple-style-span">
    <w:name w:val="apple-style-span"/>
    <w:semiHidden/>
    <w:rsid w:val="003C76FA"/>
    <w:rPr>
      <w:rFonts w:ascii="Times New Roman" w:hAnsi="Times New Roman" w:cs="Times New Roman" w:hint="default"/>
      <w:lang w:val="fr-FR" w:eastAsia="x-none"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Times New Roman" w:hAnsi="Times New Roman"/>
      <w:b/>
      <w:caps/>
      <w:sz w:val="24"/>
      <w:szCs w:val="24"/>
      <w:lang w:eastAsia="x-none"/>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pPr>
      <w:numPr>
        <w:numId w:val="15"/>
      </w:numPr>
    </w:pPr>
  </w:style>
  <w:style w:type="character" w:customStyle="1" w:styleId="italic">
    <w:name w:val="italic"/>
    <w:rsid w:val="00B01315"/>
  </w:style>
  <w:style w:type="paragraph" w:customStyle="1" w:styleId="Paragraphe12">
    <w:name w:val="Paragraphe_12"/>
    <w:basedOn w:val="Normal"/>
    <w:autoRedefine/>
    <w:qFormat/>
    <w:rsid w:val="00EE3D3C"/>
    <w:pPr>
      <w:spacing w:before="200"/>
      <w:jc w:val="both"/>
    </w:pPr>
    <w:rPr>
      <w:szCs w:val="24"/>
      <w:lang w:eastAsia="fr-FR"/>
    </w:rPr>
  </w:style>
  <w:style w:type="paragraph" w:customStyle="1" w:styleId="Rfrence">
    <w:name w:val="Référence"/>
    <w:basedOn w:val="Normal"/>
    <w:next w:val="Paragraphe12"/>
    <w:autoRedefine/>
    <w:qFormat/>
    <w:rsid w:val="009C09F7"/>
    <w:pPr>
      <w:spacing w:before="120"/>
      <w:jc w:val="right"/>
    </w:pPr>
    <w:rPr>
      <w:i/>
      <w:szCs w:val="24"/>
      <w:lang w:eastAsia="fr-FR"/>
    </w:rPr>
  </w:style>
  <w:style w:type="paragraph" w:customStyle="1" w:styleId="Citation1">
    <w:name w:val="Citation_1"/>
    <w:basedOn w:val="Normal"/>
    <w:next w:val="Paragrretrait1"/>
    <w:qFormat/>
    <w:rsid w:val="00040E45"/>
    <w:pPr>
      <w:spacing w:before="120"/>
      <w:ind w:left="567"/>
      <w:jc w:val="both"/>
    </w:pPr>
    <w:rPr>
      <w:bCs/>
      <w:i/>
      <w:szCs w:val="24"/>
      <w:lang w:eastAsia="fr-FR"/>
    </w:rPr>
  </w:style>
  <w:style w:type="paragraph" w:customStyle="1" w:styleId="listepucescitation">
    <w:name w:val="liste à puces_citation"/>
    <w:basedOn w:val="Normal"/>
    <w:qFormat/>
    <w:rsid w:val="00040E45"/>
    <w:pPr>
      <w:numPr>
        <w:numId w:val="20"/>
      </w:numPr>
      <w:spacing w:before="120"/>
      <w:ind w:left="1134" w:hanging="283"/>
      <w:jc w:val="both"/>
    </w:pPr>
    <w:rPr>
      <w:i/>
      <w:szCs w:val="24"/>
      <w:lang w:eastAsia="fr-FR"/>
    </w:rPr>
  </w:style>
  <w:style w:type="paragraph" w:customStyle="1" w:styleId="listepuces20">
    <w:name w:val="liste à puces 2"/>
    <w:basedOn w:val="Normal"/>
    <w:next w:val="Paragrretrait1"/>
    <w:qFormat/>
    <w:rsid w:val="00A9635A"/>
    <w:pPr>
      <w:numPr>
        <w:numId w:val="33"/>
      </w:numPr>
      <w:tabs>
        <w:tab w:val="left" w:pos="567"/>
      </w:tabs>
      <w:spacing w:before="120"/>
      <w:ind w:left="568" w:hanging="284"/>
      <w:jc w:val="both"/>
    </w:pPr>
    <w:rPr>
      <w:bCs/>
      <w:szCs w:val="24"/>
      <w:lang w:eastAsia="fr-FR"/>
    </w:rPr>
  </w:style>
  <w:style w:type="paragraph" w:customStyle="1" w:styleId="Paragrretrait1">
    <w:name w:val="Paragr_retrait_1"/>
    <w:basedOn w:val="Normal"/>
    <w:qFormat/>
    <w:rsid w:val="00A87206"/>
    <w:pPr>
      <w:ind w:left="567"/>
      <w:jc w:val="both"/>
    </w:pPr>
  </w:style>
  <w:style w:type="character" w:customStyle="1" w:styleId="verdana">
    <w:name w:val="verdana"/>
    <w:rsid w:val="008228CE"/>
  </w:style>
  <w:style w:type="character" w:customStyle="1" w:styleId="bold">
    <w:name w:val="bold"/>
    <w:rsid w:val="00822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613826505">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1721646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affichJuriAdmin.do?idTexte=CETATEXT0000076363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vinet\Documents\5-cavimac_20140803\DOSSIERS%20TASS\DE%20KERIMEL%20LOIC\NOUVEL%20APPEL\CONCLUSIONS%20ELABORATION\0_modele_K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0AAC2-103B-4CF7-92C8-DB1F9C926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0_modele_K1</Template>
  <TotalTime>1</TotalTime>
  <Pages>7</Pages>
  <Words>3254</Words>
  <Characters>17902</Characters>
  <Application>Microsoft Office Word</Application>
  <DocSecurity>8</DocSecurity>
  <Lines>149</Lines>
  <Paragraphs>42</Paragraphs>
  <ScaleCrop>false</ScaleCrop>
  <HeadingPairs>
    <vt:vector size="4" baseType="variant">
      <vt:variant>
        <vt:lpstr>Titre</vt:lpstr>
      </vt:variant>
      <vt:variant>
        <vt:i4>1</vt:i4>
      </vt:variant>
      <vt:variant>
        <vt:lpstr>Titres</vt:lpstr>
      </vt:variant>
      <vt:variant>
        <vt:i4>11</vt:i4>
      </vt:variant>
    </vt:vector>
  </HeadingPairs>
  <TitlesOfParts>
    <vt:vector size="12" baseType="lpstr">
      <vt:lpstr>observatoins</vt:lpstr>
      <vt:lpstr>MÉMOIRE AMPLIATIF CAVIMAC CONTRE ARRET DUBUS </vt:lpstr>
      <vt:lpstr>Observations</vt:lpstr>
      <vt:lpstr>La Cavimac confond assujettissement et liquidation</vt:lpstr>
      <vt:lpstr>La Cavimac accuse à tort la Cour de cassation</vt:lpstr>
      <vt:lpstr>La Cavimac ajoute à la loi</vt:lpstr>
      <vt:lpstr>Pour la Cavimac l’article L 382-29-1 est à géométrie variable</vt:lpstr>
      <vt:lpstr>MÉMOIREs AMPLIATIFs CAVIMAC CONTRE ARRETs DUBUS et quintin</vt:lpstr>
      <vt:lpstr>La Cavimac ne respecte pas le pouvoir souverain du juge</vt:lpstr>
      <vt:lpstr>        Voici l’arrêt –clé sur le conclusif, dont le juge de Douai reprend des passages</vt:lpstr>
      <vt:lpstr>        Arrêt n  97 du 20 janvier 2012 (10-24.603 et 10-24.615) - Cour de cassation </vt:lpstr>
      <vt:lpstr>        Deuxième chambre civile FS-P+B+R+I</vt:lpstr>
    </vt:vector>
  </TitlesOfParts>
  <Company/>
  <LinksUpToDate>false</LinksUpToDate>
  <CharactersWithSpaces>21114</CharactersWithSpaces>
  <SharedDoc>false</SharedDoc>
  <HLinks>
    <vt:vector size="6" baseType="variant">
      <vt:variant>
        <vt:i4>1441860</vt:i4>
      </vt:variant>
      <vt:variant>
        <vt:i4>0</vt:i4>
      </vt:variant>
      <vt:variant>
        <vt:i4>0</vt:i4>
      </vt:variant>
      <vt:variant>
        <vt:i4>5</vt:i4>
      </vt:variant>
      <vt:variant>
        <vt:lpwstr>http://www.legifrance.gouv.fr/affichJuriAdmin.do?idTexte=CETATEXT000007636309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observatoins</dc:title>
  <dc:subject>remarques sur memoire cavimac</dc:subject>
  <dc:creator>AUVINET Joseph</dc:creator>
  <cp:keywords/>
  <cp:lastModifiedBy>Joseph AUVINET</cp:lastModifiedBy>
  <cp:revision>3</cp:revision>
  <cp:lastPrinted>2013-11-05T16:47:00Z</cp:lastPrinted>
  <dcterms:created xsi:type="dcterms:W3CDTF">2021-07-23T11:31:00Z</dcterms:created>
  <dcterms:modified xsi:type="dcterms:W3CDTF">2021-07-23T11:32:00Z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