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A2478" w14:textId="77777777" w:rsidR="005656B3" w:rsidRPr="005656B3" w:rsidRDefault="005656B3" w:rsidP="005656B3">
      <w:pPr>
        <w:pStyle w:val="Titre"/>
      </w:pPr>
      <w:r w:rsidRPr="005656B3">
        <w:t>sur la forclusion et le pouvoir souverain du juge</w:t>
      </w:r>
    </w:p>
    <w:p w14:paraId="4785C59E" w14:textId="77777777" w:rsidR="005656B3" w:rsidRPr="005656B3" w:rsidRDefault="005656B3" w:rsidP="005656B3">
      <w:pPr>
        <w:pStyle w:val="Paragraphe12"/>
      </w:pPr>
      <w:r w:rsidRPr="005656B3">
        <w:t>Les réclamations formées contre des décisions prises par les organismes de sécurité sociale sont soumises à une commission de recours amiable constituée au sein du conseil d’administration de chaque organisme. Cette commission doit être saisie dans le délai de deux mois à compter de la notification de la décision (Cf. R 142-1 CSS). La notification de la décision doit indiquer les délais et voies de recours.</w:t>
      </w:r>
    </w:p>
    <w:p w14:paraId="71FB16D0" w14:textId="77777777" w:rsidR="005656B3" w:rsidRPr="005656B3" w:rsidRDefault="005656B3" w:rsidP="005656B3">
      <w:pPr>
        <w:pStyle w:val="Paragraphe12"/>
      </w:pPr>
      <w:r w:rsidRPr="005656B3">
        <w:t>Si le délai imparti n’est pas respecté, l’intéressé ne plus faire valoir ses droits. On dit qu’il y a forclusion. Dès lors, le recours devient irrecevable.</w:t>
      </w:r>
    </w:p>
    <w:p w14:paraId="48A7104A" w14:textId="77777777" w:rsidR="005656B3" w:rsidRPr="005656B3" w:rsidRDefault="005656B3" w:rsidP="005656B3">
      <w:pPr>
        <w:pStyle w:val="Paragraphe12"/>
      </w:pPr>
      <w:r w:rsidRPr="005656B3">
        <w:t>Dans les affaires qui nous opposent à la Cavimac, la Cour de cassation a prononcé 6 arrêts sur ce point de la forclusion et donc de la recevabilité ou de l’irrecevabilité des recours</w:t>
      </w:r>
      <w:r w:rsidRPr="005656B3">
        <w:rPr>
          <w:vertAlign w:val="superscript"/>
          <w:lang w:eastAsia="x-none"/>
        </w:rPr>
        <w:footnoteReference w:id="1"/>
      </w:r>
      <w:r w:rsidRPr="005656B3">
        <w:t>. Comment comprendre et interpréter les sorts différents réservés aux pourvois formés ?</w:t>
      </w:r>
    </w:p>
    <w:p w14:paraId="4C28C1EC" w14:textId="77777777" w:rsidR="005656B3" w:rsidRPr="005656B3" w:rsidRDefault="005656B3" w:rsidP="005656B3">
      <w:pPr>
        <w:pStyle w:val="Titre1"/>
      </w:pPr>
      <w:r w:rsidRPr="005656B3">
        <w:t>La réception de la notification n’est pas établie</w:t>
      </w:r>
    </w:p>
    <w:p w14:paraId="52A448CF" w14:textId="77777777" w:rsidR="005656B3" w:rsidRPr="005656B3" w:rsidRDefault="005656B3" w:rsidP="005656B3">
      <w:pPr>
        <w:pStyle w:val="Paragraphe12"/>
      </w:pPr>
      <w:r w:rsidRPr="005656B3">
        <w:t>Dans quatre affaires, les cours d’appel ont jugé que la réception de la notification de la décision contestée n’était pas établie et que le délai de recours n’avait pas commencé à courir.</w:t>
      </w:r>
    </w:p>
    <w:p w14:paraId="038A1162" w14:textId="77777777" w:rsidR="005656B3" w:rsidRPr="005656B3" w:rsidRDefault="005656B3" w:rsidP="005656B3">
      <w:pPr>
        <w:pStyle w:val="listepuces20"/>
      </w:pPr>
      <w:r w:rsidRPr="005656B3">
        <w:t>Affaire Barthoulot.</w:t>
      </w:r>
    </w:p>
    <w:p w14:paraId="62C98A75" w14:textId="77777777" w:rsidR="005656B3" w:rsidRPr="005656B3" w:rsidRDefault="005656B3" w:rsidP="005656B3">
      <w:pPr>
        <w:pStyle w:val="Paragrretrait1"/>
      </w:pPr>
      <w:r w:rsidRPr="005656B3">
        <w:t>La cour d’appel de Lyon (arrêt</w:t>
      </w:r>
      <w:r w:rsidRPr="005656B3">
        <w:rPr>
          <w:i/>
        </w:rPr>
        <w:t xml:space="preserve"> </w:t>
      </w:r>
      <w:r w:rsidRPr="005656B3">
        <w:t>du 27 novembre 2012) juge :</w:t>
      </w:r>
    </w:p>
    <w:p w14:paraId="68D18AA2" w14:textId="77777777" w:rsidR="005656B3" w:rsidRPr="005656B3" w:rsidRDefault="005656B3" w:rsidP="005656B3">
      <w:pPr>
        <w:pStyle w:val="Citation1"/>
      </w:pPr>
      <w:r w:rsidRPr="005656B3">
        <w:t xml:space="preserve">« Ce courrier du 30 mars 2007 a été adressé par lettre simple et non sous pli recommandé ; </w:t>
      </w:r>
      <w:r w:rsidRPr="005656B3">
        <w:rPr>
          <w:b/>
        </w:rPr>
        <w:t>sa réception n’a donc pas date certaine</w:t>
      </w:r>
      <w:r w:rsidRPr="005656B3">
        <w:t xml:space="preserve"> ; le versement de la retraite ne s’accompagnait d’une information sur les délais et voies de recours. </w:t>
      </w:r>
    </w:p>
    <w:p w14:paraId="49C06AC7" w14:textId="77777777" w:rsidR="005656B3" w:rsidRPr="005656B3" w:rsidRDefault="005656B3" w:rsidP="005656B3">
      <w:pPr>
        <w:pStyle w:val="Citation1"/>
      </w:pPr>
      <w:r w:rsidRPr="005656B3">
        <w:t xml:space="preserve">Dans ces conditions, </w:t>
      </w:r>
      <w:r w:rsidRPr="005656B3">
        <w:rPr>
          <w:b/>
        </w:rPr>
        <w:t>faute de date certaine de la notification, le délai de recours n’a pas commencé à courir</w:t>
      </w:r>
      <w:r w:rsidRPr="005656B3">
        <w:t xml:space="preserve"> ». </w:t>
      </w:r>
    </w:p>
    <w:p w14:paraId="75CD2CC8" w14:textId="77777777" w:rsidR="005656B3" w:rsidRPr="005656B3" w:rsidRDefault="005656B3" w:rsidP="005656B3">
      <w:pPr>
        <w:pStyle w:val="Paragrretrait1"/>
      </w:pPr>
      <w:r w:rsidRPr="005656B3">
        <w:t>La Cour de cassation rejette le pourvoi de la Cavimac (arrêt du 23 janvier 2014) :</w:t>
      </w:r>
    </w:p>
    <w:p w14:paraId="5B3BE25A" w14:textId="77777777" w:rsidR="005656B3" w:rsidRPr="005656B3" w:rsidRDefault="005656B3" w:rsidP="005656B3">
      <w:pPr>
        <w:pStyle w:val="Citation1"/>
      </w:pPr>
      <w:r w:rsidRPr="005656B3">
        <w:t xml:space="preserve">« Qu’en énonçant que le courrier litigieux ayant été adressé par lettre simple et non sous pli recommandé, sa réception n’a donc pas date certaine, </w:t>
      </w:r>
      <w:r w:rsidRPr="005656B3">
        <w:rPr>
          <w:b/>
        </w:rPr>
        <w:t>les juges du fond ont opéré un constat de fait relevant de leur pouvoir souverain d’appréciation</w:t>
      </w:r>
      <w:r w:rsidRPr="005656B3">
        <w:t xml:space="preserve"> de la valeur et de la portée des éléments de preuve qui leur étaient soumis »</w:t>
      </w:r>
    </w:p>
    <w:p w14:paraId="23676D8A" w14:textId="77777777" w:rsidR="005656B3" w:rsidRPr="005656B3" w:rsidRDefault="005656B3" w:rsidP="005656B3">
      <w:pPr>
        <w:pStyle w:val="listepuces20"/>
      </w:pPr>
      <w:r w:rsidRPr="005656B3">
        <w:t>Affaire Menet.</w:t>
      </w:r>
    </w:p>
    <w:p w14:paraId="51E20E9D" w14:textId="77777777" w:rsidR="005656B3" w:rsidRPr="005656B3" w:rsidRDefault="005656B3" w:rsidP="005656B3">
      <w:pPr>
        <w:pStyle w:val="Paragrretrait1"/>
      </w:pPr>
      <w:r w:rsidRPr="005656B3">
        <w:t>La cour d’appel de Limoges (arrêt du 2 avril 2013) juge :</w:t>
      </w:r>
    </w:p>
    <w:p w14:paraId="685781D0" w14:textId="77777777" w:rsidR="005656B3" w:rsidRPr="005656B3" w:rsidRDefault="005656B3" w:rsidP="005656B3">
      <w:pPr>
        <w:pStyle w:val="Citation1"/>
      </w:pPr>
      <w:r w:rsidRPr="005656B3">
        <w:t xml:space="preserve">« Mais attendu qu’aucun document de nature à attester de la date effective de réception n’est produit. </w:t>
      </w:r>
    </w:p>
    <w:p w14:paraId="001BEE2B" w14:textId="77777777" w:rsidR="005656B3" w:rsidRPr="005656B3" w:rsidRDefault="005656B3" w:rsidP="005656B3">
      <w:pPr>
        <w:pStyle w:val="Citation1"/>
      </w:pPr>
      <w:r w:rsidRPr="005656B3">
        <w:t>Qu’à défaut de ce faire, le délai de forclusion de 2 mois ne peut valablement courir ».</w:t>
      </w:r>
    </w:p>
    <w:p w14:paraId="4A8CA6C9" w14:textId="77777777" w:rsidR="005656B3" w:rsidRPr="005656B3" w:rsidRDefault="005656B3" w:rsidP="005656B3">
      <w:pPr>
        <w:pStyle w:val="Paragrretrait1"/>
      </w:pPr>
      <w:r w:rsidRPr="005656B3">
        <w:t>La Cour de cassation rejette le pourvoi de la Cavimac (Arrêt du 19 juin 2014) :</w:t>
      </w:r>
    </w:p>
    <w:p w14:paraId="10E74B95" w14:textId="6E519B7F" w:rsidR="005656B3" w:rsidRDefault="005656B3" w:rsidP="005656B3">
      <w:pPr>
        <w:pStyle w:val="Citation1"/>
      </w:pPr>
      <w:r w:rsidRPr="005656B3">
        <w:t xml:space="preserve">« Qu’en énonçant qu’aucun document de nature à attester de la date effective de réception du courrier litigieux n’est produit, </w:t>
      </w:r>
      <w:r w:rsidRPr="005656B3">
        <w:rPr>
          <w:b/>
        </w:rPr>
        <w:t>la cour d’appel a opéré un constat de fait relevant de son pouvoir souverain d’appréciation de la valeur et de la portée des éléments de preuve qui lui étaient soumis</w:t>
      </w:r>
      <w:r w:rsidRPr="005656B3">
        <w:t> ».</w:t>
      </w:r>
    </w:p>
    <w:p w14:paraId="4BC745BB" w14:textId="098F6BE3" w:rsidR="005656B3" w:rsidRPr="005656B3" w:rsidRDefault="005656B3" w:rsidP="005656B3">
      <w:pPr>
        <w:pStyle w:val="listepuces20"/>
      </w:pPr>
      <w:r>
        <w:t>Autres affaires</w:t>
      </w:r>
    </w:p>
    <w:p w14:paraId="144B5DD6" w14:textId="77777777" w:rsidR="005656B3" w:rsidRPr="005656B3" w:rsidRDefault="005656B3" w:rsidP="005656B3">
      <w:pPr>
        <w:pStyle w:val="Paragrretrait1"/>
      </w:pPr>
      <w:r w:rsidRPr="005656B3">
        <w:t xml:space="preserve">D’une manière un peu plus détaillée, les cours d’appel de Dijon (affaire Steiger) et de Besançon (affaire </w:t>
      </w:r>
      <w:proofErr w:type="spellStart"/>
      <w:r w:rsidRPr="005656B3">
        <w:t>Marguet</w:t>
      </w:r>
      <w:proofErr w:type="spellEnd"/>
      <w:r w:rsidRPr="005656B3">
        <w:t xml:space="preserve">) jugeront aussi que la Cavimac n’établit pas la date de réception de la notification ou qu’elle n’apporte </w:t>
      </w:r>
      <w:r w:rsidRPr="005656B3">
        <w:lastRenderedPageBreak/>
        <w:t>pas la preuve que la notification indiquait les délais et voies de recours. Dans ces deux affaires, les pourvois de la Cavimac ne seront pas admis.</w:t>
      </w:r>
    </w:p>
    <w:p w14:paraId="2A5B91E4" w14:textId="77777777" w:rsidR="005656B3" w:rsidRPr="005656B3" w:rsidRDefault="005656B3" w:rsidP="005656B3">
      <w:pPr>
        <w:pStyle w:val="Paragraphe12"/>
      </w:pPr>
      <w:r w:rsidRPr="005656B3">
        <w:t>Dans ces quatre affaires, les juges de cours d’appel ont jugé que la date de réception de la notification n’était pas établie. La Cour de cassation a affirmé que cette appréciation relevait du pouvoir souverain des juges du fond.</w:t>
      </w:r>
    </w:p>
    <w:p w14:paraId="15F8A5AE" w14:textId="3281ECF9" w:rsidR="005656B3" w:rsidRPr="005656B3" w:rsidRDefault="005656B3" w:rsidP="005656B3">
      <w:pPr>
        <w:pStyle w:val="Titre1"/>
      </w:pPr>
      <w:r w:rsidRPr="005656B3">
        <w:t>La réception de la notification est établie.</w:t>
      </w:r>
    </w:p>
    <w:p w14:paraId="7EF8D37B" w14:textId="77777777" w:rsidR="005656B3" w:rsidRPr="005656B3" w:rsidRDefault="005656B3" w:rsidP="005656B3">
      <w:pPr>
        <w:pStyle w:val="Paragraphe12"/>
        <w:rPr>
          <w:rFonts w:eastAsia="Calibri"/>
        </w:rPr>
      </w:pPr>
      <w:r w:rsidRPr="005656B3">
        <w:rPr>
          <w:rFonts w:eastAsia="Calibri"/>
        </w:rPr>
        <w:t>Dans deux affaires, les cours d’appel ont jugé que la réception de la notification était établie.</w:t>
      </w:r>
    </w:p>
    <w:p w14:paraId="2AD61CA2" w14:textId="77777777" w:rsidR="005656B3" w:rsidRPr="005656B3" w:rsidRDefault="005656B3" w:rsidP="005656B3">
      <w:pPr>
        <w:pStyle w:val="listepuces20"/>
      </w:pPr>
      <w:r w:rsidRPr="005656B3">
        <w:t>Affaire Moine-</w:t>
      </w:r>
      <w:proofErr w:type="spellStart"/>
      <w:r w:rsidRPr="005656B3">
        <w:t>Hury</w:t>
      </w:r>
      <w:proofErr w:type="spellEnd"/>
      <w:r w:rsidRPr="005656B3">
        <w:t>.</w:t>
      </w:r>
    </w:p>
    <w:p w14:paraId="73152B92" w14:textId="77777777" w:rsidR="005656B3" w:rsidRPr="005656B3" w:rsidRDefault="005656B3" w:rsidP="005656B3">
      <w:pPr>
        <w:pStyle w:val="Paragrretrait1"/>
      </w:pPr>
      <w:r w:rsidRPr="005656B3">
        <w:t>La cour d’appel de Besançon (arrêt du 25 juin 2013) juge :</w:t>
      </w:r>
    </w:p>
    <w:p w14:paraId="0E356D23" w14:textId="77777777" w:rsidR="005656B3" w:rsidRPr="005656B3" w:rsidRDefault="005656B3" w:rsidP="005656B3">
      <w:pPr>
        <w:pStyle w:val="Citation1"/>
      </w:pPr>
      <w:r w:rsidRPr="005656B3">
        <w:t xml:space="preserve">« Qu’il </w:t>
      </w:r>
      <w:proofErr w:type="gramStart"/>
      <w:r w:rsidRPr="005656B3">
        <w:t>n’est</w:t>
      </w:r>
      <w:proofErr w:type="gramEnd"/>
      <w:r w:rsidRPr="005656B3">
        <w:t xml:space="preserve"> pas contesté que Madame Roselyne Moine-</w:t>
      </w:r>
      <w:proofErr w:type="spellStart"/>
      <w:r w:rsidRPr="005656B3">
        <w:t>Hury</w:t>
      </w:r>
      <w:proofErr w:type="spellEnd"/>
      <w:r w:rsidRPr="005656B3">
        <w:t xml:space="preserve"> a été destinataire de la notification d’attribution de pension de vieillesse par un courrier de la Cavimac en date du 21 juillet 2006…</w:t>
      </w:r>
    </w:p>
    <w:p w14:paraId="32A89D2D" w14:textId="77777777" w:rsidR="005656B3" w:rsidRPr="005656B3" w:rsidRDefault="005656B3" w:rsidP="005656B3">
      <w:pPr>
        <w:pStyle w:val="Citation1"/>
      </w:pPr>
      <w:r w:rsidRPr="005656B3">
        <w:t>Que si la Cavimac ne produit pas aux débats la preuve de la date effective à laquelle Madame Roselyne Moine-</w:t>
      </w:r>
      <w:proofErr w:type="spellStart"/>
      <w:r w:rsidRPr="005656B3">
        <w:t>Hury</w:t>
      </w:r>
      <w:proofErr w:type="spellEnd"/>
      <w:r w:rsidRPr="005656B3">
        <w:t xml:space="preserve"> a reçu notification de sa pension… Madame Roselyne Moine-</w:t>
      </w:r>
      <w:proofErr w:type="spellStart"/>
      <w:r w:rsidRPr="005656B3">
        <w:t>Hury</w:t>
      </w:r>
      <w:proofErr w:type="spellEnd"/>
      <w:r w:rsidRPr="005656B3">
        <w:t xml:space="preserve"> ne conteste nullement la réalité de la réception de ce courrier de notification daté du 21 juillet 2006 dans les jours suivant sa rédaction.</w:t>
      </w:r>
    </w:p>
    <w:p w14:paraId="09A28970" w14:textId="77777777" w:rsidR="005656B3" w:rsidRPr="005656B3" w:rsidRDefault="005656B3" w:rsidP="005656B3">
      <w:pPr>
        <w:pStyle w:val="Citation1"/>
      </w:pPr>
      <w:r w:rsidRPr="005656B3">
        <w:rPr>
          <w:b/>
        </w:rPr>
        <w:t>Que Madame Roselyne Moine-</w:t>
      </w:r>
      <w:proofErr w:type="spellStart"/>
      <w:r w:rsidRPr="005656B3">
        <w:rPr>
          <w:b/>
        </w:rPr>
        <w:t>Hury</w:t>
      </w:r>
      <w:proofErr w:type="spellEnd"/>
      <w:r w:rsidRPr="005656B3">
        <w:rPr>
          <w:b/>
        </w:rPr>
        <w:t xml:space="preserve"> a reçu notification de ses droits à pension de vieillesse dans les délais d’acheminement du courrier postal selon un courrier daté du 21 juillet 2006</w:t>
      </w:r>
      <w:r w:rsidRPr="005656B3">
        <w:t xml:space="preserve"> qui mentionne clairement qu’il vaut titre de retraite et mentionne également clairement et sans aucune ambiguïté les délais et modalités des voies de recours ouverts en cas de contestation ».</w:t>
      </w:r>
    </w:p>
    <w:p w14:paraId="3B7F491B" w14:textId="6D906FD4" w:rsidR="005656B3" w:rsidRPr="005656B3" w:rsidRDefault="005656B3" w:rsidP="005656B3">
      <w:pPr>
        <w:pStyle w:val="Paragrretrait1"/>
      </w:pPr>
      <w:r w:rsidRPr="005656B3">
        <w:t xml:space="preserve">La </w:t>
      </w:r>
      <w:r>
        <w:t>C</w:t>
      </w:r>
      <w:r w:rsidRPr="005656B3">
        <w:t>our de cassation rejette le pourvoi de l’intéressée (arrêt du 6 novembre 2014) :</w:t>
      </w:r>
    </w:p>
    <w:p w14:paraId="1D246C39" w14:textId="77777777" w:rsidR="005656B3" w:rsidRPr="005656B3" w:rsidRDefault="005656B3" w:rsidP="005656B3">
      <w:pPr>
        <w:pStyle w:val="Citation1"/>
      </w:pPr>
      <w:r w:rsidRPr="005656B3">
        <w:t>« Et attendu que l’arrêt relève que Mme Moine-</w:t>
      </w:r>
      <w:proofErr w:type="spellStart"/>
      <w:r w:rsidRPr="005656B3">
        <w:t>Hury</w:t>
      </w:r>
      <w:proofErr w:type="spellEnd"/>
      <w:r w:rsidRPr="005656B3">
        <w:t xml:space="preserve"> ne conteste nullement la réalité de la réception du courrier de notification daté du 21 juillet 2006 dans les jours suivant sa rédaction…</w:t>
      </w:r>
    </w:p>
    <w:p w14:paraId="19589143" w14:textId="77777777" w:rsidR="005656B3" w:rsidRPr="005656B3" w:rsidRDefault="005656B3" w:rsidP="005656B3">
      <w:pPr>
        <w:pStyle w:val="Citation1"/>
      </w:pPr>
      <w:r w:rsidRPr="005656B3">
        <w:t xml:space="preserve">Que de ces constatations et énonciations, </w:t>
      </w:r>
      <w:r w:rsidRPr="005656B3">
        <w:rPr>
          <w:b/>
        </w:rPr>
        <w:t>procédant de son pouvoir souverain d’appréciation des faits et des éléments de preuve qui étaient soumis</w:t>
      </w:r>
      <w:r w:rsidRPr="005656B3">
        <w:t>, la cour d’appel a exactement déduit que Mme Moine-</w:t>
      </w:r>
      <w:proofErr w:type="spellStart"/>
      <w:r w:rsidRPr="005656B3">
        <w:t>Hury</w:t>
      </w:r>
      <w:proofErr w:type="spellEnd"/>
      <w:r w:rsidRPr="005656B3">
        <w:t xml:space="preserve"> était forclose en son action ».</w:t>
      </w:r>
    </w:p>
    <w:p w14:paraId="75C986E9" w14:textId="77777777" w:rsidR="005656B3" w:rsidRPr="005656B3" w:rsidRDefault="005656B3" w:rsidP="005656B3">
      <w:pPr>
        <w:pStyle w:val="listepuces20"/>
      </w:pPr>
      <w:r w:rsidRPr="005656B3">
        <w:t xml:space="preserve">Affaire </w:t>
      </w:r>
      <w:proofErr w:type="spellStart"/>
      <w:r w:rsidRPr="005656B3">
        <w:t>Monbeig-Andrieu</w:t>
      </w:r>
      <w:proofErr w:type="spellEnd"/>
      <w:r w:rsidRPr="005656B3">
        <w:t>.</w:t>
      </w:r>
    </w:p>
    <w:p w14:paraId="4F49951A" w14:textId="77777777" w:rsidR="005656B3" w:rsidRPr="005656B3" w:rsidRDefault="005656B3" w:rsidP="005656B3">
      <w:pPr>
        <w:pStyle w:val="Paragrretrait1"/>
      </w:pPr>
      <w:r w:rsidRPr="005656B3">
        <w:t>La cour d’appel de Pau (arrêt du 26 juin 2013) juge :</w:t>
      </w:r>
    </w:p>
    <w:p w14:paraId="54E9D50B" w14:textId="77777777" w:rsidR="005656B3" w:rsidRPr="005656B3" w:rsidRDefault="005656B3" w:rsidP="005656B3">
      <w:pPr>
        <w:pStyle w:val="Citation1"/>
      </w:pPr>
      <w:r w:rsidRPr="005656B3">
        <w:t>« La Caisse soutient… qu’il a reçu par courrier du 14 mai 2007 la notification d’attribution de sa pension…, qu’il apparaît sur la notification la mention des voies et délais de recours ».</w:t>
      </w:r>
    </w:p>
    <w:p w14:paraId="299EF598" w14:textId="77777777" w:rsidR="005656B3" w:rsidRPr="005656B3" w:rsidRDefault="005656B3" w:rsidP="005656B3">
      <w:pPr>
        <w:pStyle w:val="Paragrretrait1"/>
      </w:pPr>
      <w:r w:rsidRPr="005656B3">
        <w:t>La Cour de cassation (arrêt du 6 novembre 2014) juge :</w:t>
      </w:r>
    </w:p>
    <w:p w14:paraId="52407F97" w14:textId="77777777" w:rsidR="005656B3" w:rsidRPr="005656B3" w:rsidRDefault="005656B3" w:rsidP="005656B3">
      <w:pPr>
        <w:pStyle w:val="Citation1"/>
        <w:rPr>
          <w:b/>
          <w:bCs w:val="0"/>
        </w:rPr>
      </w:pPr>
      <w:r w:rsidRPr="005656B3">
        <w:t xml:space="preserve">« Attendu, </w:t>
      </w:r>
      <w:r w:rsidRPr="005656B3">
        <w:rPr>
          <w:b/>
          <w:bCs w:val="0"/>
        </w:rPr>
        <w:t>selon l’arrêt attaqué,</w:t>
      </w:r>
      <w:r w:rsidRPr="005656B3">
        <w:t xml:space="preserve"> que M. </w:t>
      </w:r>
      <w:proofErr w:type="spellStart"/>
      <w:r w:rsidRPr="005656B3">
        <w:t>Monbeig-Andrieu</w:t>
      </w:r>
      <w:proofErr w:type="spellEnd"/>
      <w:r w:rsidRPr="005656B3">
        <w:t xml:space="preserve"> auquel, par un courrier daté du 14 mai 2007, </w:t>
      </w:r>
      <w:r w:rsidRPr="005656B3">
        <w:rPr>
          <w:b/>
          <w:bCs w:val="0"/>
        </w:rPr>
        <w:t>la Caisse d’assurance vieillesse invalidité et maladie des cultes a notifié la liquidation de sa pension de retraite personnelle… »</w:t>
      </w:r>
    </w:p>
    <w:p w14:paraId="0F6BA69D" w14:textId="77777777" w:rsidR="005656B3" w:rsidRPr="005656B3" w:rsidRDefault="005656B3" w:rsidP="005656B3">
      <w:pPr>
        <w:pStyle w:val="Paragrretrait1"/>
      </w:pPr>
      <w:r w:rsidRPr="005656B3">
        <w:t>La Cour de cassation considère donc que l’arrêt de Pau a admis que l’intéressé avait reçu la notification de sa pension.</w:t>
      </w:r>
    </w:p>
    <w:p w14:paraId="2FE397F3" w14:textId="77777777" w:rsidR="005656B3" w:rsidRPr="005656B3" w:rsidRDefault="005656B3" w:rsidP="005656B3">
      <w:pPr>
        <w:pStyle w:val="Paragrretrait1"/>
      </w:pPr>
      <w:r w:rsidRPr="005656B3">
        <w:t>Puis la Cour de cassation casse l’arrêt de la cour d’appel de Pau, car la recevabilité du recours est mal fondée.</w:t>
      </w:r>
    </w:p>
    <w:p w14:paraId="4949009F" w14:textId="77777777" w:rsidR="005656B3" w:rsidRPr="005656B3" w:rsidRDefault="005656B3" w:rsidP="005656B3">
      <w:pPr>
        <w:pStyle w:val="Paragrretrait1"/>
      </w:pPr>
      <w:r w:rsidRPr="005656B3">
        <w:t>Et la Cour de cassation s’appuie sur l’article 627 du code de procédure civile pour ne pas renvoyer l’affaire devant une autre juridiction. En effet, lorsqu’elle porte sur la recevabilité du recours, la cassation n’implique pas qu’il soit à nouveau statué sur le fond.</w:t>
      </w:r>
    </w:p>
    <w:p w14:paraId="10A9A836" w14:textId="77777777" w:rsidR="005656B3" w:rsidRPr="005656B3" w:rsidRDefault="005656B3" w:rsidP="005656B3">
      <w:pPr>
        <w:pStyle w:val="Paragraphe12"/>
      </w:pPr>
      <w:r w:rsidRPr="005656B3">
        <w:t>Les deux cours d’appel ont fait le constat que la date de la réception de la notification était établie (de manière très affirmée pour la cour d’appel de Besançon et de manière plus ambigüe pour la cour d’appel de Pau). Cela paraît injuste, du fait de l’insuffisance des preuves. Par exemple, François n’a jamais reçu sa notification ; nous avons souligné que la Cavimac n’apportait la preuve de l’envoi, ni celle de la réception de la notification. Et pourtant le juge paraît accorder crédit à la seule parole de la Cavimac… Et la Cour de cassation a jugé que cette appréciation relevait du pouvoir souverain du juge du fond.</w:t>
      </w:r>
    </w:p>
    <w:p w14:paraId="57A6C7ED" w14:textId="77777777" w:rsidR="005656B3" w:rsidRPr="005656B3" w:rsidRDefault="005656B3" w:rsidP="005656B3">
      <w:pPr>
        <w:pStyle w:val="Titre1"/>
      </w:pPr>
      <w:r w:rsidRPr="005656B3">
        <w:lastRenderedPageBreak/>
        <w:t>Le pouvoir souverain d’appréciation du juge</w:t>
      </w:r>
    </w:p>
    <w:p w14:paraId="3450C4A9" w14:textId="77777777" w:rsidR="005656B3" w:rsidRPr="005656B3" w:rsidRDefault="005656B3" w:rsidP="005656B3">
      <w:pPr>
        <w:pStyle w:val="Paragraphe12"/>
      </w:pPr>
      <w:r w:rsidRPr="005656B3">
        <w:t>Il convient donc de faire les constatations suivantes :</w:t>
      </w:r>
    </w:p>
    <w:p w14:paraId="19956103" w14:textId="77777777" w:rsidR="005656B3" w:rsidRPr="005656B3" w:rsidRDefault="005656B3" w:rsidP="003E0B2F">
      <w:pPr>
        <w:pStyle w:val="listepucescitation"/>
      </w:pPr>
      <w:r w:rsidRPr="005656B3">
        <w:t>Les juges du fond ont porté des appréciations différentes sur les éléments de preuve dans des affaires similaires.</w:t>
      </w:r>
    </w:p>
    <w:p w14:paraId="12B76CDC" w14:textId="77777777" w:rsidR="005656B3" w:rsidRPr="005656B3" w:rsidRDefault="005656B3" w:rsidP="003E0B2F">
      <w:pPr>
        <w:pStyle w:val="listepucescitation"/>
      </w:pPr>
      <w:r w:rsidRPr="005656B3">
        <w:t>Les juges du fond ont un pouvoir souverain d’appréciation des éléments de preuve qui leur sont soumis.</w:t>
      </w:r>
    </w:p>
    <w:p w14:paraId="21D7F350" w14:textId="77777777" w:rsidR="005656B3" w:rsidRPr="005656B3" w:rsidRDefault="005656B3" w:rsidP="003E0B2F">
      <w:pPr>
        <w:pStyle w:val="listepucescitation"/>
      </w:pPr>
      <w:r w:rsidRPr="005656B3">
        <w:t>La Cour de cassation a respecté ce pouvoir souverain des juges du fond.</w:t>
      </w:r>
    </w:p>
    <w:p w14:paraId="749E1129" w14:textId="77777777" w:rsidR="005656B3" w:rsidRPr="005656B3" w:rsidRDefault="005656B3" w:rsidP="003E0B2F">
      <w:pPr>
        <w:pStyle w:val="Paragraphe12"/>
      </w:pPr>
      <w:r w:rsidRPr="005656B3">
        <w:t>Dans quatre affaires, la Cour de cassation a rejeté les pourvois de la Cavimac parce que les cours d’appel avaient constaté que la réception de la notification n’était pas établie et que le délai de recours n’avait donc pas commencé à courir.</w:t>
      </w:r>
    </w:p>
    <w:p w14:paraId="6F054E93" w14:textId="77777777" w:rsidR="005656B3" w:rsidRPr="005656B3" w:rsidRDefault="005656B3" w:rsidP="003E0B2F">
      <w:pPr>
        <w:pStyle w:val="Paragraphe12"/>
      </w:pPr>
      <w:r w:rsidRPr="005656B3">
        <w:t>Le 6 novembre 2014, la Cour de cassation a rejeté le pourvoi formé par Roselyne Moine et a cassé l’arrêt de la cour d’appel de Pau parce que les cours d’appel avaient porté l’appréciation que la notification avait été reçue et que le délai de recours était dépassé</w:t>
      </w:r>
      <w:r w:rsidRPr="005656B3">
        <w:rPr>
          <w:vertAlign w:val="superscript"/>
          <w:lang w:eastAsia="x-none"/>
        </w:rPr>
        <w:footnoteReference w:id="2"/>
      </w:r>
      <w:r w:rsidRPr="005656B3">
        <w:t xml:space="preserve">. </w:t>
      </w:r>
    </w:p>
    <w:p w14:paraId="39A440D5" w14:textId="77777777" w:rsidR="005656B3" w:rsidRPr="005656B3" w:rsidRDefault="005656B3" w:rsidP="003E0B2F">
      <w:pPr>
        <w:pStyle w:val="Paragraphe12"/>
      </w:pPr>
      <w:r w:rsidRPr="005656B3">
        <w:t>De manière souveraine, les juges du fond opèrent un constat de fait compte tenu des éléments de preuve qui leur sont soumis. Ce qui compte avant tout, ce sont donc les preuves apportées et ce qui est déterminant c’est l’appréciation portée par le juge.</w:t>
      </w:r>
    </w:p>
    <w:p w14:paraId="323780E0"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B05B" w14:textId="77777777" w:rsidR="002A4536" w:rsidRDefault="002A4536" w:rsidP="00437985">
      <w:r>
        <w:separator/>
      </w:r>
    </w:p>
  </w:endnote>
  <w:endnote w:type="continuationSeparator" w:id="0">
    <w:p w14:paraId="60510CDF" w14:textId="77777777" w:rsidR="002A4536" w:rsidRDefault="002A4536"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3CC1"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F7B4"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8D59B3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B4B4"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2F523" w14:textId="77777777" w:rsidR="002A4536" w:rsidRDefault="002A4536" w:rsidP="00437985">
      <w:r>
        <w:separator/>
      </w:r>
    </w:p>
  </w:footnote>
  <w:footnote w:type="continuationSeparator" w:id="0">
    <w:p w14:paraId="076FADDB" w14:textId="77777777" w:rsidR="002A4536" w:rsidRDefault="002A4536" w:rsidP="00437985">
      <w:r>
        <w:continuationSeparator/>
      </w:r>
    </w:p>
  </w:footnote>
  <w:footnote w:id="1">
    <w:p w14:paraId="6D5806B7" w14:textId="77777777" w:rsidR="005656B3" w:rsidRPr="00C50BD3" w:rsidRDefault="005656B3" w:rsidP="005656B3">
      <w:pPr>
        <w:pStyle w:val="Notedebasdepage"/>
      </w:pPr>
      <w:r>
        <w:rPr>
          <w:rStyle w:val="Appelnotedebasdep"/>
        </w:rPr>
        <w:footnoteRef/>
      </w:r>
      <w:r>
        <w:t xml:space="preserve">  Affaire Barthoulot. Arrêt cassation du 23 janvier 2014. 13-11291. Rejet du pourvoi Cavimac.</w:t>
      </w:r>
    </w:p>
    <w:p w14:paraId="6506846D" w14:textId="77777777" w:rsidR="005656B3" w:rsidRDefault="005656B3" w:rsidP="005656B3">
      <w:pPr>
        <w:pStyle w:val="Notedebasdepage"/>
        <w:ind w:hanging="39"/>
      </w:pPr>
      <w:r>
        <w:t>Affaire Menet. Arrêt cassation du 19 juin 2014. 13-18597. Rejet du pourvoi Cavimac.</w:t>
      </w:r>
    </w:p>
    <w:p w14:paraId="461343CE" w14:textId="77777777" w:rsidR="005656B3" w:rsidRDefault="005656B3" w:rsidP="005656B3">
      <w:pPr>
        <w:pStyle w:val="Notedebasdepage"/>
        <w:ind w:hanging="39"/>
      </w:pPr>
      <w:r>
        <w:t xml:space="preserve">Affaire </w:t>
      </w:r>
      <w:proofErr w:type="spellStart"/>
      <w:r>
        <w:t>Marguet</w:t>
      </w:r>
      <w:proofErr w:type="spellEnd"/>
      <w:r>
        <w:t>. Arrêt cassation du 18 septembre 2014. 13-23181. Non-admission du pourvoi Cavimac.</w:t>
      </w:r>
    </w:p>
    <w:p w14:paraId="6C1D197D" w14:textId="77777777" w:rsidR="005656B3" w:rsidRDefault="005656B3" w:rsidP="005656B3">
      <w:pPr>
        <w:pStyle w:val="Notedebasdepage"/>
        <w:ind w:hanging="39"/>
      </w:pPr>
      <w:r>
        <w:t>Affaire Steiger. Arrêt cassation du 9 octobre 2014. 13-14254. Non-admission du pourvoi Cavimac.</w:t>
      </w:r>
    </w:p>
    <w:p w14:paraId="3367C094" w14:textId="77777777" w:rsidR="005656B3" w:rsidRDefault="005656B3" w:rsidP="005656B3">
      <w:pPr>
        <w:pStyle w:val="Notedebasdepage"/>
        <w:ind w:hanging="39"/>
      </w:pPr>
      <w:r>
        <w:t xml:space="preserve">Affaire </w:t>
      </w:r>
      <w:proofErr w:type="spellStart"/>
      <w:r>
        <w:t>Monbeig-Andrieu</w:t>
      </w:r>
      <w:proofErr w:type="spellEnd"/>
      <w:r>
        <w:t xml:space="preserve">. Arrêt cassation du 6 novembre 2014. 13-23326. Cassation de l’arrêt de la cour d’appel de </w:t>
      </w:r>
      <w:proofErr w:type="gramStart"/>
      <w:r>
        <w:t>Pau..</w:t>
      </w:r>
      <w:proofErr w:type="gramEnd"/>
    </w:p>
    <w:p w14:paraId="5EA49C69" w14:textId="5E2A90CC" w:rsidR="005656B3" w:rsidRPr="00C50BD3" w:rsidRDefault="005656B3" w:rsidP="005656B3">
      <w:pPr>
        <w:pStyle w:val="Notedebasdepage"/>
        <w:ind w:hanging="39"/>
      </w:pPr>
      <w:r>
        <w:t>Affaire Moine-</w:t>
      </w:r>
      <w:proofErr w:type="spellStart"/>
      <w:r>
        <w:t>Hury</w:t>
      </w:r>
      <w:proofErr w:type="spellEnd"/>
      <w:r>
        <w:t>. Arrêt cassation du 6 novembre 2014. 13-24010. Rejet du pourvoi de l’intéressée.</w:t>
      </w:r>
    </w:p>
  </w:footnote>
  <w:footnote w:id="2">
    <w:p w14:paraId="6C11552A" w14:textId="77777777" w:rsidR="005656B3" w:rsidRPr="003512DA" w:rsidRDefault="005656B3" w:rsidP="005656B3">
      <w:pPr>
        <w:pStyle w:val="Notedebasdepage"/>
      </w:pPr>
      <w:r>
        <w:rPr>
          <w:rStyle w:val="Appelnotedebasdep"/>
        </w:rPr>
        <w:footnoteRef/>
      </w:r>
      <w:r>
        <w:t xml:space="preserve"> La Cavimac a formé deux autres pourvois portant sur la forclusion. L’un des arrêts contestés (cour d’appel de Toulouse. 15 juin 2012) a une motivation qui ressemble à celle de l’arrêt de la cour d’appel de Pau. L’autre arrêt (cour d’appel d’Angers. 17 juin 2014) a une motivation qui ressemble à celle des arrêts des cours d’appel de Lyon ou de Limoges.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D8892"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1DB1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5749"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2B17A1"/>
    <w:multiLevelType w:val="hybridMultilevel"/>
    <w:tmpl w:val="839A462C"/>
    <w:lvl w:ilvl="0" w:tplc="61CE76D4">
      <w:start w:val="1"/>
      <w:numFmt w:val="bullet"/>
      <w:pStyle w:val="listepuces20"/>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7"/>
  </w:num>
  <w:num w:numId="26">
    <w:abstractNumId w:val="10"/>
  </w:num>
  <w:num w:numId="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B3"/>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536"/>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0B2F"/>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6B3"/>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0A4C"/>
  <w15:docId w15:val="{9BAE6542-C6AB-4C9A-8382-2E23FC4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5656B3"/>
    <w:pPr>
      <w:numPr>
        <w:numId w:val="27"/>
      </w:numPr>
      <w:tabs>
        <w:tab w:val="left" w:pos="284"/>
      </w:tabs>
      <w:spacing w:before="240"/>
      <w:ind w:hanging="786"/>
      <w:jc w:val="both"/>
    </w:pPr>
    <w:rPr>
      <w:rFonts w:ascii="Arial Narrow" w:hAnsi="Arial Narrow"/>
      <w:b/>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numbering" w:customStyle="1" w:styleId="WW8Num417">
    <w:name w:val="WW8Num417"/>
    <w:rsid w:val="005656B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12</TotalTime>
  <Pages>3</Pages>
  <Words>1180</Words>
  <Characters>6491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7656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2021-04-05T19:08:00Z</dcterms:created>
  <dcterms:modified xsi:type="dcterms:W3CDTF">2021-04-05T19:20:00Z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