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A0" w:rsidRPr="00F261A0" w:rsidRDefault="008402C5" w:rsidP="008402C5">
      <w:pPr>
        <w:pBdr>
          <w:top w:val="single" w:sz="8" w:space="1" w:color="auto"/>
          <w:left w:val="single" w:sz="8" w:space="4" w:color="auto"/>
          <w:bottom w:val="single" w:sz="8" w:space="4" w:color="auto"/>
          <w:right w:val="single" w:sz="8" w:space="4" w:color="auto"/>
        </w:pBdr>
        <w:spacing w:before="120" w:after="120" w:line="300" w:lineRule="auto"/>
        <w:ind w:firstLine="709"/>
        <w:contextualSpacing/>
        <w:jc w:val="center"/>
        <w:rPr>
          <w:rFonts w:ascii="Arial Narrow" w:hAnsi="Arial Narrow"/>
          <w:b/>
          <w:caps/>
          <w:spacing w:val="-6"/>
          <w:kern w:val="28"/>
          <w:sz w:val="22"/>
          <w:szCs w:val="22"/>
          <w:lang w:eastAsia="x-none"/>
        </w:rPr>
      </w:pPr>
      <w:r>
        <w:rPr>
          <w:rFonts w:ascii="Arial Narrow" w:hAnsi="Arial Narrow"/>
          <w:b/>
          <w:caps/>
          <w:spacing w:val="-6"/>
          <w:kern w:val="28"/>
          <w:sz w:val="22"/>
          <w:szCs w:val="22"/>
          <w:lang w:eastAsia="x-none"/>
        </w:rPr>
        <w:t>R</w:t>
      </w:r>
      <w:r w:rsidR="00F261A0" w:rsidRPr="00F261A0">
        <w:rPr>
          <w:rFonts w:ascii="Arial Narrow" w:hAnsi="Arial Narrow"/>
          <w:b/>
          <w:caps/>
          <w:spacing w:val="-6"/>
          <w:kern w:val="28"/>
          <w:sz w:val="22"/>
          <w:szCs w:val="22"/>
          <w:lang w:eastAsia="x-none"/>
        </w:rPr>
        <w:t>epères de plaidoirie</w:t>
      </w:r>
    </w:p>
    <w:p w:rsidR="00F261A0" w:rsidRPr="00F261A0" w:rsidRDefault="00483B76" w:rsidP="00F261A0">
      <w:pPr>
        <w:spacing w:before="0" w:line="276" w:lineRule="auto"/>
        <w:jc w:val="right"/>
        <w:rPr>
          <w:rFonts w:ascii="Arial Narrow" w:hAnsi="Arial Narrow"/>
          <w:b/>
          <w:i/>
          <w:spacing w:val="-6"/>
          <w:sz w:val="22"/>
          <w:szCs w:val="22"/>
          <w:lang w:bidi="en-US"/>
        </w:rPr>
      </w:pPr>
      <w:r>
        <w:rPr>
          <w:rFonts w:ascii="Arial Narrow" w:hAnsi="Arial Narrow"/>
          <w:b/>
          <w:i/>
          <w:spacing w:val="-6"/>
          <w:sz w:val="22"/>
          <w:szCs w:val="22"/>
          <w:lang w:bidi="en-US"/>
        </w:rPr>
        <w:t xml:space="preserve">Cour d’appel de </w:t>
      </w:r>
      <w:r w:rsidR="00B166CF">
        <w:rPr>
          <w:rFonts w:ascii="Arial Narrow" w:hAnsi="Arial Narrow"/>
          <w:b/>
          <w:i/>
          <w:spacing w:val="-6"/>
          <w:sz w:val="22"/>
          <w:szCs w:val="22"/>
          <w:lang w:bidi="en-US"/>
        </w:rPr>
        <w:t>REIMS</w:t>
      </w:r>
      <w:r w:rsidR="00F261A0" w:rsidRPr="00F261A0">
        <w:rPr>
          <w:rFonts w:ascii="Arial Narrow" w:hAnsi="Arial Narrow"/>
          <w:b/>
          <w:i/>
          <w:spacing w:val="-6"/>
          <w:sz w:val="22"/>
          <w:szCs w:val="22"/>
          <w:lang w:bidi="en-US"/>
        </w:rPr>
        <w:t xml:space="preserve">. Audience du </w:t>
      </w:r>
      <w:r w:rsidR="00AB7BED">
        <w:rPr>
          <w:rFonts w:ascii="Arial Narrow" w:hAnsi="Arial Narrow"/>
          <w:b/>
          <w:i/>
          <w:spacing w:val="-6"/>
          <w:sz w:val="22"/>
          <w:szCs w:val="22"/>
          <w:lang w:bidi="en-US"/>
        </w:rPr>
        <w:t>18 avril</w:t>
      </w:r>
      <w:r w:rsidR="00B166CF">
        <w:rPr>
          <w:rFonts w:ascii="Arial Narrow" w:hAnsi="Arial Narrow"/>
          <w:b/>
          <w:i/>
          <w:spacing w:val="-6"/>
          <w:sz w:val="22"/>
          <w:szCs w:val="22"/>
          <w:lang w:bidi="en-US"/>
        </w:rPr>
        <w:t xml:space="preserve"> 2016</w:t>
      </w:r>
      <w:r w:rsidR="00F261A0" w:rsidRPr="00F261A0">
        <w:rPr>
          <w:rFonts w:ascii="Arial Narrow" w:hAnsi="Arial Narrow"/>
          <w:b/>
          <w:i/>
          <w:spacing w:val="-6"/>
          <w:sz w:val="22"/>
          <w:szCs w:val="22"/>
          <w:lang w:bidi="en-US"/>
        </w:rPr>
        <w:t>.</w:t>
      </w:r>
    </w:p>
    <w:p w:rsidR="00F261A0" w:rsidRPr="00F261A0" w:rsidRDefault="00F261A0" w:rsidP="00F261A0">
      <w:pPr>
        <w:spacing w:before="0" w:line="276" w:lineRule="auto"/>
        <w:jc w:val="right"/>
        <w:rPr>
          <w:rFonts w:ascii="Arial Narrow" w:hAnsi="Arial Narrow"/>
          <w:b/>
          <w:i/>
          <w:spacing w:val="-6"/>
          <w:sz w:val="22"/>
          <w:szCs w:val="22"/>
          <w:lang w:bidi="en-US"/>
        </w:rPr>
      </w:pPr>
      <w:r w:rsidRPr="00F261A0">
        <w:rPr>
          <w:rFonts w:ascii="Arial Narrow" w:hAnsi="Arial Narrow"/>
          <w:b/>
          <w:i/>
          <w:spacing w:val="-6"/>
          <w:sz w:val="22"/>
          <w:szCs w:val="22"/>
          <w:lang w:bidi="en-US"/>
        </w:rPr>
        <w:t xml:space="preserve">Sophie </w:t>
      </w:r>
      <w:r w:rsidR="00B166CF">
        <w:rPr>
          <w:rFonts w:ascii="Arial Narrow" w:hAnsi="Arial Narrow"/>
          <w:b/>
          <w:i/>
          <w:spacing w:val="-6"/>
          <w:sz w:val="22"/>
          <w:szCs w:val="22"/>
          <w:lang w:bidi="en-US"/>
        </w:rPr>
        <w:t xml:space="preserve">GAVA. </w:t>
      </w:r>
      <w:r w:rsidRPr="00F261A0">
        <w:rPr>
          <w:rFonts w:ascii="Arial Narrow" w:hAnsi="Arial Narrow"/>
          <w:b/>
          <w:i/>
          <w:spacing w:val="-6"/>
          <w:sz w:val="22"/>
          <w:szCs w:val="22"/>
          <w:lang w:bidi="en-US"/>
        </w:rPr>
        <w:t>Plaidoirie Joseph AUVINET.</w:t>
      </w:r>
    </w:p>
    <w:p w:rsidR="00F261A0" w:rsidRPr="00F261A0" w:rsidRDefault="00F261A0" w:rsidP="009E36F0">
      <w:pPr>
        <w:pStyle w:val="Paragraphe12"/>
      </w:pPr>
      <w:r w:rsidRPr="00F261A0">
        <w:t xml:space="preserve">Madame, Monsieur le Président,  Madame, Monsieur les </w:t>
      </w:r>
      <w:r>
        <w:t>assesseurs</w:t>
      </w:r>
      <w:r w:rsidRPr="00F261A0">
        <w:t>,</w:t>
      </w:r>
    </w:p>
    <w:p w:rsidR="00F261A0" w:rsidRPr="00F261A0" w:rsidRDefault="00F261A0" w:rsidP="009E36F0">
      <w:pPr>
        <w:pStyle w:val="Paragraphe12"/>
      </w:pPr>
      <w:r w:rsidRPr="00F261A0">
        <w:t xml:space="preserve">Madame GAVA a saisi le Tribunal des Affaires de Sécurité Sociale pour contester la date de son affiliation à la </w:t>
      </w:r>
      <w:r w:rsidR="000856A5">
        <w:t>C</w:t>
      </w:r>
      <w:r w:rsidRPr="00F261A0">
        <w:t xml:space="preserve">aisse des cultes. </w:t>
      </w:r>
      <w:r w:rsidR="004A79FF">
        <w:t>Elle</w:t>
      </w:r>
      <w:r w:rsidRPr="00F261A0">
        <w:t xml:space="preserve"> a eu un engagement religieux au sein de l’Institut </w:t>
      </w:r>
      <w:r>
        <w:t>de Marie Immaculée</w:t>
      </w:r>
      <w:r w:rsidRPr="00F261A0">
        <w:t xml:space="preserve"> à compter du 7</w:t>
      </w:r>
      <w:r w:rsidR="004A79FF">
        <w:t> </w:t>
      </w:r>
      <w:r w:rsidRPr="00F261A0">
        <w:t xml:space="preserve">octobre 1987. Mais la Cavimac ne l’a affiliée que le 9 septembre 1990, soit presque trois ans plus tard. </w:t>
      </w:r>
    </w:p>
    <w:p w:rsidR="00F261A0" w:rsidRPr="002F7EC6" w:rsidRDefault="00F261A0" w:rsidP="009E36F0">
      <w:pPr>
        <w:pStyle w:val="Paragraphe12"/>
      </w:pPr>
      <w:r w:rsidRPr="002F7EC6">
        <w:t>Le litige porte donc sur la date d’effet de l’assujettissement de Madame GAVA à un régime de Sécurité sociale au titre de l’assur</w:t>
      </w:r>
      <w:r w:rsidR="004A79FF">
        <w:t xml:space="preserve">ance vieillesse et donc de son </w:t>
      </w:r>
      <w:r w:rsidRPr="002F7EC6">
        <w:t xml:space="preserve">affiliation à la caisse des cultes. </w:t>
      </w:r>
    </w:p>
    <w:p w:rsidR="00F261A0" w:rsidRDefault="00F261A0" w:rsidP="009E36F0">
      <w:pPr>
        <w:pStyle w:val="Paragraphe12"/>
      </w:pPr>
      <w:r>
        <w:t>Ce litige comporte trois questions :</w:t>
      </w:r>
    </w:p>
    <w:p w:rsidR="00F261A0" w:rsidRPr="000856A5" w:rsidRDefault="00F261A0" w:rsidP="004F1D0B">
      <w:pPr>
        <w:pStyle w:val="listepucescitation"/>
        <w:tabs>
          <w:tab w:val="clear" w:pos="2160"/>
          <w:tab w:val="num" w:pos="851"/>
        </w:tabs>
        <w:ind w:hanging="1734"/>
      </w:pPr>
      <w:r w:rsidRPr="000856A5">
        <w:t>D’abord une question de procédure puisque la Cavimac conteste la recevabilité de la demande,</w:t>
      </w:r>
    </w:p>
    <w:p w:rsidR="00F261A0" w:rsidRPr="000856A5" w:rsidRDefault="00F261A0" w:rsidP="004F1D0B">
      <w:pPr>
        <w:pStyle w:val="listepucescitation"/>
        <w:tabs>
          <w:tab w:val="clear" w:pos="2160"/>
          <w:tab w:val="num" w:pos="851"/>
        </w:tabs>
        <w:ind w:hanging="1734"/>
      </w:pPr>
      <w:r w:rsidRPr="000856A5">
        <w:t>La question de fond, c’est-à-dire la détermination de la date d’affiliation de Madame Gava</w:t>
      </w:r>
      <w:r w:rsidR="003E2666">
        <w:t>.</w:t>
      </w:r>
    </w:p>
    <w:p w:rsidR="007749E3" w:rsidRDefault="00F261A0" w:rsidP="004F1D0B">
      <w:pPr>
        <w:pStyle w:val="listepucescitation"/>
        <w:tabs>
          <w:tab w:val="clear" w:pos="2160"/>
          <w:tab w:val="num" w:pos="851"/>
        </w:tabs>
        <w:ind w:hanging="1734"/>
      </w:pPr>
      <w:r w:rsidRPr="000856A5">
        <w:t>À laquelle s’ajoute la quest</w:t>
      </w:r>
      <w:r w:rsidR="003E2666">
        <w:t>ion des cotisations non versées</w:t>
      </w:r>
      <w:r w:rsidRPr="000856A5">
        <w:t>.</w:t>
      </w:r>
      <w:r w:rsidR="007749E3" w:rsidRPr="007749E3">
        <w:t xml:space="preserve"> </w:t>
      </w:r>
    </w:p>
    <w:p w:rsidR="00F261A0" w:rsidRPr="000856A5" w:rsidRDefault="007749E3" w:rsidP="007749E3">
      <w:pPr>
        <w:pStyle w:val="Paragraphe12"/>
      </w:pPr>
      <w:r w:rsidRPr="00F261A0">
        <w:t>Je renvoie aux conclusions que Mme GAVA a déposées.</w:t>
      </w:r>
      <w:r>
        <w:t xml:space="preserve"> Je ferai quelques brèves observations.</w:t>
      </w:r>
    </w:p>
    <w:p w:rsidR="00F261A0" w:rsidRDefault="000856A5" w:rsidP="000856A5">
      <w:pPr>
        <w:pStyle w:val="Titre6"/>
      </w:pPr>
      <w:r w:rsidRPr="000856A5">
        <w:t xml:space="preserve">D’abord sur le point de </w:t>
      </w:r>
      <w:r w:rsidR="00F261A0" w:rsidRPr="000856A5">
        <w:t xml:space="preserve">procédure : </w:t>
      </w:r>
      <w:r w:rsidRPr="000856A5">
        <w:t>La demande de Madame Gava est-elle recevable ?</w:t>
      </w:r>
    </w:p>
    <w:p w:rsidR="00110B64" w:rsidRPr="00110B64" w:rsidRDefault="00110B64" w:rsidP="00110B64">
      <w:pPr>
        <w:pStyle w:val="Paragraphe12"/>
      </w:pPr>
      <w:r>
        <w:t xml:space="preserve">La Cavimac soutient (Cf. p. 1 ccl. </w:t>
      </w:r>
      <w:proofErr w:type="spellStart"/>
      <w:r>
        <w:t>Cav</w:t>
      </w:r>
      <w:proofErr w:type="spellEnd"/>
      <w:r>
        <w:t>) que Mme Gava ne peut pas saisir la commission de recours amiable dans la mesure où elle n’est pas pensionnée. C’est vraiment une lecture restrictive de l’article R 142-1 CSS.</w:t>
      </w:r>
    </w:p>
    <w:p w:rsidR="00B166CF" w:rsidRPr="00B166CF" w:rsidRDefault="00B166CF" w:rsidP="009E36F0">
      <w:pPr>
        <w:pStyle w:val="Paragraphe12"/>
      </w:pPr>
      <w:r>
        <w:t>Je soulignerai deux points :</w:t>
      </w:r>
    </w:p>
    <w:p w:rsidR="000856A5" w:rsidRPr="000856A5" w:rsidRDefault="00B166CF" w:rsidP="001D1903">
      <w:pPr>
        <w:pStyle w:val="listepuces20"/>
        <w:rPr>
          <w:rFonts w:eastAsia="Calibri"/>
        </w:rPr>
      </w:pPr>
      <w:r>
        <w:t xml:space="preserve">Tout d’abord, je rappellerai que </w:t>
      </w:r>
      <w:r w:rsidR="003545A4" w:rsidRPr="002F7EC6">
        <w:rPr>
          <w:b/>
        </w:rPr>
        <w:t>l</w:t>
      </w:r>
      <w:r w:rsidR="000856A5" w:rsidRPr="002F7EC6">
        <w:rPr>
          <w:b/>
        </w:rPr>
        <w:t>’article</w:t>
      </w:r>
      <w:r w:rsidR="000856A5" w:rsidRPr="002F7EC6">
        <w:rPr>
          <w:rFonts w:eastAsia="Calibri"/>
          <w:b/>
        </w:rPr>
        <w:t xml:space="preserve"> L </w:t>
      </w:r>
      <w:r w:rsidR="000856A5" w:rsidRPr="002F7EC6">
        <w:rPr>
          <w:b/>
        </w:rPr>
        <w:t>161</w:t>
      </w:r>
      <w:r w:rsidR="000856A5" w:rsidRPr="002F7EC6">
        <w:rPr>
          <w:rFonts w:eastAsia="Calibri"/>
          <w:b/>
        </w:rPr>
        <w:t>-17</w:t>
      </w:r>
      <w:r w:rsidR="000856A5" w:rsidRPr="000856A5">
        <w:rPr>
          <w:rFonts w:eastAsia="Calibri"/>
        </w:rPr>
        <w:t xml:space="preserve"> du code de la sécurité sociale</w:t>
      </w:r>
      <w:r w:rsidR="003545A4">
        <w:rPr>
          <w:rFonts w:eastAsia="Calibri"/>
        </w:rPr>
        <w:t>,</w:t>
      </w:r>
      <w:r w:rsidR="000856A5" w:rsidRPr="000856A5">
        <w:rPr>
          <w:rFonts w:eastAsia="Calibri"/>
        </w:rPr>
        <w:t xml:space="preserve"> </w:t>
      </w:r>
      <w:r w:rsidR="003545A4">
        <w:rPr>
          <w:rFonts w:eastAsia="Calibri"/>
        </w:rPr>
        <w:t xml:space="preserve">qui organise l’information des assurés, </w:t>
      </w:r>
      <w:r w:rsidR="000856A5" w:rsidRPr="000856A5">
        <w:rPr>
          <w:rFonts w:eastAsia="Calibri"/>
        </w:rPr>
        <w:t>induit un droit à la vérification et un droit à  la rectification.</w:t>
      </w:r>
    </w:p>
    <w:p w:rsidR="000856A5" w:rsidRDefault="00B166CF" w:rsidP="001D1903">
      <w:pPr>
        <w:pStyle w:val="listepuces20"/>
        <w:rPr>
          <w:rFonts w:eastAsia="Calibri"/>
          <w:i/>
        </w:rPr>
      </w:pPr>
      <w:r>
        <w:rPr>
          <w:rFonts w:eastAsia="Calibri"/>
        </w:rPr>
        <w:t xml:space="preserve">Ensuite je ferai remarquer que </w:t>
      </w:r>
      <w:r w:rsidRPr="002F7EC6">
        <w:rPr>
          <w:rFonts w:eastAsia="Calibri"/>
          <w:b/>
        </w:rPr>
        <w:t>la Cavimac a bien pris une décision</w:t>
      </w:r>
      <w:r w:rsidRPr="00B166CF">
        <w:rPr>
          <w:rFonts w:eastAsia="Calibri"/>
        </w:rPr>
        <w:t xml:space="preserve"> </w:t>
      </w:r>
      <w:r>
        <w:rPr>
          <w:rFonts w:eastAsia="Calibri"/>
        </w:rPr>
        <w:t xml:space="preserve">concernant la date d’affiliation. </w:t>
      </w:r>
      <w:r w:rsidR="003545A4">
        <w:rPr>
          <w:rFonts w:eastAsia="Calibri"/>
        </w:rPr>
        <w:t xml:space="preserve">Le courrier de Monsieur </w:t>
      </w:r>
      <w:proofErr w:type="spellStart"/>
      <w:r w:rsidR="003545A4">
        <w:rPr>
          <w:rFonts w:eastAsia="Calibri"/>
        </w:rPr>
        <w:t>Soliveres</w:t>
      </w:r>
      <w:proofErr w:type="spellEnd"/>
      <w:r w:rsidR="003545A4">
        <w:rPr>
          <w:rFonts w:eastAsia="Calibri"/>
        </w:rPr>
        <w:t xml:space="preserve"> en date du 19 juillet 2013 montre à l’évidence </w:t>
      </w:r>
      <w:r>
        <w:rPr>
          <w:rFonts w:eastAsia="Calibri"/>
        </w:rPr>
        <w:t>cette</w:t>
      </w:r>
      <w:r w:rsidR="003545A4">
        <w:rPr>
          <w:rFonts w:eastAsia="Calibri"/>
        </w:rPr>
        <w:t xml:space="preserve"> décision</w:t>
      </w:r>
      <w:r>
        <w:rPr>
          <w:rFonts w:eastAsia="Calibri"/>
        </w:rPr>
        <w:t xml:space="preserve"> </w:t>
      </w:r>
      <w:r w:rsidR="003545A4">
        <w:rPr>
          <w:rFonts w:eastAsia="Calibri"/>
        </w:rPr>
        <w:t xml:space="preserve">: </w:t>
      </w:r>
      <w:r w:rsidR="003545A4">
        <w:rPr>
          <w:rFonts w:eastAsia="Calibri"/>
          <w:i/>
        </w:rPr>
        <w:t>« Nous vous informons qu’antérieurement au 01/07/2006, notre validation débute à compter du 1</w:t>
      </w:r>
      <w:r w:rsidR="003545A4" w:rsidRPr="003545A4">
        <w:rPr>
          <w:rFonts w:eastAsia="Calibri"/>
          <w:i/>
          <w:vertAlign w:val="superscript"/>
        </w:rPr>
        <w:t>er</w:t>
      </w:r>
      <w:r w:rsidR="003545A4">
        <w:rPr>
          <w:rFonts w:eastAsia="Calibri"/>
          <w:i/>
        </w:rPr>
        <w:t xml:space="preserve"> jour du trimestre civil qui suit la date de première profession ou de premiers vœux… Vous avez accompli votre première profession le 9 septembre 1990. En conséquence vous avez été affiliée à juste titre à la Cavimac au 1</w:t>
      </w:r>
      <w:r w:rsidR="003545A4" w:rsidRPr="003545A4">
        <w:rPr>
          <w:rFonts w:eastAsia="Calibri"/>
          <w:i/>
          <w:vertAlign w:val="superscript"/>
        </w:rPr>
        <w:t>er</w:t>
      </w:r>
      <w:r>
        <w:rPr>
          <w:rFonts w:eastAsia="Calibri"/>
          <w:i/>
        </w:rPr>
        <w:t> </w:t>
      </w:r>
      <w:r w:rsidR="003545A4">
        <w:rPr>
          <w:rFonts w:eastAsia="Calibri"/>
          <w:i/>
        </w:rPr>
        <w:t>octobre 1990… ».</w:t>
      </w:r>
    </w:p>
    <w:p w:rsidR="003545A4" w:rsidRPr="003545A4" w:rsidRDefault="00BA18AF" w:rsidP="003545A4">
      <w:pPr>
        <w:pStyle w:val="Paragrretrait1"/>
        <w:rPr>
          <w:lang w:eastAsia="fr-FR"/>
        </w:rPr>
      </w:pPr>
      <w:r>
        <w:rPr>
          <w:lang w:eastAsia="fr-FR"/>
        </w:rPr>
        <w:t>La</w:t>
      </w:r>
      <w:r w:rsidR="003545A4">
        <w:rPr>
          <w:lang w:eastAsia="fr-FR"/>
        </w:rPr>
        <w:t xml:space="preserve"> Cavimac a bien pris une </w:t>
      </w:r>
      <w:r w:rsidR="004E5DAA">
        <w:rPr>
          <w:lang w:eastAsia="fr-FR"/>
        </w:rPr>
        <w:t>décision</w:t>
      </w:r>
      <w:r w:rsidR="003545A4">
        <w:rPr>
          <w:lang w:eastAsia="fr-FR"/>
        </w:rPr>
        <w:t>.</w:t>
      </w:r>
      <w:r w:rsidR="004E5DAA">
        <w:rPr>
          <w:lang w:eastAsia="fr-FR"/>
        </w:rPr>
        <w:t xml:space="preserve"> </w:t>
      </w:r>
      <w:r w:rsidR="00B166CF">
        <w:rPr>
          <w:lang w:eastAsia="fr-FR"/>
        </w:rPr>
        <w:t>Donc l</w:t>
      </w:r>
      <w:r w:rsidR="004E5DAA">
        <w:rPr>
          <w:lang w:eastAsia="fr-FR"/>
        </w:rPr>
        <w:t xml:space="preserve">e recours de Madame Gava a bien été fait </w:t>
      </w:r>
      <w:r w:rsidR="00B166CF">
        <w:rPr>
          <w:lang w:eastAsia="fr-FR"/>
        </w:rPr>
        <w:t xml:space="preserve">pour contester une décision prise par un organisme de Sécurité sociale, </w:t>
      </w:r>
      <w:r w:rsidR="004E5DAA">
        <w:rPr>
          <w:lang w:eastAsia="fr-FR"/>
        </w:rPr>
        <w:t xml:space="preserve">conformément aux dispositions de l’article </w:t>
      </w:r>
      <w:r w:rsidR="004E5DAA" w:rsidRPr="002F7EC6">
        <w:rPr>
          <w:b/>
          <w:lang w:eastAsia="fr-FR"/>
        </w:rPr>
        <w:t xml:space="preserve">R 142-1 </w:t>
      </w:r>
      <w:r w:rsidR="004E5DAA">
        <w:rPr>
          <w:lang w:eastAsia="fr-FR"/>
        </w:rPr>
        <w:t>du Code de la Sécurité sociale.</w:t>
      </w:r>
    </w:p>
    <w:p w:rsidR="003545A4" w:rsidRDefault="00B166CF" w:rsidP="001D1903">
      <w:pPr>
        <w:pStyle w:val="listepuces20"/>
        <w:rPr>
          <w:rFonts w:eastAsia="Calibri"/>
        </w:rPr>
      </w:pPr>
      <w:r>
        <w:rPr>
          <w:rFonts w:eastAsia="Calibri"/>
        </w:rPr>
        <w:t>Enfin, je ferai observer que l</w:t>
      </w:r>
      <w:r w:rsidR="003545A4">
        <w:rPr>
          <w:rFonts w:eastAsia="Calibri"/>
        </w:rPr>
        <w:t xml:space="preserve">a Cavimac s’est opposée et continue à s’opposer à toute contestation de </w:t>
      </w:r>
      <w:r>
        <w:rPr>
          <w:rFonts w:eastAsia="Calibri"/>
        </w:rPr>
        <w:t>sa décision concernant la date</w:t>
      </w:r>
      <w:r w:rsidR="003545A4">
        <w:rPr>
          <w:rFonts w:eastAsia="Calibri"/>
        </w:rPr>
        <w:t xml:space="preserve"> d’affiliation</w:t>
      </w:r>
      <w:r>
        <w:rPr>
          <w:rFonts w:eastAsia="Calibri"/>
        </w:rPr>
        <w:t xml:space="preserve"> de Madame Gava</w:t>
      </w:r>
      <w:r w:rsidR="003545A4">
        <w:rPr>
          <w:rFonts w:eastAsia="Calibri"/>
        </w:rPr>
        <w:t>.</w:t>
      </w:r>
    </w:p>
    <w:p w:rsidR="00F261A0" w:rsidRPr="00F261A0" w:rsidRDefault="004E5DAA" w:rsidP="004E5DAA">
      <w:pPr>
        <w:pStyle w:val="Paragrretrait1"/>
        <w:rPr>
          <w:lang w:eastAsia="fr-FR"/>
        </w:rPr>
      </w:pPr>
      <w:r w:rsidRPr="002F7EC6">
        <w:rPr>
          <w:b/>
          <w:lang w:eastAsia="fr-FR"/>
        </w:rPr>
        <w:t>Le litige est donc né et actuel</w:t>
      </w:r>
      <w:r>
        <w:rPr>
          <w:lang w:eastAsia="fr-FR"/>
        </w:rPr>
        <w:t xml:space="preserve"> au sens </w:t>
      </w:r>
      <w:r w:rsidR="00F261A0" w:rsidRPr="00F261A0">
        <w:rPr>
          <w:lang w:bidi="en-US"/>
        </w:rPr>
        <w:t xml:space="preserve">de l’article </w:t>
      </w:r>
      <w:r w:rsidR="00F261A0" w:rsidRPr="002F7EC6">
        <w:rPr>
          <w:b/>
          <w:lang w:bidi="en-US"/>
        </w:rPr>
        <w:t>31</w:t>
      </w:r>
      <w:r w:rsidR="00F261A0" w:rsidRPr="00F261A0">
        <w:rPr>
          <w:lang w:bidi="en-US"/>
        </w:rPr>
        <w:t xml:space="preserve"> du </w:t>
      </w:r>
      <w:r>
        <w:rPr>
          <w:lang w:bidi="en-US"/>
        </w:rPr>
        <w:t>C</w:t>
      </w:r>
      <w:r w:rsidR="00F261A0" w:rsidRPr="00F261A0">
        <w:rPr>
          <w:lang w:bidi="en-US"/>
        </w:rPr>
        <w:t xml:space="preserve">ode de </w:t>
      </w:r>
      <w:r>
        <w:rPr>
          <w:lang w:bidi="en-US"/>
        </w:rPr>
        <w:t>P</w:t>
      </w:r>
      <w:r w:rsidR="00F261A0" w:rsidRPr="00F261A0">
        <w:rPr>
          <w:lang w:bidi="en-US"/>
        </w:rPr>
        <w:t>rocédure civile</w:t>
      </w:r>
      <w:r>
        <w:rPr>
          <w:lang w:bidi="en-US"/>
        </w:rPr>
        <w:t>.</w:t>
      </w:r>
      <w:r w:rsidR="00F261A0" w:rsidRPr="00F261A0">
        <w:rPr>
          <w:lang w:bidi="en-US"/>
        </w:rPr>
        <w:t xml:space="preserve"> </w:t>
      </w:r>
    </w:p>
    <w:p w:rsidR="00E11393" w:rsidRPr="00E11393" w:rsidRDefault="00E11393" w:rsidP="007749E3">
      <w:pPr>
        <w:pStyle w:val="Paragraphe12"/>
      </w:pPr>
      <w:r>
        <w:t xml:space="preserve">J’en viens maintenant au fond et je ferai </w:t>
      </w:r>
      <w:r w:rsidR="00A5068A">
        <w:t>quatre</w:t>
      </w:r>
      <w:r>
        <w:t xml:space="preserve"> observations.</w:t>
      </w:r>
      <w:r w:rsidR="007749E3">
        <w:t xml:space="preserve"> Le dossier est similaire à celui de Monsieur Bresson, j’éviterai donc de redire des éléments que j’ai déjà indiqués.</w:t>
      </w:r>
    </w:p>
    <w:p w:rsidR="00E11393" w:rsidRDefault="00E11393" w:rsidP="00E11393">
      <w:pPr>
        <w:pStyle w:val="Titre6"/>
      </w:pPr>
      <w:r>
        <w:t>Première observation. Quelle est la question posée devant la cour ?</w:t>
      </w:r>
    </w:p>
    <w:p w:rsidR="00BA18AF" w:rsidRDefault="00E11393" w:rsidP="00A64F4F">
      <w:pPr>
        <w:pStyle w:val="Paragraphe12"/>
      </w:pPr>
      <w:r>
        <w:t>La seule question</w:t>
      </w:r>
      <w:r w:rsidR="00F261A0" w:rsidRPr="00F261A0">
        <w:t xml:space="preserve"> </w:t>
      </w:r>
      <w:r>
        <w:t>c’est</w:t>
      </w:r>
      <w:r w:rsidR="00F261A0" w:rsidRPr="00F261A0">
        <w:t xml:space="preserve"> : </w:t>
      </w:r>
      <w:r w:rsidR="00F261A0" w:rsidRPr="002F7EC6">
        <w:rPr>
          <w:b/>
        </w:rPr>
        <w:t>À quelle date Madame Gava doit-elle être affiliée </w:t>
      </w:r>
      <w:r w:rsidR="00BA18AF">
        <w:rPr>
          <w:b/>
        </w:rPr>
        <w:t xml:space="preserve">à la Caisse des cultes </w:t>
      </w:r>
      <w:r w:rsidRPr="002F7EC6">
        <w:rPr>
          <w:b/>
        </w:rPr>
        <w:t xml:space="preserve">au titre de l’assurance vieillesse </w:t>
      </w:r>
      <w:r w:rsidR="00F261A0" w:rsidRPr="002F7EC6">
        <w:rPr>
          <w:b/>
        </w:rPr>
        <w:t>?</w:t>
      </w:r>
      <w:r w:rsidR="00F261A0" w:rsidRPr="00F261A0">
        <w:t xml:space="preserve"> </w:t>
      </w:r>
    </w:p>
    <w:p w:rsidR="009E36F0" w:rsidRDefault="00BA18AF" w:rsidP="00A64F4F">
      <w:pPr>
        <w:pStyle w:val="Paragraphe12"/>
        <w:rPr>
          <w:rFonts w:eastAsia="Calibri"/>
          <w:b/>
          <w:i/>
          <w:iCs/>
          <w:color w:val="0000FF"/>
        </w:rPr>
      </w:pPr>
      <w:r>
        <w:t>Nous défendons que c’est lors de son admission dans l’Institut, alors qu’elle quitte l’activité salariée qu’elle exerçait depuis 8 ans, qu’elle s’engage à vivre en communauté selon la règle de l’Institut et que celui-ci la prend totalement en charge ; ce qui correspond à la jurisprudence de la Cour de cassation. Et non pas à la date de profession des vœux religieux comme le défend la Cavimac, car les vœux religieux n’ont aucun effet civil.</w:t>
      </w:r>
    </w:p>
    <w:p w:rsidR="00A5068A" w:rsidRDefault="00A5068A" w:rsidP="00A5068A">
      <w:pPr>
        <w:pStyle w:val="Titre6"/>
      </w:pPr>
      <w:r>
        <w:lastRenderedPageBreak/>
        <w:t xml:space="preserve">Deuxième observation : L’affiliation à la Caisse des </w:t>
      </w:r>
      <w:r w:rsidR="006B5EC1">
        <w:t>cultes revêt un caractère civil</w:t>
      </w:r>
    </w:p>
    <w:p w:rsidR="005E6CF5" w:rsidRDefault="007749E3" w:rsidP="009E36F0">
      <w:pPr>
        <w:pStyle w:val="Paragraphe12"/>
      </w:pPr>
      <w:r>
        <w:t>Comme je l’ai dit pour l’affaire précédente, le prononcé des vœux ne peut pas constituer une condition déterminant le droit civil à protection sociale.</w:t>
      </w:r>
      <w:r w:rsidR="007C58FC">
        <w:t xml:space="preserve"> </w:t>
      </w:r>
      <w:r>
        <w:t xml:space="preserve">Les vœux n’ont aucun effet civil. </w:t>
      </w:r>
      <w:r w:rsidR="007B7DE6">
        <w:t xml:space="preserve">La Cavimac </w:t>
      </w:r>
      <w:r>
        <w:t>élève</w:t>
      </w:r>
      <w:r w:rsidR="007B7DE6">
        <w:t xml:space="preserve"> un rite religieux </w:t>
      </w:r>
      <w:r>
        <w:t>au rang de</w:t>
      </w:r>
      <w:r w:rsidR="007B7DE6">
        <w:t xml:space="preserve"> norme civile.</w:t>
      </w:r>
      <w:r w:rsidR="00873316">
        <w:t xml:space="preserve"> </w:t>
      </w:r>
      <w:bookmarkStart w:id="0" w:name="_GoBack"/>
      <w:bookmarkEnd w:id="0"/>
    </w:p>
    <w:p w:rsidR="005E6CF5" w:rsidRDefault="005E6CF5" w:rsidP="005E6CF5">
      <w:pPr>
        <w:pStyle w:val="Paragraphe12"/>
      </w:pPr>
      <w:r>
        <w:t xml:space="preserve">La Cavimac </w:t>
      </w:r>
      <w:r w:rsidR="00FE257E">
        <w:t xml:space="preserve">n’a pas demandé l’avis du Conseil d’État. Elle </w:t>
      </w:r>
      <w:r>
        <w:t xml:space="preserve">pouvait </w:t>
      </w:r>
      <w:r w:rsidR="00FE257E">
        <w:t xml:space="preserve">aussi </w:t>
      </w:r>
      <w:r>
        <w:t xml:space="preserve">demander l’avis de la commission consultative prévue </w:t>
      </w:r>
      <w:r w:rsidR="00FE257E">
        <w:t>dans le Code de la Sécurité sociale</w:t>
      </w:r>
      <w:r>
        <w:t xml:space="preserve">. Elle ne l’a pas fait. </w:t>
      </w:r>
      <w:r w:rsidR="007B7DE6">
        <w:t>Et à aucun moment, elle n’apporte la preuve d’avoir utilisé un critère civil et objectif.</w:t>
      </w:r>
    </w:p>
    <w:p w:rsidR="001F07AD" w:rsidRDefault="001F07AD" w:rsidP="001F07AD">
      <w:pPr>
        <w:pStyle w:val="Titre6"/>
      </w:pPr>
      <w:r>
        <w:t>Troisième observation : Madame Gava a apporté les preuves de son engagement religieux</w:t>
      </w:r>
    </w:p>
    <w:p w:rsidR="00DD7126" w:rsidRDefault="00FE257E" w:rsidP="009E36F0">
      <w:pPr>
        <w:pStyle w:val="Paragraphe12"/>
      </w:pPr>
      <w:bookmarkStart w:id="1" w:name="_Toc384825264"/>
      <w:r>
        <w:t>Conformément à la doctrine de la Cour de cassation, Madame Gava a apporté des preuves de la réalité de son engagement religieux dès son admission </w:t>
      </w:r>
      <w:bookmarkEnd w:id="1"/>
      <w:r>
        <w:t>:</w:t>
      </w:r>
    </w:p>
    <w:p w:rsidR="00DD7126" w:rsidRDefault="00DD7126" w:rsidP="00DD7126">
      <w:pPr>
        <w:pStyle w:val="Citation1"/>
        <w:rPr>
          <w:lang w:bidi="en-US"/>
        </w:rPr>
      </w:pPr>
      <w:r>
        <w:rPr>
          <w:lang w:bidi="en-US"/>
        </w:rPr>
        <w:t>« </w:t>
      </w:r>
      <w:r w:rsidRPr="00DD7126">
        <w:rPr>
          <w:lang w:bidi="en-US"/>
        </w:rPr>
        <w:t>Dès son admission au postulat le 7 octobre 1987, Sophie Gava a été prise en charge par l’Institut. Elle a répondu aux exigences d’une vie en communauté</w:t>
      </w:r>
      <w:r w:rsidR="0028135C">
        <w:rPr>
          <w:lang w:bidi="en-US"/>
        </w:rPr>
        <w:t>…</w:t>
      </w:r>
      <w:r w:rsidRPr="00DD7126">
        <w:rPr>
          <w:lang w:bidi="en-US"/>
        </w:rPr>
        <w:t xml:space="preserve"> </w:t>
      </w:r>
      <w:r w:rsidR="0028135C" w:rsidRPr="00DD7126">
        <w:rPr>
          <w:lang w:bidi="en-US"/>
        </w:rPr>
        <w:t>À</w:t>
      </w:r>
      <w:r w:rsidRPr="00DD7126">
        <w:rPr>
          <w:lang w:bidi="en-US"/>
        </w:rPr>
        <w:t xml:space="preserve"> la demande de la maîtresse des novices, elle a vécu une vie simple par l’accomplissement des tâches</w:t>
      </w:r>
      <w:r w:rsidR="0028135C">
        <w:rPr>
          <w:lang w:bidi="en-US"/>
        </w:rPr>
        <w:t>….</w:t>
      </w:r>
      <w:r w:rsidRPr="00DD7126">
        <w:rPr>
          <w:lang w:bidi="en-US"/>
        </w:rPr>
        <w:t xml:space="preserve"> humbles, de ménage, de repassage, de cuisine, de l’accueil des familles, des temps de prières. Comme nous toutes, elle participait aux prières quotidiennes : messe, chapelet, préparation des temps de prières.</w:t>
      </w:r>
      <w:r>
        <w:rPr>
          <w:lang w:bidi="en-US"/>
        </w:rPr>
        <w:t> »</w:t>
      </w:r>
      <w:r w:rsidRPr="00DD7126">
        <w:rPr>
          <w:lang w:bidi="en-US"/>
        </w:rPr>
        <w:t xml:space="preserve"> </w:t>
      </w:r>
      <w:r w:rsidR="0028242C">
        <w:rPr>
          <w:lang w:bidi="en-US"/>
        </w:rPr>
        <w:t>(Pièce 40</w:t>
      </w:r>
      <w:r w:rsidR="002D209C">
        <w:rPr>
          <w:lang w:bidi="en-US"/>
        </w:rPr>
        <w:t>).</w:t>
      </w:r>
    </w:p>
    <w:p w:rsidR="002D209C" w:rsidRDefault="002D209C" w:rsidP="002D209C">
      <w:pPr>
        <w:pStyle w:val="Citation1"/>
        <w:rPr>
          <w:lang w:bidi="en-US"/>
        </w:rPr>
      </w:pPr>
      <w:r>
        <w:rPr>
          <w:lang w:bidi="en-US"/>
        </w:rPr>
        <w:t>« J’atteste qu’elle a été admise dans cet Institut comme postulante en octobre 1987 et que, dès ce moment, elle vivait en communauté et se conformait aux règles de l’Institut… Je certifie que Sophie n’a pas eu, de ses Supérieures, l’autorisation de venir participer à la fête  [40 ans de mariage de ses parents]… ». (P. 28).</w:t>
      </w:r>
    </w:p>
    <w:p w:rsidR="00C7716C" w:rsidRPr="00C7716C" w:rsidRDefault="00C7716C" w:rsidP="00852849">
      <w:pPr>
        <w:pStyle w:val="Citation1"/>
        <w:rPr>
          <w:lang w:bidi="en-US"/>
        </w:rPr>
      </w:pPr>
      <w:r>
        <w:rPr>
          <w:lang w:bidi="en-US"/>
        </w:rPr>
        <w:t>« Art. 107. Le Noviciat est un temps intense de prière, de réflexion, d'ascèse, de silence</w:t>
      </w:r>
      <w:r w:rsidR="008031F9">
        <w:rPr>
          <w:lang w:bidi="en-US"/>
        </w:rPr>
        <w:t xml:space="preserve">… </w:t>
      </w:r>
      <w:r w:rsidR="00852849">
        <w:rPr>
          <w:lang w:bidi="en-US"/>
        </w:rPr>
        <w:t xml:space="preserve"> </w:t>
      </w:r>
      <w:r>
        <w:rPr>
          <w:lang w:bidi="en-US"/>
        </w:rPr>
        <w:t xml:space="preserve">Art. 116. … </w:t>
      </w:r>
      <w:r w:rsidR="0028135C">
        <w:rPr>
          <w:lang w:bidi="en-US"/>
        </w:rPr>
        <w:t>La</w:t>
      </w:r>
      <w:r>
        <w:rPr>
          <w:lang w:bidi="en-US"/>
        </w:rPr>
        <w:t xml:space="preserve"> Novice vivra pleinement les exigences de la pauvreté religieuse, notamment, elle remettra intégralement à la Fraternité, ce qu'elle pourrait éventuellement gagner par son travail.» (</w:t>
      </w:r>
      <w:r w:rsidR="00852849">
        <w:rPr>
          <w:lang w:bidi="en-US"/>
        </w:rPr>
        <w:t>Pièce</w:t>
      </w:r>
      <w:r>
        <w:rPr>
          <w:lang w:bidi="en-US"/>
        </w:rPr>
        <w:t xml:space="preserve"> 31).</w:t>
      </w:r>
    </w:p>
    <w:p w:rsidR="00C7716C" w:rsidRDefault="0028135C" w:rsidP="009E36F0">
      <w:pPr>
        <w:pStyle w:val="Paragraphe12"/>
      </w:pPr>
      <w:r>
        <w:t>Madame Gava exerçait une activité au service de l’Institut</w:t>
      </w:r>
      <w:r w:rsidR="00BA18AF">
        <w:t xml:space="preserve"> a</w:t>
      </w:r>
      <w:r w:rsidR="00EB05EE">
        <w:t>uquel elle apportait son savoir-</w:t>
      </w:r>
      <w:r w:rsidR="00BA18AF">
        <w:t>faire</w:t>
      </w:r>
      <w:r w:rsidR="00EB05EE">
        <w:t xml:space="preserve"> et sa jeunesse</w:t>
      </w:r>
      <w:r>
        <w:t xml:space="preserve">. Avec les autres postulantes et novices, elle constituait la force vive de l’Institut qui exerçait les travaux nécessaires à la vie matérielle de la communauté, pour lesquels les autres sœurs, dont certaines âgées, n’auraient pu suffire. </w:t>
      </w:r>
      <w:r w:rsidR="00EB05EE">
        <w:t>L</w:t>
      </w:r>
      <w:r w:rsidR="00EB05EE" w:rsidRPr="002F7EC6">
        <w:t>a Cavimac et l’Institut n’apportent aucun démenti à ces preuves</w:t>
      </w:r>
      <w:r w:rsidR="00EB05EE" w:rsidRPr="00F261A0">
        <w:t>.</w:t>
      </w:r>
    </w:p>
    <w:p w:rsidR="00072DE0" w:rsidRDefault="00C7716C" w:rsidP="0028135C">
      <w:pPr>
        <w:pStyle w:val="Paragraphe12"/>
        <w:rPr>
          <w:rFonts w:eastAsia="Calibri"/>
          <w:b/>
          <w:i/>
          <w:iCs/>
          <w:color w:val="0000FF"/>
        </w:rPr>
      </w:pPr>
      <w:r>
        <w:t xml:space="preserve">Bien plus, </w:t>
      </w:r>
      <w:proofErr w:type="gramStart"/>
      <w:r>
        <w:t>l’Institut déclare</w:t>
      </w:r>
      <w:proofErr w:type="gramEnd"/>
      <w:r>
        <w:t> : « </w:t>
      </w:r>
      <w:r w:rsidRPr="00C7716C">
        <w:t>Conc</w:t>
      </w:r>
      <w:r>
        <w:t xml:space="preserve">ernant votre entrée au postulat… </w:t>
      </w:r>
      <w:r w:rsidRPr="00C7716C">
        <w:t>cette</w:t>
      </w:r>
      <w:r>
        <w:t xml:space="preserve"> date est au 7 octobre 1987… </w:t>
      </w:r>
      <w:r w:rsidRPr="00C7716C">
        <w:t xml:space="preserve"> Si cela avait été possible, vous auriez été affiliée au Régime des Cultes dès votre arrivée à l’Institut  »</w:t>
      </w:r>
      <w:r>
        <w:t>.</w:t>
      </w:r>
      <w:r w:rsidRPr="00C7716C">
        <w:t xml:space="preserve"> </w:t>
      </w:r>
      <w:r>
        <w:t>(</w:t>
      </w:r>
      <w:r w:rsidRPr="00C7716C">
        <w:t>Cf. Pièce 41)</w:t>
      </w:r>
      <w:r>
        <w:t>.</w:t>
      </w:r>
      <w:r w:rsidR="0028135C">
        <w:t xml:space="preserve"> </w:t>
      </w:r>
      <w:r w:rsidRPr="00C7716C">
        <w:t xml:space="preserve">L’Institut confirme donc </w:t>
      </w:r>
      <w:r w:rsidR="00852849">
        <w:t xml:space="preserve">que </w:t>
      </w:r>
      <w:r w:rsidRPr="00852849">
        <w:t xml:space="preserve">Madame Gava </w:t>
      </w:r>
      <w:r w:rsidR="003E2666">
        <w:t>relevait des dispositions de l’article L 382-15 CSS</w:t>
      </w:r>
      <w:r w:rsidRPr="00852849">
        <w:t>.</w:t>
      </w:r>
      <w:r w:rsidRPr="00C7716C">
        <w:rPr>
          <w:i/>
        </w:rPr>
        <w:t xml:space="preserve"> </w:t>
      </w:r>
    </w:p>
    <w:p w:rsidR="002F7EC6" w:rsidRDefault="002F7EC6" w:rsidP="002F7EC6">
      <w:pPr>
        <w:pStyle w:val="Titre6"/>
      </w:pPr>
      <w:r>
        <w:t>Quatrième observation : Sur la portée de l’article L 382-29-1</w:t>
      </w:r>
    </w:p>
    <w:p w:rsidR="00956A33" w:rsidRPr="009E36F0" w:rsidRDefault="00761454" w:rsidP="009E36F0">
      <w:pPr>
        <w:pStyle w:val="Paragraphe12"/>
      </w:pPr>
      <w:r>
        <w:t xml:space="preserve">L’article L 382-29-1 est pris pour l’application de l’article L 351-14-1, c’est-à-dire pour une formation de type universitaire. Or, la formation religieuse est en une conformité </w:t>
      </w:r>
      <w:r w:rsidR="005E6CF5">
        <w:t>à</w:t>
      </w:r>
      <w:r>
        <w:t xml:space="preserve"> un mode de vie. </w:t>
      </w:r>
      <w:r w:rsidR="005E6CF5">
        <w:t xml:space="preserve">C’est donc par </w:t>
      </w:r>
      <w:r>
        <w:t xml:space="preserve">glissement </w:t>
      </w:r>
      <w:r w:rsidR="005E6CF5" w:rsidRPr="009320AC">
        <w:rPr>
          <w:spacing w:val="-2"/>
        </w:rPr>
        <w:t xml:space="preserve">sémantique que </w:t>
      </w:r>
      <w:r w:rsidRPr="009320AC">
        <w:rPr>
          <w:spacing w:val="-2"/>
        </w:rPr>
        <w:t>la</w:t>
      </w:r>
      <w:r w:rsidR="00956A33" w:rsidRPr="009320AC">
        <w:rPr>
          <w:spacing w:val="-2"/>
        </w:rPr>
        <w:t xml:space="preserve"> Cavimac</w:t>
      </w:r>
      <w:r w:rsidR="007C00D2" w:rsidRPr="009320AC">
        <w:rPr>
          <w:spacing w:val="-2"/>
        </w:rPr>
        <w:t xml:space="preserve"> </w:t>
      </w:r>
      <w:r w:rsidR="00956A33" w:rsidRPr="009320AC">
        <w:rPr>
          <w:spacing w:val="-2"/>
        </w:rPr>
        <w:t>prétend que</w:t>
      </w:r>
      <w:r w:rsidRPr="009320AC">
        <w:rPr>
          <w:spacing w:val="-2"/>
        </w:rPr>
        <w:t xml:space="preserve"> </w:t>
      </w:r>
      <w:r w:rsidR="00956A33" w:rsidRPr="009320AC">
        <w:rPr>
          <w:spacing w:val="-2"/>
        </w:rPr>
        <w:t xml:space="preserve">le noviciat </w:t>
      </w:r>
      <w:r w:rsidR="008031F9" w:rsidRPr="009320AC">
        <w:rPr>
          <w:spacing w:val="-2"/>
        </w:rPr>
        <w:t>serait</w:t>
      </w:r>
      <w:r w:rsidR="00956A33" w:rsidRPr="009320AC">
        <w:rPr>
          <w:spacing w:val="-2"/>
        </w:rPr>
        <w:t xml:space="preserve"> une période </w:t>
      </w:r>
      <w:r w:rsidR="000D4468" w:rsidRPr="009320AC">
        <w:rPr>
          <w:spacing w:val="-2"/>
        </w:rPr>
        <w:t>de formation</w:t>
      </w:r>
      <w:r w:rsidRPr="009320AC">
        <w:rPr>
          <w:spacing w:val="-2"/>
        </w:rPr>
        <w:t xml:space="preserve"> au sens de l’article L 382-29-1</w:t>
      </w:r>
      <w:r w:rsidR="005E6CF5" w:rsidRPr="009320AC">
        <w:rPr>
          <w:spacing w:val="-2"/>
        </w:rPr>
        <w:t>.</w:t>
      </w:r>
    </w:p>
    <w:p w:rsidR="00956A33" w:rsidRPr="001D1903" w:rsidRDefault="00BF26C1" w:rsidP="00BF26C1">
      <w:pPr>
        <w:pStyle w:val="Paragraphe12"/>
      </w:pPr>
      <w:r>
        <w:t>De plus, l</w:t>
      </w:r>
      <w:r w:rsidR="00956A33" w:rsidRPr="001D1903">
        <w:t xml:space="preserve">es règlements européens écartent </w:t>
      </w:r>
      <w:r w:rsidR="00EB05EE">
        <w:t>l’article L 382-29-1</w:t>
      </w:r>
      <w:r w:rsidR="00956A33" w:rsidRPr="001D1903">
        <w:t xml:space="preserve"> puisque toute personne rec</w:t>
      </w:r>
      <w:r w:rsidR="001D1903">
        <w:t xml:space="preserve">evant des prestations doit être </w:t>
      </w:r>
      <w:r w:rsidR="00956A33" w:rsidRPr="001D1903">
        <w:t>affiliée à un régime de Sécurité sociale.</w:t>
      </w:r>
    </w:p>
    <w:p w:rsidR="000D4468" w:rsidRDefault="00FE257E" w:rsidP="00BF26C1">
      <w:pPr>
        <w:pStyle w:val="Paragraphe12"/>
      </w:pPr>
      <w:r>
        <w:t>J’ai déjà indiqué que l</w:t>
      </w:r>
      <w:r w:rsidR="000D4468">
        <w:t>’article L 382-29-1</w:t>
      </w:r>
      <w:r w:rsidR="00E9792B" w:rsidRPr="001D1903">
        <w:t> </w:t>
      </w:r>
      <w:r w:rsidR="000D4468">
        <w:t xml:space="preserve">dispose </w:t>
      </w:r>
      <w:r w:rsidR="00E9792B" w:rsidRPr="001D1903">
        <w:t xml:space="preserve">: </w:t>
      </w:r>
      <w:r w:rsidR="00483B76" w:rsidRPr="00483B76">
        <w:rPr>
          <w:i/>
        </w:rPr>
        <w:t>« </w:t>
      </w:r>
      <w:r w:rsidR="000D4468" w:rsidRPr="00483B76">
        <w:rPr>
          <w:b/>
          <w:i/>
        </w:rPr>
        <w:t>sont rachetables, les</w:t>
      </w:r>
      <w:r w:rsidR="00E9792B" w:rsidRPr="00483B76">
        <w:rPr>
          <w:b/>
          <w:i/>
        </w:rPr>
        <w:t xml:space="preserve"> périodes qui précèdent l’obtention du statut défini à l’article L 382-15 CSS entraînant affiliation au régime des cultes </w:t>
      </w:r>
      <w:r w:rsidR="00E9792B" w:rsidRPr="00072DE0">
        <w:t>».</w:t>
      </w:r>
      <w:r w:rsidR="00E9792B" w:rsidRPr="001D1903">
        <w:t xml:space="preserve"> </w:t>
      </w:r>
      <w:r w:rsidR="00BF26C1" w:rsidRPr="00072DE0">
        <w:t>Il faut donc en premier lieu établir la date de l’acquisition de la qualité définie à l’article L 382-15</w:t>
      </w:r>
      <w:r w:rsidR="00BF26C1" w:rsidRPr="009E36F0">
        <w:t xml:space="preserve">. </w:t>
      </w:r>
      <w:r w:rsidR="00BF26C1">
        <w:t>Mais l</w:t>
      </w:r>
      <w:r w:rsidR="000D4468">
        <w:t>a Cavimac travestit cet article en soutenant que l’obtention de cette qualité est déterminée par les vœux religieux.</w:t>
      </w:r>
    </w:p>
    <w:p w:rsidR="009320AC" w:rsidRPr="009320AC" w:rsidRDefault="00BF26C1" w:rsidP="009320AC">
      <w:pPr>
        <w:pStyle w:val="Paragraphe12"/>
      </w:pPr>
      <w:r>
        <w:t xml:space="preserve">Ainsi, elle affilie Madame Gava et appelle les cotisations </w:t>
      </w:r>
      <w:r w:rsidR="009320AC" w:rsidRPr="001B2602">
        <w:t>alors qu’elle est en formation de type universitaire</w:t>
      </w:r>
      <w:r w:rsidR="009320AC">
        <w:t xml:space="preserve"> à Rome, après son noviciat. En réalité, elle vous demande d’appliquer l’article L 382-29-1 à la période qui précède le prononcé des vœux. </w:t>
      </w:r>
      <w:r w:rsidR="00483B76">
        <w:t>Le</w:t>
      </w:r>
      <w:r w:rsidR="009320AC">
        <w:t xml:space="preserve"> critère de la Cavimac n’est pas la formation, mais </w:t>
      </w:r>
      <w:r w:rsidR="005D695B">
        <w:t>le prononcé des vœux religieux</w:t>
      </w:r>
      <w:r w:rsidR="009320AC">
        <w:t xml:space="preserve">. </w:t>
      </w:r>
    </w:p>
    <w:p w:rsidR="009320AC" w:rsidRDefault="00FE257E" w:rsidP="003D36C2">
      <w:pPr>
        <w:pStyle w:val="Paragraphe12"/>
        <w:rPr>
          <w:u w:val="single"/>
        </w:rPr>
      </w:pPr>
      <w:r>
        <w:rPr>
          <w:u w:val="single"/>
        </w:rPr>
        <w:t xml:space="preserve">Je redis avec force : </w:t>
      </w:r>
      <w:r w:rsidR="00483B76">
        <w:rPr>
          <w:u w:val="single"/>
        </w:rPr>
        <w:t>A</w:t>
      </w:r>
      <w:r w:rsidR="009320AC">
        <w:rPr>
          <w:u w:val="single"/>
        </w:rPr>
        <w:t xml:space="preserve">ppliquer l’article </w:t>
      </w:r>
      <w:r w:rsidR="009320AC" w:rsidRPr="00D365A6">
        <w:rPr>
          <w:u w:val="single"/>
        </w:rPr>
        <w:t>L 382-29-1</w:t>
      </w:r>
      <w:r w:rsidR="009320AC">
        <w:rPr>
          <w:u w:val="single"/>
        </w:rPr>
        <w:t xml:space="preserve"> au postulat et au noviciat,</w:t>
      </w:r>
      <w:r w:rsidR="009320AC" w:rsidRPr="00D365A6">
        <w:rPr>
          <w:u w:val="single"/>
        </w:rPr>
        <w:t xml:space="preserve"> </w:t>
      </w:r>
      <w:r w:rsidR="009320AC">
        <w:rPr>
          <w:u w:val="single"/>
        </w:rPr>
        <w:t>reviendrait</w:t>
      </w:r>
      <w:r w:rsidR="00483B76">
        <w:rPr>
          <w:u w:val="single"/>
        </w:rPr>
        <w:t>, de fait,</w:t>
      </w:r>
      <w:r w:rsidR="009320AC">
        <w:rPr>
          <w:u w:val="single"/>
        </w:rPr>
        <w:t xml:space="preserve"> à dire que</w:t>
      </w:r>
      <w:r w:rsidR="009320AC" w:rsidRPr="00D365A6">
        <w:rPr>
          <w:u w:val="single"/>
        </w:rPr>
        <w:t xml:space="preserve"> les vœux religieux déterminent la qualité définie à l’article L 382-15.</w:t>
      </w:r>
      <w:r w:rsidR="009320AC">
        <w:rPr>
          <w:u w:val="single"/>
        </w:rPr>
        <w:t xml:space="preserve"> Ce serait ériger un rite religieux en norme civile.</w:t>
      </w:r>
    </w:p>
    <w:p w:rsidR="00975473" w:rsidRPr="00956A33" w:rsidRDefault="00975473" w:rsidP="00975473">
      <w:pPr>
        <w:pStyle w:val="Titre6"/>
      </w:pPr>
      <w:r>
        <w:lastRenderedPageBreak/>
        <w:t>Pour terminer, il me faut dire un mot de l’absence de cotisations.</w:t>
      </w:r>
    </w:p>
    <w:p w:rsidR="001634EC" w:rsidRPr="00504146" w:rsidRDefault="00D12A1B" w:rsidP="00BF26C1">
      <w:pPr>
        <w:pStyle w:val="Paragraphe12"/>
      </w:pPr>
      <w:bookmarkStart w:id="2" w:name="_Toc384825275"/>
      <w:r>
        <w:t xml:space="preserve">Le courrier de l’Institut du 17 novembre 2015 est très éclairant : </w:t>
      </w:r>
      <w:r w:rsidRPr="00BF26C1">
        <w:rPr>
          <w:i/>
        </w:rPr>
        <w:t>« </w:t>
      </w:r>
      <w:r w:rsidR="00874DF9" w:rsidRPr="00BF26C1">
        <w:rPr>
          <w:i/>
        </w:rPr>
        <w:t>À</w:t>
      </w:r>
      <w:r w:rsidRPr="00BF26C1">
        <w:rPr>
          <w:i/>
        </w:rPr>
        <w:t xml:space="preserve"> l’époque de votre postulat et de votre noviciat</w:t>
      </w:r>
      <w:r w:rsidR="001634EC" w:rsidRPr="00BF26C1">
        <w:rPr>
          <w:i/>
        </w:rPr>
        <w:t xml:space="preserve">, la Cavimac n’affiliait les membres des collectivités religieuses qu’à partir de la date des vœux religieux… Si cela avait été possible </w:t>
      </w:r>
      <w:r w:rsidR="00C04426" w:rsidRPr="00BF26C1">
        <w:rPr>
          <w:i/>
        </w:rPr>
        <w:t>vous au</w:t>
      </w:r>
      <w:r w:rsidR="001634EC" w:rsidRPr="00BF26C1">
        <w:rPr>
          <w:i/>
        </w:rPr>
        <w:t>riez été affiliée dès votre arrivée à L’Institut…</w:t>
      </w:r>
      <w:r w:rsidR="00504146" w:rsidRPr="00BF26C1">
        <w:rPr>
          <w:i/>
        </w:rPr>
        <w:t xml:space="preserve"> </w:t>
      </w:r>
      <w:r w:rsidR="001634EC" w:rsidRPr="00BF26C1">
        <w:rPr>
          <w:i/>
        </w:rPr>
        <w:t xml:space="preserve">Nous avons bien pris contact avec la Cavimac, pour voir si une telle régularisation était aujourd’hui possible. </w:t>
      </w:r>
      <w:r w:rsidR="001634EC" w:rsidRPr="00BF26C1">
        <w:rPr>
          <w:i/>
          <w:spacing w:val="-2"/>
        </w:rPr>
        <w:t>Dans l’état actuel de la procédure judiciaire</w:t>
      </w:r>
      <w:r w:rsidR="00874DF9" w:rsidRPr="00BF26C1">
        <w:rPr>
          <w:i/>
          <w:spacing w:val="-2"/>
        </w:rPr>
        <w:t xml:space="preserve"> en cours, la Cavimac nous a </w:t>
      </w:r>
      <w:r w:rsidR="001634EC" w:rsidRPr="00BF26C1">
        <w:rPr>
          <w:i/>
          <w:spacing w:val="-2"/>
        </w:rPr>
        <w:t>répondu que ce n’était pas le cas »</w:t>
      </w:r>
      <w:r w:rsidR="00BF26C1">
        <w:rPr>
          <w:i/>
          <w:spacing w:val="-2"/>
        </w:rPr>
        <w:t>.</w:t>
      </w:r>
    </w:p>
    <w:p w:rsidR="00874DF9" w:rsidRPr="00874DF9" w:rsidRDefault="00874DF9" w:rsidP="009E36F0">
      <w:pPr>
        <w:pStyle w:val="Paragraphe12"/>
      </w:pPr>
      <w:r>
        <w:t xml:space="preserve">On voit donc que la Cavimac s’est opposée en 1987 et </w:t>
      </w:r>
      <w:r w:rsidR="003A3894">
        <w:t xml:space="preserve">qu’elle </w:t>
      </w:r>
      <w:r>
        <w:t xml:space="preserve">s’oppose encore aujourd’hui à affilier Madame Gava et à appeler </w:t>
      </w:r>
      <w:r w:rsidR="00C04426">
        <w:t>l</w:t>
      </w:r>
      <w:r>
        <w:t>es cotisations pour les périodes d’</w:t>
      </w:r>
      <w:r w:rsidR="003A3894">
        <w:t xml:space="preserve">activité religieuse </w:t>
      </w:r>
      <w:r>
        <w:t xml:space="preserve">antérieures à la profession des vœux, alors même </w:t>
      </w:r>
      <w:r w:rsidR="00C04426">
        <w:t xml:space="preserve">qu’elle </w:t>
      </w:r>
      <w:r w:rsidR="003A3894">
        <w:t xml:space="preserve">sait </w:t>
      </w:r>
      <w:r w:rsidR="00C04426">
        <w:t xml:space="preserve">que </w:t>
      </w:r>
      <w:r w:rsidR="003A3894">
        <w:t xml:space="preserve">les vœux n’ont aucun effet civil et </w:t>
      </w:r>
      <w:r>
        <w:t xml:space="preserve">que la procédure judiciaire en cours n’est pas un obstacle à la </w:t>
      </w:r>
      <w:r w:rsidR="003A3894">
        <w:t>régularisation des cotisations</w:t>
      </w:r>
      <w:r w:rsidR="002A371E">
        <w:t>, et que, de plus, les articles R 382-95 et R 382-96 lui donnent les moyens d’appeler les arriérés de cotisations, ce qu’elle a d’ailleurs fait dans des cas similaires.</w:t>
      </w:r>
    </w:p>
    <w:p w:rsidR="00F261A0" w:rsidRDefault="002A371E" w:rsidP="009E36F0">
      <w:pPr>
        <w:pStyle w:val="Paragraphe12"/>
      </w:pPr>
      <w:r>
        <w:t>La</w:t>
      </w:r>
      <w:r w:rsidR="00874DF9">
        <w:t xml:space="preserve"> Cavimac ne peut pas invoquer l’absence de cotisations</w:t>
      </w:r>
      <w:r w:rsidR="00504146">
        <w:t xml:space="preserve"> pour </w:t>
      </w:r>
      <w:r w:rsidR="00874DF9">
        <w:t xml:space="preserve">s’opposer </w:t>
      </w:r>
      <w:r w:rsidR="003D36C2">
        <w:t>à la prise en compte de cette période</w:t>
      </w:r>
      <w:r w:rsidR="00874DF9">
        <w:t xml:space="preserve">, puisque l’absence de </w:t>
      </w:r>
      <w:r w:rsidR="00504146">
        <w:t xml:space="preserve">paiement de </w:t>
      </w:r>
      <w:r w:rsidR="00874DF9">
        <w:t>cotisation</w:t>
      </w:r>
      <w:r w:rsidR="007C00D2">
        <w:t>s</w:t>
      </w:r>
      <w:r w:rsidR="00874DF9">
        <w:t xml:space="preserve"> relève </w:t>
      </w:r>
      <w:r w:rsidR="003A3894">
        <w:t>de son refus</w:t>
      </w:r>
      <w:r>
        <w:t xml:space="preserve"> de les appeler et de les percevoir</w:t>
      </w:r>
      <w:r w:rsidR="00874DF9">
        <w:t>.</w:t>
      </w:r>
      <w:r w:rsidR="00504146">
        <w:t xml:space="preserve"> </w:t>
      </w:r>
    </w:p>
    <w:p w:rsidR="00F261A0" w:rsidRPr="00F261A0" w:rsidRDefault="00F261A0" w:rsidP="006B5EC1">
      <w:pPr>
        <w:pStyle w:val="Titre6"/>
      </w:pPr>
      <w:r w:rsidRPr="00F261A0">
        <w:t>En conclusion</w:t>
      </w:r>
      <w:bookmarkEnd w:id="2"/>
    </w:p>
    <w:p w:rsidR="00F261A0" w:rsidRPr="00F261A0" w:rsidRDefault="00504146" w:rsidP="009E36F0">
      <w:pPr>
        <w:pStyle w:val="Paragraphe12"/>
      </w:pPr>
      <w:r>
        <w:t>Devant le refus de la Cavimac, Madame Gava maintient les demandes formulées au terme de ses conclusions.</w:t>
      </w:r>
    </w:p>
    <w:p w:rsidR="009E6870" w:rsidRPr="00653ED7" w:rsidRDefault="00F261A0" w:rsidP="009E36F0">
      <w:pPr>
        <w:pStyle w:val="Paragraphe12"/>
        <w:rPr>
          <w:rFonts w:eastAsia="Calibri"/>
        </w:rPr>
      </w:pPr>
      <w:r w:rsidRPr="00F261A0">
        <w:t xml:space="preserve">Monsieur le Président, Madame, Monsieur les </w:t>
      </w:r>
      <w:r w:rsidR="00335A00">
        <w:t>assesseurs</w:t>
      </w:r>
      <w:r w:rsidRPr="00F261A0">
        <w:t xml:space="preserve">, je vous remercie </w:t>
      </w:r>
      <w:r w:rsidR="00C04426">
        <w:t>de</w:t>
      </w:r>
      <w:r w:rsidRPr="00F261A0">
        <w:t xml:space="preserve"> votre attention.</w:t>
      </w:r>
    </w:p>
    <w:sectPr w:rsidR="009E6870" w:rsidRPr="00653ED7" w:rsidSect="00636138">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304" w:right="1418" w:bottom="1304"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DE" w:rsidRDefault="00BE1FDE" w:rsidP="00437985">
      <w:r>
        <w:separator/>
      </w:r>
    </w:p>
  </w:endnote>
  <w:endnote w:type="continuationSeparator" w:id="0">
    <w:p w:rsidR="00BE1FDE" w:rsidRDefault="00BE1FD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9D4D0D">
      <w:rPr>
        <w:rStyle w:val="Numrodepage"/>
        <w:rFonts w:ascii="Arial Narrow" w:hAnsi="Arial Narrow"/>
        <w:noProof/>
      </w:rPr>
      <w:t>2</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9D4D0D">
      <w:rPr>
        <w:rStyle w:val="Numrodepage"/>
        <w:rFonts w:ascii="Arial Narrow" w:hAnsi="Arial Narrow"/>
        <w:noProof/>
      </w:rPr>
      <w:t>3</w:t>
    </w:r>
    <w:r w:rsidR="00060E7F" w:rsidRPr="00651D35">
      <w:rPr>
        <w:rStyle w:val="Numrodepage"/>
        <w:rFonts w:ascii="Arial Narrow" w:hAnsi="Arial Narrow"/>
      </w:rPr>
      <w:fldChar w:fldCharType="end"/>
    </w:r>
    <w:r w:rsidRPr="00C048E1">
      <w:rPr>
        <w:rStyle w:val="Numrodepage"/>
      </w:rPr>
      <w:tab/>
    </w:r>
  </w:p>
  <w:p w:rsidR="006055BB" w:rsidRPr="007303D1" w:rsidRDefault="00C3169E"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DE" w:rsidRDefault="00BE1FDE" w:rsidP="00437985">
      <w:r>
        <w:separator/>
      </w:r>
    </w:p>
  </w:footnote>
  <w:footnote w:type="continuationSeparator" w:id="0">
    <w:p w:rsidR="00BE1FDE" w:rsidRDefault="00BE1FDE" w:rsidP="0043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EF1C0C"/>
    <w:multiLevelType w:val="hybridMultilevel"/>
    <w:tmpl w:val="EE2A5612"/>
    <w:lvl w:ilvl="0" w:tplc="6B3C3F4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4E871A4"/>
    <w:multiLevelType w:val="hybridMultilevel"/>
    <w:tmpl w:val="55040FC0"/>
    <w:lvl w:ilvl="0" w:tplc="7632EDE8">
      <w:start w:val="1"/>
      <w:numFmt w:val="decimal"/>
      <w:pStyle w:val="listepuces20"/>
      <w:lvlText w:val="%1."/>
      <w:lvlJc w:val="left"/>
      <w:pPr>
        <w:ind w:left="502" w:hanging="360"/>
      </w:pPr>
      <w:rPr>
        <w:rFonts w:eastAsia="Times New Roman"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2">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E153E1"/>
    <w:multiLevelType w:val="hybridMultilevel"/>
    <w:tmpl w:val="F094EBCC"/>
    <w:lvl w:ilvl="0" w:tplc="DA188140">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7">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C52F80"/>
    <w:multiLevelType w:val="hybridMultilevel"/>
    <w:tmpl w:val="0C66ECFE"/>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D771D0"/>
    <w:multiLevelType w:val="hybridMultilevel"/>
    <w:tmpl w:val="FBB628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AF53CF7"/>
    <w:multiLevelType w:val="hybridMultilevel"/>
    <w:tmpl w:val="7A5815B4"/>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6">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9">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1">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9"/>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5"/>
  </w:num>
  <w:num w:numId="14">
    <w:abstractNumId w:val="35"/>
  </w:num>
  <w:num w:numId="15">
    <w:abstractNumId w:val="40"/>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42"/>
  </w:num>
  <w:num w:numId="17">
    <w:abstractNumId w:val="24"/>
  </w:num>
  <w:num w:numId="18">
    <w:abstractNumId w:val="15"/>
  </w:num>
  <w:num w:numId="19">
    <w:abstractNumId w:val="17"/>
  </w:num>
  <w:num w:numId="20">
    <w:abstractNumId w:val="36"/>
  </w:num>
  <w:num w:numId="21">
    <w:abstractNumId w:val="18"/>
  </w:num>
  <w:num w:numId="22">
    <w:abstractNumId w:val="14"/>
  </w:num>
  <w:num w:numId="23">
    <w:abstractNumId w:val="13"/>
  </w:num>
  <w:num w:numId="24">
    <w:abstractNumId w:val="7"/>
  </w:num>
  <w:num w:numId="25">
    <w:abstractNumId w:val="16"/>
  </w:num>
  <w:num w:numId="26">
    <w:abstractNumId w:val="28"/>
  </w:num>
  <w:num w:numId="27">
    <w:abstractNumId w:val="33"/>
  </w:num>
  <w:num w:numId="28">
    <w:abstractNumId w:val="34"/>
  </w:num>
  <w:num w:numId="29">
    <w:abstractNumId w:val="22"/>
  </w:num>
  <w:num w:numId="30">
    <w:abstractNumId w:val="29"/>
  </w:num>
  <w:num w:numId="31">
    <w:abstractNumId w:val="11"/>
  </w:num>
  <w:num w:numId="32">
    <w:abstractNumId w:val="40"/>
  </w:num>
  <w:num w:numId="33">
    <w:abstractNumId w:val="41"/>
  </w:num>
  <w:num w:numId="34">
    <w:abstractNumId w:val="27"/>
  </w:num>
  <w:num w:numId="35">
    <w:abstractNumId w:val="20"/>
  </w:num>
  <w:num w:numId="36">
    <w:abstractNumId w:val="40"/>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40"/>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7"/>
  </w:num>
  <w:num w:numId="39">
    <w:abstractNumId w:val="12"/>
  </w:num>
  <w:num w:numId="40">
    <w:abstractNumId w:val="19"/>
  </w:num>
  <w:num w:numId="41">
    <w:abstractNumId w:val="39"/>
  </w:num>
  <w:num w:numId="42">
    <w:abstractNumId w:val="32"/>
  </w:num>
  <w:num w:numId="43">
    <w:abstractNumId w:val="30"/>
  </w:num>
  <w:num w:numId="44">
    <w:abstractNumId w:val="31"/>
  </w:num>
  <w:num w:numId="45">
    <w:abstractNumId w:val="21"/>
  </w:num>
  <w:num w:numId="46">
    <w:abstractNumId w:val="23"/>
  </w:num>
  <w:num w:numId="47">
    <w:abstractNumId w:val="21"/>
    <w:lvlOverride w:ilvl="0">
      <w:startOverride w:val="1"/>
    </w:lvlOverride>
  </w:num>
  <w:num w:numId="48">
    <w:abstractNumId w:val="21"/>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A0"/>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90"/>
    <w:rsid w:val="00042FC0"/>
    <w:rsid w:val="00043421"/>
    <w:rsid w:val="0004423F"/>
    <w:rsid w:val="0004425E"/>
    <w:rsid w:val="00044809"/>
    <w:rsid w:val="0005009A"/>
    <w:rsid w:val="000513DD"/>
    <w:rsid w:val="000518F6"/>
    <w:rsid w:val="00051BEB"/>
    <w:rsid w:val="00051C5D"/>
    <w:rsid w:val="00051F7A"/>
    <w:rsid w:val="00051F7D"/>
    <w:rsid w:val="00052BC3"/>
    <w:rsid w:val="00053ED7"/>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DE0"/>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56A5"/>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A8"/>
    <w:rsid w:val="000D3DBF"/>
    <w:rsid w:val="000D406E"/>
    <w:rsid w:val="000D444E"/>
    <w:rsid w:val="000D4468"/>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64"/>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34EC"/>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701"/>
    <w:rsid w:val="0018684B"/>
    <w:rsid w:val="00186B4A"/>
    <w:rsid w:val="00186CCE"/>
    <w:rsid w:val="001906B2"/>
    <w:rsid w:val="00191893"/>
    <w:rsid w:val="00191BD6"/>
    <w:rsid w:val="00191F0D"/>
    <w:rsid w:val="00191FD9"/>
    <w:rsid w:val="00192473"/>
    <w:rsid w:val="0019360D"/>
    <w:rsid w:val="001937FC"/>
    <w:rsid w:val="00193BDD"/>
    <w:rsid w:val="001945EB"/>
    <w:rsid w:val="001963CA"/>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602"/>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1903"/>
    <w:rsid w:val="001D2477"/>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07AD"/>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4D7"/>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5521"/>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35C"/>
    <w:rsid w:val="00281930"/>
    <w:rsid w:val="00281BDF"/>
    <w:rsid w:val="00281ECB"/>
    <w:rsid w:val="0028242C"/>
    <w:rsid w:val="00282762"/>
    <w:rsid w:val="002828B4"/>
    <w:rsid w:val="00282925"/>
    <w:rsid w:val="0028299D"/>
    <w:rsid w:val="00282BB7"/>
    <w:rsid w:val="00283682"/>
    <w:rsid w:val="00283C1E"/>
    <w:rsid w:val="00284E3F"/>
    <w:rsid w:val="002862DA"/>
    <w:rsid w:val="0028661F"/>
    <w:rsid w:val="00286C37"/>
    <w:rsid w:val="00290C52"/>
    <w:rsid w:val="00290EF4"/>
    <w:rsid w:val="002917F2"/>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71E"/>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09C"/>
    <w:rsid w:val="002D2989"/>
    <w:rsid w:val="002D3D01"/>
    <w:rsid w:val="002D3D14"/>
    <w:rsid w:val="002D4AA4"/>
    <w:rsid w:val="002D7139"/>
    <w:rsid w:val="002D7DD0"/>
    <w:rsid w:val="002E014A"/>
    <w:rsid w:val="002E0381"/>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19D"/>
    <w:rsid w:val="002F4F1C"/>
    <w:rsid w:val="002F5688"/>
    <w:rsid w:val="002F5694"/>
    <w:rsid w:val="002F76C9"/>
    <w:rsid w:val="002F7890"/>
    <w:rsid w:val="002F7EC6"/>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07EA0"/>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A00"/>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5A4"/>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52A"/>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894"/>
    <w:rsid w:val="003A3A88"/>
    <w:rsid w:val="003A4CD6"/>
    <w:rsid w:val="003A4D41"/>
    <w:rsid w:val="003A4F18"/>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36C2"/>
    <w:rsid w:val="003D4AA7"/>
    <w:rsid w:val="003D4D98"/>
    <w:rsid w:val="003D5C77"/>
    <w:rsid w:val="003D5C83"/>
    <w:rsid w:val="003D6729"/>
    <w:rsid w:val="003D702D"/>
    <w:rsid w:val="003D7342"/>
    <w:rsid w:val="003D7C15"/>
    <w:rsid w:val="003D7EC1"/>
    <w:rsid w:val="003D7FE5"/>
    <w:rsid w:val="003E137A"/>
    <w:rsid w:val="003E23AD"/>
    <w:rsid w:val="003E24CC"/>
    <w:rsid w:val="003E2666"/>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095F"/>
    <w:rsid w:val="00400FAF"/>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C3E"/>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3B76"/>
    <w:rsid w:val="004845F4"/>
    <w:rsid w:val="00484F66"/>
    <w:rsid w:val="00486555"/>
    <w:rsid w:val="00486A7A"/>
    <w:rsid w:val="00486AFF"/>
    <w:rsid w:val="004874B4"/>
    <w:rsid w:val="004877E3"/>
    <w:rsid w:val="0049046E"/>
    <w:rsid w:val="00490AA6"/>
    <w:rsid w:val="00490C32"/>
    <w:rsid w:val="00491C71"/>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9FF"/>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5DAA"/>
    <w:rsid w:val="004E6460"/>
    <w:rsid w:val="004E733B"/>
    <w:rsid w:val="004E7902"/>
    <w:rsid w:val="004F03C6"/>
    <w:rsid w:val="004F0922"/>
    <w:rsid w:val="004F1261"/>
    <w:rsid w:val="004F194B"/>
    <w:rsid w:val="004F1D0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146"/>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70B"/>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65AC"/>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695B"/>
    <w:rsid w:val="005D7E8A"/>
    <w:rsid w:val="005E010D"/>
    <w:rsid w:val="005E1BAC"/>
    <w:rsid w:val="005E1CC5"/>
    <w:rsid w:val="005E2463"/>
    <w:rsid w:val="005E320C"/>
    <w:rsid w:val="005E3514"/>
    <w:rsid w:val="005E3DB5"/>
    <w:rsid w:val="005E3F3B"/>
    <w:rsid w:val="005E4D54"/>
    <w:rsid w:val="005E52C7"/>
    <w:rsid w:val="005E59D0"/>
    <w:rsid w:val="005E6617"/>
    <w:rsid w:val="005E6CF5"/>
    <w:rsid w:val="005E6F8A"/>
    <w:rsid w:val="005E7221"/>
    <w:rsid w:val="005E783F"/>
    <w:rsid w:val="005F04C1"/>
    <w:rsid w:val="005F0DF2"/>
    <w:rsid w:val="005F1991"/>
    <w:rsid w:val="005F1A8A"/>
    <w:rsid w:val="005F2199"/>
    <w:rsid w:val="005F2F7C"/>
    <w:rsid w:val="005F46A4"/>
    <w:rsid w:val="005F57FA"/>
    <w:rsid w:val="005F63EB"/>
    <w:rsid w:val="005F640B"/>
    <w:rsid w:val="005F6B9C"/>
    <w:rsid w:val="005F70D4"/>
    <w:rsid w:val="00600477"/>
    <w:rsid w:val="0060118F"/>
    <w:rsid w:val="00601588"/>
    <w:rsid w:val="00601971"/>
    <w:rsid w:val="0060230A"/>
    <w:rsid w:val="006023BD"/>
    <w:rsid w:val="00603093"/>
    <w:rsid w:val="00604188"/>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138"/>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1FC"/>
    <w:rsid w:val="006B129F"/>
    <w:rsid w:val="006B19FA"/>
    <w:rsid w:val="006B2924"/>
    <w:rsid w:val="006B2AA5"/>
    <w:rsid w:val="006B2D66"/>
    <w:rsid w:val="006B3A20"/>
    <w:rsid w:val="006B3D94"/>
    <w:rsid w:val="006B42F3"/>
    <w:rsid w:val="006B47FE"/>
    <w:rsid w:val="006B542C"/>
    <w:rsid w:val="006B5AAF"/>
    <w:rsid w:val="006B5B28"/>
    <w:rsid w:val="006B5EC1"/>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A8E"/>
    <w:rsid w:val="00754D1B"/>
    <w:rsid w:val="00755B60"/>
    <w:rsid w:val="00756518"/>
    <w:rsid w:val="00756AFA"/>
    <w:rsid w:val="00757D7E"/>
    <w:rsid w:val="007608B9"/>
    <w:rsid w:val="00761454"/>
    <w:rsid w:val="00761A69"/>
    <w:rsid w:val="00761F14"/>
    <w:rsid w:val="007629B9"/>
    <w:rsid w:val="00763ACB"/>
    <w:rsid w:val="0076487F"/>
    <w:rsid w:val="00764A3B"/>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49E3"/>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6CC0"/>
    <w:rsid w:val="007B7507"/>
    <w:rsid w:val="007B75C6"/>
    <w:rsid w:val="007B79BD"/>
    <w:rsid w:val="007B7DE6"/>
    <w:rsid w:val="007C00D2"/>
    <w:rsid w:val="007C00DB"/>
    <w:rsid w:val="007C0B68"/>
    <w:rsid w:val="007C1122"/>
    <w:rsid w:val="007C1780"/>
    <w:rsid w:val="007C19CC"/>
    <w:rsid w:val="007C22E9"/>
    <w:rsid w:val="007C2366"/>
    <w:rsid w:val="007C288E"/>
    <w:rsid w:val="007C2D78"/>
    <w:rsid w:val="007C4D31"/>
    <w:rsid w:val="007C58FC"/>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44B"/>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33E"/>
    <w:rsid w:val="00801EA5"/>
    <w:rsid w:val="00802EBA"/>
    <w:rsid w:val="008031F9"/>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2C5"/>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849"/>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316"/>
    <w:rsid w:val="008736D3"/>
    <w:rsid w:val="00873893"/>
    <w:rsid w:val="00874A7D"/>
    <w:rsid w:val="00874DF9"/>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10F"/>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0AC"/>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56A33"/>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473"/>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0D"/>
    <w:rsid w:val="009D4D2A"/>
    <w:rsid w:val="009D5863"/>
    <w:rsid w:val="009D64B5"/>
    <w:rsid w:val="009D6824"/>
    <w:rsid w:val="009D74B9"/>
    <w:rsid w:val="009E0C4E"/>
    <w:rsid w:val="009E1FED"/>
    <w:rsid w:val="009E2167"/>
    <w:rsid w:val="009E2566"/>
    <w:rsid w:val="009E2984"/>
    <w:rsid w:val="009E2BA6"/>
    <w:rsid w:val="009E2DE7"/>
    <w:rsid w:val="009E32F8"/>
    <w:rsid w:val="009E3361"/>
    <w:rsid w:val="009E36F0"/>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1A34"/>
    <w:rsid w:val="009F2ECF"/>
    <w:rsid w:val="009F3A4D"/>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29C3"/>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210"/>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193"/>
    <w:rsid w:val="00A43359"/>
    <w:rsid w:val="00A43A81"/>
    <w:rsid w:val="00A43CC6"/>
    <w:rsid w:val="00A44176"/>
    <w:rsid w:val="00A44BBD"/>
    <w:rsid w:val="00A45732"/>
    <w:rsid w:val="00A46398"/>
    <w:rsid w:val="00A4742B"/>
    <w:rsid w:val="00A4747C"/>
    <w:rsid w:val="00A47CD1"/>
    <w:rsid w:val="00A5068A"/>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4F"/>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BED"/>
    <w:rsid w:val="00AB7C6B"/>
    <w:rsid w:val="00AB7DE7"/>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336"/>
    <w:rsid w:val="00AD7475"/>
    <w:rsid w:val="00AD7C1B"/>
    <w:rsid w:val="00AD7EA5"/>
    <w:rsid w:val="00AE1404"/>
    <w:rsid w:val="00AE2145"/>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2C3F"/>
    <w:rsid w:val="00AF4F80"/>
    <w:rsid w:val="00AF523D"/>
    <w:rsid w:val="00AF5252"/>
    <w:rsid w:val="00AF541E"/>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66CF"/>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4E50"/>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18AF"/>
    <w:rsid w:val="00BA2B85"/>
    <w:rsid w:val="00BA3BAA"/>
    <w:rsid w:val="00BA4240"/>
    <w:rsid w:val="00BA4480"/>
    <w:rsid w:val="00BA4906"/>
    <w:rsid w:val="00BA5A8F"/>
    <w:rsid w:val="00BA5EA8"/>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1FDE"/>
    <w:rsid w:val="00BE293A"/>
    <w:rsid w:val="00BE2FCD"/>
    <w:rsid w:val="00BE3D3B"/>
    <w:rsid w:val="00BE548C"/>
    <w:rsid w:val="00BE64C3"/>
    <w:rsid w:val="00BE743A"/>
    <w:rsid w:val="00BF0441"/>
    <w:rsid w:val="00BF0C97"/>
    <w:rsid w:val="00BF1241"/>
    <w:rsid w:val="00BF25CA"/>
    <w:rsid w:val="00BF26C1"/>
    <w:rsid w:val="00BF3300"/>
    <w:rsid w:val="00BF3AFF"/>
    <w:rsid w:val="00BF55AF"/>
    <w:rsid w:val="00BF6891"/>
    <w:rsid w:val="00BF6F95"/>
    <w:rsid w:val="00C00D33"/>
    <w:rsid w:val="00C01204"/>
    <w:rsid w:val="00C01A6E"/>
    <w:rsid w:val="00C01B2F"/>
    <w:rsid w:val="00C0387C"/>
    <w:rsid w:val="00C03C6C"/>
    <w:rsid w:val="00C03D07"/>
    <w:rsid w:val="00C04426"/>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375"/>
    <w:rsid w:val="00C34627"/>
    <w:rsid w:val="00C35661"/>
    <w:rsid w:val="00C3580D"/>
    <w:rsid w:val="00C36EB3"/>
    <w:rsid w:val="00C371B6"/>
    <w:rsid w:val="00C3770B"/>
    <w:rsid w:val="00C37FD3"/>
    <w:rsid w:val="00C405EE"/>
    <w:rsid w:val="00C40839"/>
    <w:rsid w:val="00C40928"/>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7716C"/>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36CF"/>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1B09"/>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1B"/>
    <w:rsid w:val="00D12A9D"/>
    <w:rsid w:val="00D12B1C"/>
    <w:rsid w:val="00D12C9A"/>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365A6"/>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77E99"/>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6532"/>
    <w:rsid w:val="00DC6E05"/>
    <w:rsid w:val="00DC7092"/>
    <w:rsid w:val="00DC7A26"/>
    <w:rsid w:val="00DD0088"/>
    <w:rsid w:val="00DD0299"/>
    <w:rsid w:val="00DD0419"/>
    <w:rsid w:val="00DD06C9"/>
    <w:rsid w:val="00DD0794"/>
    <w:rsid w:val="00DD17C3"/>
    <w:rsid w:val="00DD2FFA"/>
    <w:rsid w:val="00DD3371"/>
    <w:rsid w:val="00DD398A"/>
    <w:rsid w:val="00DD48F5"/>
    <w:rsid w:val="00DD49F9"/>
    <w:rsid w:val="00DD559C"/>
    <w:rsid w:val="00DD63A4"/>
    <w:rsid w:val="00DD7126"/>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38F"/>
    <w:rsid w:val="00E0592A"/>
    <w:rsid w:val="00E06161"/>
    <w:rsid w:val="00E06254"/>
    <w:rsid w:val="00E067A0"/>
    <w:rsid w:val="00E07645"/>
    <w:rsid w:val="00E1022E"/>
    <w:rsid w:val="00E10361"/>
    <w:rsid w:val="00E1072F"/>
    <w:rsid w:val="00E10841"/>
    <w:rsid w:val="00E11393"/>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5DAA"/>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1C9"/>
    <w:rsid w:val="00E453B0"/>
    <w:rsid w:val="00E45418"/>
    <w:rsid w:val="00E46607"/>
    <w:rsid w:val="00E46665"/>
    <w:rsid w:val="00E466A2"/>
    <w:rsid w:val="00E467F1"/>
    <w:rsid w:val="00E4694C"/>
    <w:rsid w:val="00E47737"/>
    <w:rsid w:val="00E50955"/>
    <w:rsid w:val="00E51A8D"/>
    <w:rsid w:val="00E545A7"/>
    <w:rsid w:val="00E54A5A"/>
    <w:rsid w:val="00E54F73"/>
    <w:rsid w:val="00E56734"/>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92B"/>
    <w:rsid w:val="00E97C3B"/>
    <w:rsid w:val="00EA0941"/>
    <w:rsid w:val="00EA2632"/>
    <w:rsid w:val="00EA31E9"/>
    <w:rsid w:val="00EA3550"/>
    <w:rsid w:val="00EA41B5"/>
    <w:rsid w:val="00EA525E"/>
    <w:rsid w:val="00EA5274"/>
    <w:rsid w:val="00EA62D1"/>
    <w:rsid w:val="00EB00C1"/>
    <w:rsid w:val="00EB02C2"/>
    <w:rsid w:val="00EB0455"/>
    <w:rsid w:val="00EB05EE"/>
    <w:rsid w:val="00EB06DB"/>
    <w:rsid w:val="00EB14D9"/>
    <w:rsid w:val="00EB2156"/>
    <w:rsid w:val="00EB37BF"/>
    <w:rsid w:val="00EB593A"/>
    <w:rsid w:val="00EB7214"/>
    <w:rsid w:val="00EB7BB9"/>
    <w:rsid w:val="00EC0971"/>
    <w:rsid w:val="00EC0DBF"/>
    <w:rsid w:val="00EC1016"/>
    <w:rsid w:val="00EC10FF"/>
    <w:rsid w:val="00EC1C90"/>
    <w:rsid w:val="00EC1EB1"/>
    <w:rsid w:val="00EC20F8"/>
    <w:rsid w:val="00EC34BF"/>
    <w:rsid w:val="00EC431D"/>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1A0"/>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8C7"/>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A53"/>
    <w:rsid w:val="00FC1D19"/>
    <w:rsid w:val="00FC2832"/>
    <w:rsid w:val="00FC2946"/>
    <w:rsid w:val="00FC2FDB"/>
    <w:rsid w:val="00FC345A"/>
    <w:rsid w:val="00FC34C0"/>
    <w:rsid w:val="00FC418F"/>
    <w:rsid w:val="00FC50FC"/>
    <w:rsid w:val="00FC52E3"/>
    <w:rsid w:val="00FC5695"/>
    <w:rsid w:val="00FC58B6"/>
    <w:rsid w:val="00FC5B8B"/>
    <w:rsid w:val="00FC62CE"/>
    <w:rsid w:val="00FC66D8"/>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57E"/>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0856A5"/>
    <w:pPr>
      <w:keepNext/>
      <w:keepLines/>
      <w:spacing w:before="200"/>
      <w:outlineLvl w:val="5"/>
    </w:pPr>
    <w:rPr>
      <w:rFonts w:ascii="Arial Narrow" w:eastAsia="Calibri" w:hAnsi="Arial Narrow"/>
      <w:b/>
      <w:i/>
      <w:iCs/>
      <w:color w:val="0000FF"/>
      <w:sz w:val="22"/>
      <w:szCs w:val="22"/>
      <w:lang w:bidi="en-US"/>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0856A5"/>
    <w:rPr>
      <w:rFonts w:ascii="Arial Narrow" w:hAnsi="Arial Narrow"/>
      <w:b/>
      <w:i/>
      <w:iCs/>
      <w:color w:val="0000FF"/>
      <w:sz w:val="22"/>
      <w:szCs w:val="22"/>
      <w:lang w:eastAsia="en-US" w:bidi="en-US"/>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9E36F0"/>
    <w:pPr>
      <w:spacing w:before="200"/>
      <w:jc w:val="both"/>
    </w:pPr>
    <w:rPr>
      <w:rFonts w:ascii="Arial Narrow" w:hAnsi="Arial Narrow"/>
      <w:sz w:val="22"/>
      <w:szCs w:val="22"/>
      <w:lang w:eastAsia="fr-FR" w:bidi="en-US"/>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spacing w:before="60"/>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1D1903"/>
    <w:pPr>
      <w:numPr>
        <w:numId w:val="45"/>
      </w:numPr>
      <w:tabs>
        <w:tab w:val="left" w:pos="426"/>
      </w:tabs>
      <w:spacing w:before="120"/>
      <w:ind w:left="426" w:hanging="284"/>
      <w:jc w:val="both"/>
    </w:pPr>
    <w:rPr>
      <w:rFonts w:ascii="Arial Narrow" w:hAnsi="Arial Narrow"/>
      <w:bCs/>
      <w:sz w:val="22"/>
      <w:szCs w:val="24"/>
      <w:lang w:eastAsia="fr-FR" w:bidi="en-US"/>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0856A5"/>
    <w:pPr>
      <w:tabs>
        <w:tab w:val="clear" w:pos="426"/>
        <w:tab w:val="left" w:pos="567"/>
      </w:tabs>
      <w:spacing w:before="80"/>
      <w:ind w:left="567" w:hanging="142"/>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0856A5"/>
    <w:pPr>
      <w:keepNext/>
      <w:keepLines/>
      <w:spacing w:before="200"/>
      <w:outlineLvl w:val="5"/>
    </w:pPr>
    <w:rPr>
      <w:rFonts w:ascii="Arial Narrow" w:eastAsia="Calibri" w:hAnsi="Arial Narrow"/>
      <w:b/>
      <w:i/>
      <w:iCs/>
      <w:color w:val="0000FF"/>
      <w:sz w:val="22"/>
      <w:szCs w:val="22"/>
      <w:lang w:bidi="en-US"/>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0856A5"/>
    <w:rPr>
      <w:rFonts w:ascii="Arial Narrow" w:hAnsi="Arial Narrow"/>
      <w:b/>
      <w:i/>
      <w:iCs/>
      <w:color w:val="0000FF"/>
      <w:sz w:val="22"/>
      <w:szCs w:val="22"/>
      <w:lang w:eastAsia="en-US" w:bidi="en-US"/>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9E36F0"/>
    <w:pPr>
      <w:spacing w:before="200"/>
      <w:jc w:val="both"/>
    </w:pPr>
    <w:rPr>
      <w:rFonts w:ascii="Arial Narrow" w:hAnsi="Arial Narrow"/>
      <w:sz w:val="22"/>
      <w:szCs w:val="22"/>
      <w:lang w:eastAsia="fr-FR" w:bidi="en-US"/>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spacing w:before="60"/>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1D1903"/>
    <w:pPr>
      <w:numPr>
        <w:numId w:val="45"/>
      </w:numPr>
      <w:tabs>
        <w:tab w:val="left" w:pos="426"/>
      </w:tabs>
      <w:spacing w:before="120"/>
      <w:ind w:left="426" w:hanging="284"/>
      <w:jc w:val="both"/>
    </w:pPr>
    <w:rPr>
      <w:rFonts w:ascii="Arial Narrow" w:hAnsi="Arial Narrow"/>
      <w:bCs/>
      <w:sz w:val="22"/>
      <w:szCs w:val="24"/>
      <w:lang w:eastAsia="fr-FR" w:bidi="en-US"/>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0856A5"/>
    <w:pPr>
      <w:tabs>
        <w:tab w:val="clear" w:pos="426"/>
        <w:tab w:val="left" w:pos="567"/>
      </w:tabs>
      <w:spacing w:before="80"/>
      <w:ind w:left="567" w:hanging="142"/>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AC25-493E-41A1-8B8E-7B44007B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1</TotalTime>
  <Pages>1</Pages>
  <Words>1427</Words>
  <Characters>7852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9261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5</cp:revision>
  <cp:lastPrinted>2016-04-13T19:34:00Z</cp:lastPrinted>
  <dcterms:created xsi:type="dcterms:W3CDTF">2016-04-13T19:34:00Z</dcterms:created>
  <dcterms:modified xsi:type="dcterms:W3CDTF">2016-04-13T19:35:00Z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