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510"/>
      </w:tblGrid>
      <w:tr w:rsidR="00F27E0F" w:rsidRPr="00F27E0F" w:rsidTr="00F27E0F">
        <w:trPr>
          <w:tblCellSpacing w:w="0" w:type="dxa"/>
          <w:jc w:val="center"/>
        </w:trPr>
        <w:tc>
          <w:tcPr>
            <w:tcW w:w="2250" w:type="dxa"/>
            <w:shd w:val="clear" w:color="auto" w:fill="FFFFFF"/>
            <w:hideMark/>
          </w:tcPr>
          <w:p w:rsidR="00F27E0F" w:rsidRPr="00F27E0F" w:rsidRDefault="00F27E0F" w:rsidP="00F27E0F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510" w:type="dxa"/>
            <w:shd w:val="clear" w:color="auto" w:fill="FFFFFF"/>
            <w:hideMark/>
          </w:tcPr>
          <w:p w:rsidR="00F27E0F" w:rsidRPr="00F27E0F" w:rsidRDefault="00F27E0F" w:rsidP="00F27E0F">
            <w:pPr>
              <w:spacing w:after="0" w:line="240" w:lineRule="auto"/>
              <w:rPr>
                <w:rFonts w:ascii="Verdana" w:eastAsia="Times New Roman" w:hAnsi="Verdana"/>
                <w:b w:val="0"/>
                <w:color w:val="D3011E"/>
                <w:sz w:val="14"/>
                <w:szCs w:val="14"/>
              </w:rPr>
            </w:pPr>
            <w:r w:rsidRPr="00F27E0F">
              <w:rPr>
                <w:rFonts w:ascii="Verdana" w:eastAsia="Times New Roman" w:hAnsi="Verdana"/>
                <w:b w:val="0"/>
                <w:color w:val="D3011E"/>
                <w:sz w:val="14"/>
                <w:szCs w:val="14"/>
              </w:rPr>
              <w:t> </w:t>
            </w:r>
          </w:p>
          <w:p w:rsidR="00F27E0F" w:rsidRPr="00F27E0F" w:rsidRDefault="00F27E0F" w:rsidP="00F27E0F">
            <w:pPr>
              <w:spacing w:after="0" w:line="240" w:lineRule="auto"/>
              <w:jc w:val="right"/>
              <w:rPr>
                <w:rFonts w:ascii="Verdana" w:eastAsia="Times New Roman" w:hAnsi="Verdana"/>
                <w:b w:val="0"/>
                <w:color w:val="000000"/>
                <w:sz w:val="24"/>
                <w:szCs w:val="24"/>
              </w:rPr>
            </w:pPr>
            <w:r w:rsidRPr="00F27E0F">
              <w:rPr>
                <w:rFonts w:ascii="Verdana" w:eastAsia="Times New Roman" w:hAnsi="Verdana"/>
                <w:b w:val="0"/>
                <w:noProof/>
                <w:color w:val="976B64"/>
                <w:sz w:val="24"/>
                <w:szCs w:val="24"/>
              </w:rPr>
              <w:drawing>
                <wp:inline distT="0" distB="0" distL="0" distR="0" wp14:anchorId="2ADEF079" wp14:editId="45BC1F95">
                  <wp:extent cx="257175" cy="257175"/>
                  <wp:effectExtent l="0" t="0" r="9525" b="9525"/>
                  <wp:docPr id="1" name="Image 1" descr="Imprimer (nouvelle fenêtre)">
                    <a:hlinkClick xmlns:a="http://schemas.openxmlformats.org/drawingml/2006/main" r:id="rId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er (nouvelle fenêtre)">
                            <a:hlinkClick r:id="rId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bookmarkStart w:id="0" w:name="work_h"/>
            <w:bookmarkStart w:id="1" w:name="_GoBack"/>
            <w:bookmarkEnd w:id="0"/>
            <w:bookmarkEnd w:id="1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.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Pourvoi n° :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A1614140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Décision attaquée rendue par :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Cour d'appel de Caen - 2e chambre sociale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Le :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22/01/2016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N° RG :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15/00653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Parties :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Madame Pasquier Sylvie C/ Caisse d'assurance vieillesse invalidité et maladie des cultes </w:t>
            </w:r>
          </w:p>
          <w:p w:rsidR="00F27E0F" w:rsidRPr="00F27E0F" w:rsidRDefault="00F27E0F" w:rsidP="00F27E0F">
            <w:pPr>
              <w:spacing w:before="75" w:after="75" w:line="240" w:lineRule="auto"/>
              <w:jc w:val="both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 xml:space="preserve">Liste des événements :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22/03/2016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Constitution de SCP Gatineau et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Fattaccini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en demande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22/03/2016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Enregistrement de l'affaire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25/03/2016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Constitution de SCP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Waquet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, Farge et Hazan en défense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14/04/2016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Constitution de SCP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Boullez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en défense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19/07/2016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d'un mémoire ampliatif - SCP Gatineau et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Fattaccini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19/09/2016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d'un mémoire en défense - SCP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Waquet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, Farge et Hazan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19/09/2016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d'un mémoire en défense - SCP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Boullez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31/10/2016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d'un mémoire complémentaire - SCP Gatineau et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Fattaccini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14/11/2016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Nomination du conseiller rapporteur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16/01/2017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du rapport du conseiller rapporteur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06/02/2017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Distribution à un avocat général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24/02/2017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Dépôt d'un mémoire complémentaire - SCP Gatineau et </w:t>
            </w:r>
            <w:proofErr w:type="spellStart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>Fattaccini</w:t>
            </w:r>
            <w:proofErr w:type="spellEnd"/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26/04/2017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Audience FORMATION RESTREINTE (article 1014) à 09:00 (Deuxième chambre civile) </w:t>
            </w:r>
          </w:p>
          <w:p w:rsidR="00F27E0F" w:rsidRPr="00F27E0F" w:rsidRDefault="00F27E0F" w:rsidP="00F27E0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615"/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</w:pPr>
            <w:r w:rsidRPr="00F27E0F">
              <w:rPr>
                <w:rFonts w:ascii="Verdana" w:eastAsia="Times New Roman" w:hAnsi="Verdana"/>
                <w:bCs/>
                <w:color w:val="000000"/>
                <w:sz w:val="17"/>
                <w:szCs w:val="17"/>
              </w:rPr>
              <w:t>24/05/2017</w:t>
            </w:r>
            <w:r w:rsidRPr="00F27E0F">
              <w:rPr>
                <w:rFonts w:ascii="Verdana" w:eastAsia="Times New Roman" w:hAnsi="Verdana"/>
                <w:b w:val="0"/>
                <w:color w:val="000000"/>
                <w:sz w:val="17"/>
                <w:szCs w:val="17"/>
              </w:rPr>
              <w:t xml:space="preserve"> – Décision prononcée par mise à disposition au greffe (art. 450 al.2 du CPC) </w:t>
            </w:r>
          </w:p>
        </w:tc>
      </w:tr>
    </w:tbl>
    <w:p w:rsidR="00E62FE8" w:rsidRDefault="00E62FE8"/>
    <w:sectPr w:rsidR="00E6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A7926"/>
    <w:multiLevelType w:val="multilevel"/>
    <w:tmpl w:val="F3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0F"/>
    <w:rsid w:val="00E62FE8"/>
    <w:rsid w:val="00F2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Calibri" w:hAnsi="Arial Narrow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0F"/>
    <w:rPr>
      <w:rFonts w:ascii="Tahoma" w:hAnsi="Tahoma" w:cs="Tahoma"/>
      <w:b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Calibri" w:hAnsi="Arial Narrow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0F"/>
    <w:rPr>
      <w:rFonts w:ascii="Tahoma" w:hAnsi="Tahoma" w:cs="Tahoma"/>
      <w:b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8230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1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decassation.fr/justiciables/index.php?_Rubrique=cons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AUVINET Joseph</cp:lastModifiedBy>
  <cp:revision>1</cp:revision>
  <dcterms:created xsi:type="dcterms:W3CDTF">2017-05-03T09:25:00Z</dcterms:created>
  <dcterms:modified xsi:type="dcterms:W3CDTF">2017-05-03T09:26:00Z</dcterms:modified>
</cp:coreProperties>
</file>