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0E0E" w14:textId="77777777" w:rsidR="001E3154" w:rsidRDefault="00BB3D8F" w:rsidP="00B518D3">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Pr>
          <w:rFonts w:ascii="Arial Narrow" w:eastAsia="Calibri" w:hAnsi="Arial Narrow"/>
          <w:b/>
          <w:noProof/>
          <w:szCs w:val="24"/>
        </w:rPr>
        <w:t>AFFAIRE DESCOMBAS / CAVIMAC ET COMMUNAUTÉ DES BÉATITUDES</w:t>
      </w:r>
    </w:p>
    <w:p w14:paraId="644F10F1" w14:textId="77777777" w:rsidR="00BB3D8F" w:rsidRDefault="00BB3D8F" w:rsidP="00B518D3">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ANALYSE DE L’ARRÊT DE LA COUR D’APPEL D’AIX-EN-PROVENCE</w:t>
      </w:r>
    </w:p>
    <w:p w14:paraId="4849CFEE" w14:textId="77777777" w:rsidR="00BB3D8F" w:rsidRPr="00076AE1" w:rsidRDefault="00BB3D8F" w:rsidP="00B518D3">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DU 23 MAI 2018 – RG17/08714</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52BACA42" w14:textId="77777777" w:rsidR="00F57140" w:rsidRDefault="00F57140" w:rsidP="00480C2E">
      <w:pPr>
        <w:spacing w:line="276" w:lineRule="auto"/>
        <w:jc w:val="both"/>
        <w:rPr>
          <w:rFonts w:ascii="Arial Narrow" w:hAnsi="Arial Narrow"/>
          <w:sz w:val="22"/>
          <w:szCs w:val="22"/>
        </w:rPr>
      </w:pPr>
    </w:p>
    <w:p w14:paraId="62EE15EC" w14:textId="77777777" w:rsidR="00E51C74" w:rsidRDefault="00FC2D4E" w:rsidP="00480C2E">
      <w:pPr>
        <w:spacing w:line="276" w:lineRule="auto"/>
        <w:jc w:val="both"/>
        <w:rPr>
          <w:rStyle w:val="Accentuation"/>
          <w:rFonts w:ascii="Arial Narrow" w:hAnsi="Arial Narrow"/>
          <w:sz w:val="22"/>
          <w:szCs w:val="22"/>
        </w:rPr>
      </w:pPr>
      <w:r>
        <w:rPr>
          <w:rStyle w:val="Accentuation"/>
          <w:rFonts w:ascii="Arial Narrow" w:hAnsi="Arial Narrow"/>
          <w:sz w:val="22"/>
          <w:szCs w:val="22"/>
        </w:rPr>
        <w:t>M. Descombas</w:t>
      </w:r>
      <w:r w:rsidR="00F57140">
        <w:rPr>
          <w:rStyle w:val="Accentuation"/>
          <w:rFonts w:ascii="Arial Narrow" w:hAnsi="Arial Narrow"/>
          <w:sz w:val="22"/>
          <w:szCs w:val="22"/>
        </w:rPr>
        <w:t xml:space="preserve"> a formé un recours contre une décision de la Cavimac qui refuse de prendre en compte </w:t>
      </w:r>
      <w:r w:rsidR="000E1456">
        <w:rPr>
          <w:rStyle w:val="Accentuation"/>
          <w:rFonts w:ascii="Arial Narrow" w:hAnsi="Arial Narrow"/>
          <w:sz w:val="22"/>
          <w:szCs w:val="22"/>
        </w:rPr>
        <w:t xml:space="preserve">17,5 ans </w:t>
      </w:r>
      <w:r w:rsidR="000E1456" w:rsidRPr="000E1456">
        <w:rPr>
          <w:rStyle w:val="Accentuation"/>
          <w:rFonts w:ascii="Arial Narrow" w:hAnsi="Arial Narrow"/>
          <w:sz w:val="22"/>
          <w:szCs w:val="22"/>
        </w:rPr>
        <w:t>(</w:t>
      </w:r>
      <w:r w:rsidR="00F57140">
        <w:rPr>
          <w:rStyle w:val="Accentuation"/>
          <w:rFonts w:ascii="Arial Narrow" w:hAnsi="Arial Narrow"/>
          <w:sz w:val="22"/>
          <w:szCs w:val="22"/>
        </w:rPr>
        <w:t>70 trimestres) d’activité pour ses droits à pension</w:t>
      </w:r>
      <w:r w:rsidR="00E51C74">
        <w:rPr>
          <w:rStyle w:val="Accentuation"/>
          <w:rFonts w:ascii="Arial Narrow" w:hAnsi="Arial Narrow"/>
          <w:sz w:val="22"/>
          <w:szCs w:val="22"/>
        </w:rPr>
        <w:t>.</w:t>
      </w:r>
    </w:p>
    <w:p w14:paraId="62CBF7AB" w14:textId="77777777" w:rsidR="00F57140" w:rsidRDefault="00F57140" w:rsidP="00480C2E">
      <w:pPr>
        <w:spacing w:line="276" w:lineRule="auto"/>
        <w:jc w:val="both"/>
        <w:rPr>
          <w:rStyle w:val="Accentuation"/>
          <w:rFonts w:ascii="Arial Narrow" w:hAnsi="Arial Narrow"/>
          <w:sz w:val="22"/>
          <w:szCs w:val="22"/>
        </w:rPr>
      </w:pPr>
      <w:r>
        <w:rPr>
          <w:rStyle w:val="Accentuation"/>
          <w:rFonts w:ascii="Arial Narrow" w:hAnsi="Arial Narrow"/>
          <w:sz w:val="22"/>
          <w:szCs w:val="22"/>
        </w:rPr>
        <w:t>Le TASS de Marseille a condamné la Cavimac sur fondement quasi-délictuel à valider ces 70 trimestres.</w:t>
      </w:r>
    </w:p>
    <w:p w14:paraId="45E93B67" w14:textId="77777777" w:rsidR="00E51C74" w:rsidRDefault="00DE3154" w:rsidP="00E51C74">
      <w:pPr>
        <w:spacing w:line="276" w:lineRule="auto"/>
        <w:jc w:val="both"/>
        <w:rPr>
          <w:rStyle w:val="Accentuation"/>
          <w:rFonts w:ascii="Arial Narrow" w:hAnsi="Arial Narrow"/>
          <w:sz w:val="22"/>
          <w:szCs w:val="22"/>
        </w:rPr>
      </w:pPr>
      <w:r w:rsidRPr="00F57140">
        <w:rPr>
          <w:rStyle w:val="Accentuation"/>
          <w:rFonts w:ascii="Arial Narrow" w:hAnsi="Arial Narrow"/>
          <w:sz w:val="22"/>
          <w:szCs w:val="22"/>
        </w:rPr>
        <w:t xml:space="preserve">La </w:t>
      </w:r>
      <w:r w:rsidR="00F57140">
        <w:rPr>
          <w:rStyle w:val="Accentuation"/>
          <w:rFonts w:ascii="Arial Narrow" w:hAnsi="Arial Narrow"/>
          <w:sz w:val="22"/>
          <w:szCs w:val="22"/>
        </w:rPr>
        <w:t xml:space="preserve">Cavimac a fait appel </w:t>
      </w:r>
      <w:r w:rsidR="00E51C74">
        <w:rPr>
          <w:rStyle w:val="Accentuation"/>
          <w:rFonts w:ascii="Arial Narrow" w:hAnsi="Arial Narrow"/>
          <w:sz w:val="22"/>
          <w:szCs w:val="22"/>
        </w:rPr>
        <w:t xml:space="preserve">de ce jugement. Dans ses conclusions, elle a exposé qu’elle n’avait pas commis de faute, car elle ne pouvait affilier l’intéressé </w:t>
      </w:r>
      <w:r w:rsidR="000E1456">
        <w:rPr>
          <w:rStyle w:val="Accentuation"/>
          <w:rFonts w:ascii="Arial Narrow" w:hAnsi="Arial Narrow"/>
          <w:sz w:val="22"/>
          <w:szCs w:val="22"/>
        </w:rPr>
        <w:t>au motif</w:t>
      </w:r>
      <w:r w:rsidR="00E51C74">
        <w:rPr>
          <w:rStyle w:val="Accentuation"/>
          <w:rFonts w:ascii="Arial Narrow" w:hAnsi="Arial Narrow"/>
          <w:sz w:val="22"/>
          <w:szCs w:val="22"/>
        </w:rPr>
        <w:t xml:space="preserve"> que la communauté n’était pas « un institut de vie consacrée » au sens du droit canonique et </w:t>
      </w:r>
      <w:r w:rsidR="000E1456">
        <w:rPr>
          <w:rStyle w:val="Accentuation"/>
          <w:rFonts w:ascii="Arial Narrow" w:hAnsi="Arial Narrow"/>
          <w:sz w:val="22"/>
          <w:szCs w:val="22"/>
        </w:rPr>
        <w:t>que l’intéressé</w:t>
      </w:r>
      <w:r w:rsidR="00E51C74">
        <w:rPr>
          <w:rStyle w:val="Accentuation"/>
          <w:rFonts w:ascii="Arial Narrow" w:hAnsi="Arial Narrow"/>
          <w:sz w:val="22"/>
          <w:szCs w:val="22"/>
        </w:rPr>
        <w:t xml:space="preserve"> avait prononcé des « promesses » et non pas des « vœux »</w:t>
      </w:r>
      <w:r w:rsidR="000E1456">
        <w:rPr>
          <w:rStyle w:val="Accentuation"/>
          <w:rFonts w:ascii="Arial Narrow" w:hAnsi="Arial Narrow"/>
          <w:sz w:val="22"/>
          <w:szCs w:val="22"/>
        </w:rPr>
        <w:t>. E</w:t>
      </w:r>
      <w:r w:rsidR="0068732D">
        <w:rPr>
          <w:rStyle w:val="Accentuation"/>
          <w:rFonts w:ascii="Arial Narrow" w:hAnsi="Arial Narrow"/>
          <w:sz w:val="22"/>
          <w:szCs w:val="22"/>
        </w:rPr>
        <w:t xml:space="preserve">lle ajoute que maintenant, elle </w:t>
      </w:r>
      <w:r w:rsidR="000E1456">
        <w:rPr>
          <w:rStyle w:val="Accentuation"/>
          <w:rFonts w:ascii="Arial Narrow" w:hAnsi="Arial Narrow"/>
          <w:sz w:val="22"/>
          <w:szCs w:val="22"/>
        </w:rPr>
        <w:t xml:space="preserve">ne </w:t>
      </w:r>
      <w:r w:rsidR="0068732D">
        <w:rPr>
          <w:rStyle w:val="Accentuation"/>
          <w:rFonts w:ascii="Arial Narrow" w:hAnsi="Arial Narrow"/>
          <w:sz w:val="22"/>
          <w:szCs w:val="22"/>
        </w:rPr>
        <w:t xml:space="preserve">peut </w:t>
      </w:r>
      <w:r w:rsidR="002A0475">
        <w:rPr>
          <w:rStyle w:val="Accentuation"/>
          <w:rFonts w:ascii="Arial Narrow" w:hAnsi="Arial Narrow"/>
          <w:sz w:val="22"/>
          <w:szCs w:val="22"/>
        </w:rPr>
        <w:t>pas prendre en compte la période en l’absence de cotisations.</w:t>
      </w:r>
    </w:p>
    <w:p w14:paraId="1F98C7EB" w14:textId="77777777" w:rsidR="00DE3154" w:rsidRPr="00F57140" w:rsidRDefault="00E51C74" w:rsidP="00480C2E">
      <w:pPr>
        <w:spacing w:line="276" w:lineRule="auto"/>
        <w:jc w:val="both"/>
        <w:rPr>
          <w:rStyle w:val="Accentuation"/>
          <w:rFonts w:ascii="Arial Narrow" w:hAnsi="Arial Narrow"/>
          <w:sz w:val="22"/>
          <w:szCs w:val="22"/>
        </w:rPr>
      </w:pPr>
      <w:r>
        <w:rPr>
          <w:rStyle w:val="Accentuation"/>
          <w:rFonts w:ascii="Arial Narrow" w:hAnsi="Arial Narrow"/>
          <w:sz w:val="22"/>
          <w:szCs w:val="22"/>
        </w:rPr>
        <w:t>L</w:t>
      </w:r>
      <w:r w:rsidR="00F57140">
        <w:rPr>
          <w:rStyle w:val="Accentuation"/>
          <w:rFonts w:ascii="Arial Narrow" w:hAnsi="Arial Narrow"/>
          <w:sz w:val="22"/>
          <w:szCs w:val="22"/>
        </w:rPr>
        <w:t xml:space="preserve">a </w:t>
      </w:r>
      <w:r w:rsidR="00DE3154" w:rsidRPr="00F57140">
        <w:rPr>
          <w:rStyle w:val="Accentuation"/>
          <w:rFonts w:ascii="Arial Narrow" w:hAnsi="Arial Narrow"/>
          <w:sz w:val="22"/>
          <w:szCs w:val="22"/>
        </w:rPr>
        <w:t>cour d’appel d’Aix en Provence</w:t>
      </w:r>
      <w:r w:rsidR="000E1456">
        <w:rPr>
          <w:rStyle w:val="Accentuation"/>
          <w:rFonts w:ascii="Arial Narrow" w:hAnsi="Arial Narrow"/>
          <w:sz w:val="22"/>
          <w:szCs w:val="22"/>
        </w:rPr>
        <w:t>, par un arrêt du 23 mai 2018,</w:t>
      </w:r>
      <w:r w:rsidR="00DE3154" w:rsidRPr="00F57140">
        <w:rPr>
          <w:rStyle w:val="Accentuation"/>
          <w:rFonts w:ascii="Arial Narrow" w:hAnsi="Arial Narrow"/>
          <w:sz w:val="22"/>
          <w:szCs w:val="22"/>
        </w:rPr>
        <w:t xml:space="preserve"> a </w:t>
      </w:r>
      <w:r w:rsidR="00F57140">
        <w:rPr>
          <w:rStyle w:val="Accentuation"/>
          <w:rFonts w:ascii="Arial Narrow" w:hAnsi="Arial Narrow"/>
          <w:sz w:val="22"/>
          <w:szCs w:val="22"/>
        </w:rPr>
        <w:t xml:space="preserve">infirmé </w:t>
      </w:r>
      <w:r>
        <w:rPr>
          <w:rStyle w:val="Accentuation"/>
          <w:rFonts w:ascii="Arial Narrow" w:hAnsi="Arial Narrow"/>
          <w:sz w:val="22"/>
          <w:szCs w:val="22"/>
        </w:rPr>
        <w:t>l</w:t>
      </w:r>
      <w:r w:rsidR="00F57140">
        <w:rPr>
          <w:rStyle w:val="Accentuation"/>
          <w:rFonts w:ascii="Arial Narrow" w:hAnsi="Arial Narrow"/>
          <w:sz w:val="22"/>
          <w:szCs w:val="22"/>
        </w:rPr>
        <w:t>e jugement</w:t>
      </w:r>
      <w:r>
        <w:rPr>
          <w:rStyle w:val="Accentuation"/>
          <w:rFonts w:ascii="Arial Narrow" w:hAnsi="Arial Narrow"/>
          <w:sz w:val="22"/>
          <w:szCs w:val="22"/>
        </w:rPr>
        <w:t xml:space="preserve"> déféré</w:t>
      </w:r>
      <w:r w:rsidR="00DE3154" w:rsidRPr="00F57140">
        <w:rPr>
          <w:rStyle w:val="Accentuation"/>
          <w:rFonts w:ascii="Arial Narrow" w:hAnsi="Arial Narrow"/>
          <w:sz w:val="22"/>
          <w:szCs w:val="22"/>
        </w:rPr>
        <w:t>.</w:t>
      </w:r>
    </w:p>
    <w:p w14:paraId="433A529F" w14:textId="77777777" w:rsidR="00D65C06" w:rsidRDefault="00F57140" w:rsidP="00480C2E">
      <w:pPr>
        <w:spacing w:line="276" w:lineRule="auto"/>
        <w:jc w:val="both"/>
        <w:rPr>
          <w:rStyle w:val="Accentuation"/>
          <w:rFonts w:ascii="Arial Narrow" w:hAnsi="Arial Narrow"/>
          <w:sz w:val="22"/>
          <w:szCs w:val="22"/>
        </w:rPr>
      </w:pPr>
      <w:r>
        <w:rPr>
          <w:rStyle w:val="Accentuation"/>
          <w:rFonts w:ascii="Arial Narrow" w:hAnsi="Arial Narrow"/>
          <w:sz w:val="22"/>
          <w:szCs w:val="22"/>
        </w:rPr>
        <w:t xml:space="preserve">Cet arrêt de la cour d’appel d’Aix-en-Provence nous paraît mal fondé en droit, notamment en ce </w:t>
      </w:r>
      <w:r w:rsidR="00E51C74">
        <w:rPr>
          <w:rStyle w:val="Accentuation"/>
          <w:rFonts w:ascii="Arial Narrow" w:hAnsi="Arial Narrow"/>
          <w:sz w:val="22"/>
          <w:szCs w:val="22"/>
        </w:rPr>
        <w:t xml:space="preserve">qu’il ne tient pas compte de certaines pièces et en ce qu’il utilise le code de droit canonique comme source </w:t>
      </w:r>
      <w:r w:rsidR="00334D30">
        <w:rPr>
          <w:rStyle w:val="Accentuation"/>
          <w:rFonts w:ascii="Arial Narrow" w:hAnsi="Arial Narrow"/>
          <w:sz w:val="22"/>
          <w:szCs w:val="22"/>
        </w:rPr>
        <w:t xml:space="preserve">souveraine </w:t>
      </w:r>
      <w:r w:rsidR="00E51C74">
        <w:rPr>
          <w:rStyle w:val="Accentuation"/>
          <w:rFonts w:ascii="Arial Narrow" w:hAnsi="Arial Narrow"/>
          <w:sz w:val="22"/>
          <w:szCs w:val="22"/>
        </w:rPr>
        <w:t>de droit civil.</w:t>
      </w:r>
    </w:p>
    <w:p w14:paraId="2F8065D8" w14:textId="77777777" w:rsidR="000E1456" w:rsidRDefault="00E51C74" w:rsidP="00480C2E">
      <w:pPr>
        <w:spacing w:line="276" w:lineRule="auto"/>
        <w:jc w:val="both"/>
        <w:rPr>
          <w:rStyle w:val="Accentuation"/>
          <w:rFonts w:ascii="Arial Narrow" w:hAnsi="Arial Narrow"/>
          <w:sz w:val="22"/>
          <w:szCs w:val="22"/>
        </w:rPr>
      </w:pPr>
      <w:r>
        <w:rPr>
          <w:rStyle w:val="Accentuation"/>
          <w:rFonts w:ascii="Arial Narrow" w:hAnsi="Arial Narrow"/>
          <w:sz w:val="22"/>
          <w:szCs w:val="22"/>
        </w:rPr>
        <w:t>Il y a lieu de souligner qu’il vient en opposition à la doctrine de la Cour de cassation</w:t>
      </w:r>
      <w:r w:rsidR="000E1456">
        <w:rPr>
          <w:rStyle w:val="Accentuation"/>
          <w:rFonts w:ascii="Arial Narrow" w:hAnsi="Arial Narrow"/>
          <w:sz w:val="22"/>
          <w:szCs w:val="22"/>
        </w:rPr>
        <w:t>.</w:t>
      </w:r>
    </w:p>
    <w:p w14:paraId="6BCFDF44" w14:textId="77777777" w:rsidR="00E51C74" w:rsidRPr="00F57140" w:rsidRDefault="000E1456" w:rsidP="00480C2E">
      <w:pPr>
        <w:spacing w:line="276" w:lineRule="auto"/>
        <w:jc w:val="both"/>
        <w:rPr>
          <w:rStyle w:val="Accentuation"/>
          <w:rFonts w:ascii="Arial Narrow" w:hAnsi="Arial Narrow"/>
          <w:sz w:val="22"/>
          <w:szCs w:val="22"/>
        </w:rPr>
      </w:pPr>
      <w:r>
        <w:rPr>
          <w:rStyle w:val="Accentuation"/>
          <w:rFonts w:ascii="Arial Narrow" w:hAnsi="Arial Narrow"/>
          <w:sz w:val="22"/>
          <w:szCs w:val="22"/>
        </w:rPr>
        <w:t>En effet, il fonde</w:t>
      </w:r>
      <w:r w:rsidR="00E51C74">
        <w:rPr>
          <w:rStyle w:val="Accentuation"/>
          <w:rFonts w:ascii="Arial Narrow" w:hAnsi="Arial Narrow"/>
          <w:sz w:val="22"/>
          <w:szCs w:val="22"/>
        </w:rPr>
        <w:t xml:space="preserve"> la détermination de la qualité de « membre de collectivité religieuse » définie à l’article L 352-15 du code de la </w:t>
      </w:r>
      <w:r>
        <w:rPr>
          <w:rStyle w:val="Accentuation"/>
          <w:rFonts w:ascii="Arial Narrow" w:hAnsi="Arial Narrow"/>
          <w:sz w:val="22"/>
          <w:szCs w:val="22"/>
        </w:rPr>
        <w:t>s</w:t>
      </w:r>
      <w:r w:rsidR="00E51C74">
        <w:rPr>
          <w:rStyle w:val="Accentuation"/>
          <w:rFonts w:ascii="Arial Narrow" w:hAnsi="Arial Narrow"/>
          <w:sz w:val="22"/>
          <w:szCs w:val="22"/>
        </w:rPr>
        <w:t>écurité sociale sur le droit canonique</w:t>
      </w:r>
      <w:r>
        <w:rPr>
          <w:rStyle w:val="Accentuation"/>
          <w:rFonts w:ascii="Arial Narrow" w:hAnsi="Arial Narrow"/>
          <w:sz w:val="22"/>
          <w:szCs w:val="22"/>
        </w:rPr>
        <w:t xml:space="preserve"> alors que la Cour de cassation a rappelé que </w:t>
      </w:r>
      <w:r w:rsidRPr="000E1456">
        <w:rPr>
          <w:rStyle w:val="Accentuation"/>
          <w:rFonts w:ascii="Arial Narrow" w:hAnsi="Arial Narrow"/>
          <w:sz w:val="22"/>
          <w:szCs w:val="22"/>
        </w:rPr>
        <w:t>les conditions d’assujettissement au régime de sécurité sociale des ministres des cultes et des membres des congrégations et collectivités religieuses découlent exclusivement des dispositions de l’article L 721-1 du code de la sécurité sociale</w:t>
      </w:r>
      <w:r w:rsidR="00E51C74">
        <w:rPr>
          <w:rStyle w:val="Accentuation"/>
          <w:rFonts w:ascii="Arial Narrow" w:hAnsi="Arial Narrow"/>
          <w:sz w:val="22"/>
          <w:szCs w:val="22"/>
        </w:rPr>
        <w:t>.</w:t>
      </w:r>
    </w:p>
    <w:p w14:paraId="20B51EB4" w14:textId="77777777" w:rsidR="00E51C74" w:rsidRPr="00543C66" w:rsidRDefault="00E51C74" w:rsidP="00543C66">
      <w:pPr>
        <w:spacing w:before="60" w:line="276" w:lineRule="auto"/>
        <w:jc w:val="both"/>
        <w:rPr>
          <w:rFonts w:ascii="Arial Narrow" w:hAnsi="Arial Narrow"/>
          <w:sz w:val="20"/>
        </w:rPr>
      </w:pPr>
    </w:p>
    <w:p w14:paraId="5F67A18D" w14:textId="77777777" w:rsidR="00E66D19" w:rsidRPr="00132152" w:rsidRDefault="00E66D19" w:rsidP="00543C66">
      <w:pPr>
        <w:spacing w:before="60" w:line="276" w:lineRule="auto"/>
        <w:jc w:val="both"/>
        <w:rPr>
          <w:rFonts w:ascii="Arial Narrow" w:hAnsi="Arial Narrow"/>
          <w:sz w:val="20"/>
        </w:rPr>
      </w:pPr>
      <w:r w:rsidRPr="00132152">
        <w:rPr>
          <w:rFonts w:ascii="Arial Narrow" w:hAnsi="Arial Narrow"/>
          <w:sz w:val="20"/>
        </w:rPr>
        <w:t>Sommaire</w:t>
      </w:r>
    </w:p>
    <w:p w14:paraId="25AD86F9" w14:textId="44D3A0F8" w:rsidR="00BB0BBA" w:rsidRPr="00BB0BBA" w:rsidRDefault="00DE4C0C">
      <w:pPr>
        <w:pStyle w:val="TM1"/>
        <w:tabs>
          <w:tab w:val="left" w:pos="720"/>
        </w:tabs>
        <w:rPr>
          <w:rFonts w:eastAsiaTheme="minorEastAsia" w:cstheme="minorBidi"/>
          <w:b w:val="0"/>
          <w:smallCaps w:val="0"/>
          <w:noProof/>
          <w:sz w:val="20"/>
          <w:lang w:eastAsia="fr-FR"/>
        </w:rPr>
      </w:pPr>
      <w:r w:rsidRPr="00132152">
        <w:rPr>
          <w:b w:val="0"/>
          <w:sz w:val="20"/>
        </w:rPr>
        <w:fldChar w:fldCharType="begin"/>
      </w:r>
      <w:r w:rsidR="00480C2E" w:rsidRPr="00132152">
        <w:rPr>
          <w:b w:val="0"/>
          <w:sz w:val="20"/>
        </w:rPr>
        <w:instrText xml:space="preserve"> TOC \o "1-2" \h \z \u </w:instrText>
      </w:r>
      <w:r w:rsidRPr="00132152">
        <w:rPr>
          <w:b w:val="0"/>
          <w:sz w:val="20"/>
        </w:rPr>
        <w:fldChar w:fldCharType="separate"/>
      </w:r>
      <w:hyperlink w:anchor="_Toc515825205" w:history="1">
        <w:r w:rsidR="00BB0BBA" w:rsidRPr="00BB0BBA">
          <w:rPr>
            <w:rStyle w:val="Lienhypertexte"/>
            <w:rFonts w:ascii="Arial Narrow" w:hAnsi="Arial Narrow"/>
            <w:noProof/>
            <w:sz w:val="20"/>
          </w:rPr>
          <w:t>1.</w:t>
        </w:r>
        <w:r w:rsidR="00BB0BBA" w:rsidRPr="00BB0BBA">
          <w:rPr>
            <w:rFonts w:eastAsiaTheme="minorEastAsia" w:cstheme="minorBidi"/>
            <w:b w:val="0"/>
            <w:smallCaps w:val="0"/>
            <w:noProof/>
            <w:sz w:val="20"/>
            <w:lang w:eastAsia="fr-FR"/>
          </w:rPr>
          <w:tab/>
        </w:r>
        <w:r w:rsidR="00BB0BBA" w:rsidRPr="00BB0BBA">
          <w:rPr>
            <w:rStyle w:val="Lienhypertexte"/>
            <w:rFonts w:ascii="Arial Narrow" w:hAnsi="Arial Narrow"/>
            <w:noProof/>
            <w:sz w:val="20"/>
          </w:rPr>
          <w:t>Sur les éléments du litige</w:t>
        </w:r>
        <w:r w:rsidR="00BB0BBA" w:rsidRPr="00BB0BBA">
          <w:rPr>
            <w:noProof/>
            <w:webHidden/>
            <w:sz w:val="20"/>
          </w:rPr>
          <w:tab/>
        </w:r>
        <w:r w:rsidR="00BB0BBA" w:rsidRPr="00BB0BBA">
          <w:rPr>
            <w:noProof/>
            <w:webHidden/>
            <w:sz w:val="20"/>
          </w:rPr>
          <w:fldChar w:fldCharType="begin"/>
        </w:r>
        <w:r w:rsidR="00BB0BBA" w:rsidRPr="00BB0BBA">
          <w:rPr>
            <w:noProof/>
            <w:webHidden/>
            <w:sz w:val="20"/>
          </w:rPr>
          <w:instrText xml:space="preserve"> PAGEREF _Toc515825205 \h </w:instrText>
        </w:r>
        <w:r w:rsidR="00BB0BBA" w:rsidRPr="00BB0BBA">
          <w:rPr>
            <w:noProof/>
            <w:webHidden/>
            <w:sz w:val="20"/>
          </w:rPr>
        </w:r>
        <w:r w:rsidR="00BB0BBA" w:rsidRPr="00BB0BBA">
          <w:rPr>
            <w:noProof/>
            <w:webHidden/>
            <w:sz w:val="20"/>
          </w:rPr>
          <w:fldChar w:fldCharType="separate"/>
        </w:r>
        <w:r w:rsidR="006F0AFD">
          <w:rPr>
            <w:noProof/>
            <w:webHidden/>
            <w:sz w:val="20"/>
          </w:rPr>
          <w:t>2</w:t>
        </w:r>
        <w:r w:rsidR="00BB0BBA" w:rsidRPr="00BB0BBA">
          <w:rPr>
            <w:noProof/>
            <w:webHidden/>
            <w:sz w:val="20"/>
          </w:rPr>
          <w:fldChar w:fldCharType="end"/>
        </w:r>
      </w:hyperlink>
    </w:p>
    <w:p w14:paraId="0D1FD5C0" w14:textId="6011631B" w:rsidR="00BB0BBA" w:rsidRPr="00BB0BBA" w:rsidRDefault="00655F48">
      <w:pPr>
        <w:pStyle w:val="TM2"/>
        <w:rPr>
          <w:rFonts w:eastAsiaTheme="minorEastAsia" w:cstheme="minorBidi"/>
          <w:smallCaps w:val="0"/>
          <w:noProof/>
          <w:lang w:eastAsia="fr-FR"/>
        </w:rPr>
      </w:pPr>
      <w:hyperlink w:anchor="_Toc515825206" w:history="1">
        <w:r w:rsidR="00BB0BBA" w:rsidRPr="00BB0BBA">
          <w:rPr>
            <w:rStyle w:val="Lienhypertexte"/>
            <w:rFonts w:ascii="Arial Narrow" w:hAnsi="Arial Narrow"/>
            <w:noProof/>
            <w:lang w:eastAsia="fr-FR"/>
          </w:rPr>
          <w:t>1.1.</w:t>
        </w:r>
        <w:r w:rsidR="00BB0BBA" w:rsidRPr="00BB0BBA">
          <w:rPr>
            <w:rFonts w:eastAsiaTheme="minorEastAsia" w:cstheme="minorBidi"/>
            <w:smallCaps w:val="0"/>
            <w:noProof/>
            <w:lang w:eastAsia="fr-FR"/>
          </w:rPr>
          <w:tab/>
        </w:r>
        <w:r w:rsidR="00BB0BBA" w:rsidRPr="00BB0BBA">
          <w:rPr>
            <w:rStyle w:val="Lienhypertexte"/>
            <w:rFonts w:ascii="Arial Narrow" w:hAnsi="Arial Narrow"/>
            <w:noProof/>
            <w:lang w:eastAsia="fr-FR"/>
          </w:rPr>
          <w:t>Une affaire d’une ampleur inédite</w:t>
        </w:r>
        <w:r w:rsidR="00BB0BBA" w:rsidRPr="00BB0BBA">
          <w:rPr>
            <w:noProof/>
            <w:webHidden/>
          </w:rPr>
          <w:tab/>
        </w:r>
        <w:r w:rsidR="00BB0BBA" w:rsidRPr="00BB0BBA">
          <w:rPr>
            <w:noProof/>
            <w:webHidden/>
          </w:rPr>
          <w:fldChar w:fldCharType="begin"/>
        </w:r>
        <w:r w:rsidR="00BB0BBA" w:rsidRPr="00BB0BBA">
          <w:rPr>
            <w:noProof/>
            <w:webHidden/>
          </w:rPr>
          <w:instrText xml:space="preserve"> PAGEREF _Toc515825206 \h </w:instrText>
        </w:r>
        <w:r w:rsidR="00BB0BBA" w:rsidRPr="00BB0BBA">
          <w:rPr>
            <w:noProof/>
            <w:webHidden/>
          </w:rPr>
        </w:r>
        <w:r w:rsidR="00BB0BBA" w:rsidRPr="00BB0BBA">
          <w:rPr>
            <w:noProof/>
            <w:webHidden/>
          </w:rPr>
          <w:fldChar w:fldCharType="separate"/>
        </w:r>
        <w:r w:rsidR="006F0AFD">
          <w:rPr>
            <w:noProof/>
            <w:webHidden/>
          </w:rPr>
          <w:t>2</w:t>
        </w:r>
        <w:r w:rsidR="00BB0BBA" w:rsidRPr="00BB0BBA">
          <w:rPr>
            <w:noProof/>
            <w:webHidden/>
          </w:rPr>
          <w:fldChar w:fldCharType="end"/>
        </w:r>
      </w:hyperlink>
    </w:p>
    <w:p w14:paraId="1957F1AE" w14:textId="174EAC94" w:rsidR="00BB0BBA" w:rsidRPr="00BB0BBA" w:rsidRDefault="00655F48">
      <w:pPr>
        <w:pStyle w:val="TM2"/>
        <w:rPr>
          <w:rFonts w:eastAsiaTheme="minorEastAsia" w:cstheme="minorBidi"/>
          <w:smallCaps w:val="0"/>
          <w:noProof/>
          <w:lang w:eastAsia="fr-FR"/>
        </w:rPr>
      </w:pPr>
      <w:hyperlink w:anchor="_Toc515825207" w:history="1">
        <w:r w:rsidR="00BB0BBA" w:rsidRPr="00BB0BBA">
          <w:rPr>
            <w:rStyle w:val="Lienhypertexte"/>
            <w:rFonts w:ascii="Arial Narrow" w:hAnsi="Arial Narrow"/>
            <w:noProof/>
            <w:lang w:eastAsia="fr-FR"/>
          </w:rPr>
          <w:t>1.2.</w:t>
        </w:r>
        <w:r w:rsidR="00BB0BBA" w:rsidRPr="00BB0BBA">
          <w:rPr>
            <w:rFonts w:eastAsiaTheme="minorEastAsia" w:cstheme="minorBidi"/>
            <w:smallCaps w:val="0"/>
            <w:noProof/>
            <w:lang w:eastAsia="fr-FR"/>
          </w:rPr>
          <w:tab/>
        </w:r>
        <w:r w:rsidR="00BB0BBA" w:rsidRPr="00BB0BBA">
          <w:rPr>
            <w:rStyle w:val="Lienhypertexte"/>
            <w:rFonts w:ascii="Arial Narrow" w:hAnsi="Arial Narrow"/>
            <w:noProof/>
            <w:lang w:eastAsia="fr-FR"/>
          </w:rPr>
          <w:t>La Cavimac fait valoir des dispositions du droit canon</w:t>
        </w:r>
        <w:r w:rsidR="00BB0BBA" w:rsidRPr="00BB0BBA">
          <w:rPr>
            <w:noProof/>
            <w:webHidden/>
          </w:rPr>
          <w:tab/>
        </w:r>
        <w:r w:rsidR="00BB0BBA" w:rsidRPr="00BB0BBA">
          <w:rPr>
            <w:noProof/>
            <w:webHidden/>
          </w:rPr>
          <w:fldChar w:fldCharType="begin"/>
        </w:r>
        <w:r w:rsidR="00BB0BBA" w:rsidRPr="00BB0BBA">
          <w:rPr>
            <w:noProof/>
            <w:webHidden/>
          </w:rPr>
          <w:instrText xml:space="preserve"> PAGEREF _Toc515825207 \h </w:instrText>
        </w:r>
        <w:r w:rsidR="00BB0BBA" w:rsidRPr="00BB0BBA">
          <w:rPr>
            <w:noProof/>
            <w:webHidden/>
          </w:rPr>
        </w:r>
        <w:r w:rsidR="00BB0BBA" w:rsidRPr="00BB0BBA">
          <w:rPr>
            <w:noProof/>
            <w:webHidden/>
          </w:rPr>
          <w:fldChar w:fldCharType="separate"/>
        </w:r>
        <w:r w:rsidR="006F0AFD">
          <w:rPr>
            <w:noProof/>
            <w:webHidden/>
          </w:rPr>
          <w:t>2</w:t>
        </w:r>
        <w:r w:rsidR="00BB0BBA" w:rsidRPr="00BB0BBA">
          <w:rPr>
            <w:noProof/>
            <w:webHidden/>
          </w:rPr>
          <w:fldChar w:fldCharType="end"/>
        </w:r>
      </w:hyperlink>
    </w:p>
    <w:p w14:paraId="5DDF6C43" w14:textId="59A3E84C" w:rsidR="00BB0BBA" w:rsidRPr="00BB0BBA" w:rsidRDefault="00655F48">
      <w:pPr>
        <w:pStyle w:val="TM1"/>
        <w:tabs>
          <w:tab w:val="left" w:pos="720"/>
        </w:tabs>
        <w:rPr>
          <w:rFonts w:eastAsiaTheme="minorEastAsia" w:cstheme="minorBidi"/>
          <w:b w:val="0"/>
          <w:smallCaps w:val="0"/>
          <w:noProof/>
          <w:sz w:val="20"/>
          <w:lang w:eastAsia="fr-FR"/>
        </w:rPr>
      </w:pPr>
      <w:hyperlink w:anchor="_Toc515825208" w:history="1">
        <w:r w:rsidR="00BB0BBA" w:rsidRPr="00BB0BBA">
          <w:rPr>
            <w:rStyle w:val="Lienhypertexte"/>
            <w:rFonts w:ascii="Arial Narrow" w:hAnsi="Arial Narrow"/>
            <w:noProof/>
            <w:sz w:val="20"/>
          </w:rPr>
          <w:t>2.</w:t>
        </w:r>
        <w:r w:rsidR="00BB0BBA" w:rsidRPr="00BB0BBA">
          <w:rPr>
            <w:rFonts w:eastAsiaTheme="minorEastAsia" w:cstheme="minorBidi"/>
            <w:b w:val="0"/>
            <w:smallCaps w:val="0"/>
            <w:noProof/>
            <w:sz w:val="20"/>
            <w:lang w:eastAsia="fr-FR"/>
          </w:rPr>
          <w:tab/>
        </w:r>
        <w:r w:rsidR="00BB0BBA" w:rsidRPr="00BB0BBA">
          <w:rPr>
            <w:rStyle w:val="Lienhypertexte"/>
            <w:rFonts w:ascii="Arial Narrow" w:hAnsi="Arial Narrow"/>
            <w:noProof/>
            <w:sz w:val="20"/>
          </w:rPr>
          <w:t>Sur la procédure</w:t>
        </w:r>
        <w:r w:rsidR="00BB0BBA" w:rsidRPr="00BB0BBA">
          <w:rPr>
            <w:noProof/>
            <w:webHidden/>
            <w:sz w:val="20"/>
          </w:rPr>
          <w:tab/>
        </w:r>
        <w:r w:rsidR="00BB0BBA" w:rsidRPr="00BB0BBA">
          <w:rPr>
            <w:noProof/>
            <w:webHidden/>
            <w:sz w:val="20"/>
          </w:rPr>
          <w:fldChar w:fldCharType="begin"/>
        </w:r>
        <w:r w:rsidR="00BB0BBA" w:rsidRPr="00BB0BBA">
          <w:rPr>
            <w:noProof/>
            <w:webHidden/>
            <w:sz w:val="20"/>
          </w:rPr>
          <w:instrText xml:space="preserve"> PAGEREF _Toc515825208 \h </w:instrText>
        </w:r>
        <w:r w:rsidR="00BB0BBA" w:rsidRPr="00BB0BBA">
          <w:rPr>
            <w:noProof/>
            <w:webHidden/>
            <w:sz w:val="20"/>
          </w:rPr>
        </w:r>
        <w:r w:rsidR="00BB0BBA" w:rsidRPr="00BB0BBA">
          <w:rPr>
            <w:noProof/>
            <w:webHidden/>
            <w:sz w:val="20"/>
          </w:rPr>
          <w:fldChar w:fldCharType="separate"/>
        </w:r>
        <w:r w:rsidR="006F0AFD">
          <w:rPr>
            <w:noProof/>
            <w:webHidden/>
            <w:sz w:val="20"/>
          </w:rPr>
          <w:t>3</w:t>
        </w:r>
        <w:r w:rsidR="00BB0BBA" w:rsidRPr="00BB0BBA">
          <w:rPr>
            <w:noProof/>
            <w:webHidden/>
            <w:sz w:val="20"/>
          </w:rPr>
          <w:fldChar w:fldCharType="end"/>
        </w:r>
      </w:hyperlink>
    </w:p>
    <w:p w14:paraId="5F492E30" w14:textId="0B34F8F3" w:rsidR="00BB0BBA" w:rsidRPr="00BB0BBA" w:rsidRDefault="00655F48">
      <w:pPr>
        <w:pStyle w:val="TM2"/>
        <w:rPr>
          <w:rFonts w:eastAsiaTheme="minorEastAsia" w:cstheme="minorBidi"/>
          <w:smallCaps w:val="0"/>
          <w:noProof/>
          <w:lang w:eastAsia="fr-FR"/>
        </w:rPr>
      </w:pPr>
      <w:hyperlink w:anchor="_Toc515825209" w:history="1">
        <w:r w:rsidR="00BB0BBA" w:rsidRPr="00BB0BBA">
          <w:rPr>
            <w:rStyle w:val="Lienhypertexte"/>
            <w:rFonts w:ascii="Arial Narrow" w:hAnsi="Arial Narrow"/>
            <w:noProof/>
          </w:rPr>
          <w:t>2.1.</w:t>
        </w:r>
        <w:r w:rsidR="00BB0BBA" w:rsidRPr="00BB0BBA">
          <w:rPr>
            <w:rFonts w:eastAsiaTheme="minorEastAsia" w:cstheme="minorBidi"/>
            <w:smallCaps w:val="0"/>
            <w:noProof/>
            <w:lang w:eastAsia="fr-FR"/>
          </w:rPr>
          <w:tab/>
        </w:r>
        <w:r w:rsidR="00BB0BBA" w:rsidRPr="00BB0BBA">
          <w:rPr>
            <w:rStyle w:val="Lienhypertexte"/>
            <w:rFonts w:ascii="Arial Narrow" w:hAnsi="Arial Narrow"/>
            <w:noProof/>
          </w:rPr>
          <w:t>Les étapes de la procédure</w:t>
        </w:r>
        <w:r w:rsidR="00BB0BBA" w:rsidRPr="00BB0BBA">
          <w:rPr>
            <w:noProof/>
            <w:webHidden/>
          </w:rPr>
          <w:tab/>
        </w:r>
        <w:r w:rsidR="00BB0BBA" w:rsidRPr="00BB0BBA">
          <w:rPr>
            <w:noProof/>
            <w:webHidden/>
          </w:rPr>
          <w:fldChar w:fldCharType="begin"/>
        </w:r>
        <w:r w:rsidR="00BB0BBA" w:rsidRPr="00BB0BBA">
          <w:rPr>
            <w:noProof/>
            <w:webHidden/>
          </w:rPr>
          <w:instrText xml:space="preserve"> PAGEREF _Toc515825209 \h </w:instrText>
        </w:r>
        <w:r w:rsidR="00BB0BBA" w:rsidRPr="00BB0BBA">
          <w:rPr>
            <w:noProof/>
            <w:webHidden/>
          </w:rPr>
        </w:r>
        <w:r w:rsidR="00BB0BBA" w:rsidRPr="00BB0BBA">
          <w:rPr>
            <w:noProof/>
            <w:webHidden/>
          </w:rPr>
          <w:fldChar w:fldCharType="separate"/>
        </w:r>
        <w:r w:rsidR="006F0AFD">
          <w:rPr>
            <w:noProof/>
            <w:webHidden/>
          </w:rPr>
          <w:t>3</w:t>
        </w:r>
        <w:r w:rsidR="00BB0BBA" w:rsidRPr="00BB0BBA">
          <w:rPr>
            <w:noProof/>
            <w:webHidden/>
          </w:rPr>
          <w:fldChar w:fldCharType="end"/>
        </w:r>
      </w:hyperlink>
    </w:p>
    <w:p w14:paraId="157DDE34" w14:textId="350C974E" w:rsidR="00BB0BBA" w:rsidRPr="00BB0BBA" w:rsidRDefault="00655F48">
      <w:pPr>
        <w:pStyle w:val="TM2"/>
        <w:rPr>
          <w:rFonts w:eastAsiaTheme="minorEastAsia" w:cstheme="minorBidi"/>
          <w:smallCaps w:val="0"/>
          <w:noProof/>
          <w:lang w:eastAsia="fr-FR"/>
        </w:rPr>
      </w:pPr>
      <w:hyperlink w:anchor="_Toc515825210" w:history="1">
        <w:r w:rsidR="00BB0BBA" w:rsidRPr="00BB0BBA">
          <w:rPr>
            <w:rStyle w:val="Lienhypertexte"/>
            <w:rFonts w:ascii="Arial Narrow" w:hAnsi="Arial Narrow"/>
            <w:noProof/>
          </w:rPr>
          <w:t>2.2.</w:t>
        </w:r>
        <w:r w:rsidR="00BB0BBA" w:rsidRPr="00BB0BBA">
          <w:rPr>
            <w:rFonts w:eastAsiaTheme="minorEastAsia" w:cstheme="minorBidi"/>
            <w:smallCaps w:val="0"/>
            <w:noProof/>
            <w:lang w:eastAsia="fr-FR"/>
          </w:rPr>
          <w:tab/>
        </w:r>
        <w:r w:rsidR="00BB0BBA" w:rsidRPr="00BB0BBA">
          <w:rPr>
            <w:rStyle w:val="Lienhypertexte"/>
            <w:rFonts w:ascii="Arial Narrow" w:hAnsi="Arial Narrow"/>
            <w:noProof/>
          </w:rPr>
          <w:t>Les moyens et arguments des parties</w:t>
        </w:r>
        <w:r w:rsidR="00BB0BBA" w:rsidRPr="00BB0BBA">
          <w:rPr>
            <w:noProof/>
            <w:webHidden/>
          </w:rPr>
          <w:tab/>
        </w:r>
        <w:r w:rsidR="00BB0BBA" w:rsidRPr="00BB0BBA">
          <w:rPr>
            <w:noProof/>
            <w:webHidden/>
          </w:rPr>
          <w:fldChar w:fldCharType="begin"/>
        </w:r>
        <w:r w:rsidR="00BB0BBA" w:rsidRPr="00BB0BBA">
          <w:rPr>
            <w:noProof/>
            <w:webHidden/>
          </w:rPr>
          <w:instrText xml:space="preserve"> PAGEREF _Toc515825210 \h </w:instrText>
        </w:r>
        <w:r w:rsidR="00BB0BBA" w:rsidRPr="00BB0BBA">
          <w:rPr>
            <w:noProof/>
            <w:webHidden/>
          </w:rPr>
        </w:r>
        <w:r w:rsidR="00BB0BBA" w:rsidRPr="00BB0BBA">
          <w:rPr>
            <w:noProof/>
            <w:webHidden/>
          </w:rPr>
          <w:fldChar w:fldCharType="separate"/>
        </w:r>
        <w:r w:rsidR="006F0AFD">
          <w:rPr>
            <w:noProof/>
            <w:webHidden/>
          </w:rPr>
          <w:t>3</w:t>
        </w:r>
        <w:r w:rsidR="00BB0BBA" w:rsidRPr="00BB0BBA">
          <w:rPr>
            <w:noProof/>
            <w:webHidden/>
          </w:rPr>
          <w:fldChar w:fldCharType="end"/>
        </w:r>
      </w:hyperlink>
    </w:p>
    <w:p w14:paraId="18C2208C" w14:textId="3211A1E5" w:rsidR="00BB0BBA" w:rsidRPr="00BB0BBA" w:rsidRDefault="00655F48">
      <w:pPr>
        <w:pStyle w:val="TM1"/>
        <w:tabs>
          <w:tab w:val="left" w:pos="720"/>
        </w:tabs>
        <w:rPr>
          <w:rFonts w:eastAsiaTheme="minorEastAsia" w:cstheme="minorBidi"/>
          <w:b w:val="0"/>
          <w:smallCaps w:val="0"/>
          <w:noProof/>
          <w:sz w:val="20"/>
          <w:lang w:eastAsia="fr-FR"/>
        </w:rPr>
      </w:pPr>
      <w:hyperlink w:anchor="_Toc515825211" w:history="1">
        <w:r w:rsidR="00BB0BBA" w:rsidRPr="00BB0BBA">
          <w:rPr>
            <w:rStyle w:val="Lienhypertexte"/>
            <w:rFonts w:ascii="Arial Narrow" w:hAnsi="Arial Narrow"/>
            <w:noProof/>
            <w:sz w:val="20"/>
          </w:rPr>
          <w:t>3.</w:t>
        </w:r>
        <w:r w:rsidR="00BB0BBA" w:rsidRPr="00BB0BBA">
          <w:rPr>
            <w:rFonts w:eastAsiaTheme="minorEastAsia" w:cstheme="minorBidi"/>
            <w:b w:val="0"/>
            <w:smallCaps w:val="0"/>
            <w:noProof/>
            <w:sz w:val="20"/>
            <w:lang w:eastAsia="fr-FR"/>
          </w:rPr>
          <w:tab/>
        </w:r>
        <w:r w:rsidR="00BB0BBA" w:rsidRPr="00BB0BBA">
          <w:rPr>
            <w:rStyle w:val="Lienhypertexte"/>
            <w:rFonts w:ascii="Arial Narrow" w:hAnsi="Arial Narrow"/>
            <w:noProof/>
            <w:sz w:val="20"/>
          </w:rPr>
          <w:t>Sur l’audience du 11 avril 2018</w:t>
        </w:r>
        <w:r w:rsidR="00BB0BBA" w:rsidRPr="00BB0BBA">
          <w:rPr>
            <w:noProof/>
            <w:webHidden/>
            <w:sz w:val="20"/>
          </w:rPr>
          <w:tab/>
        </w:r>
        <w:r w:rsidR="00BB0BBA" w:rsidRPr="00BB0BBA">
          <w:rPr>
            <w:noProof/>
            <w:webHidden/>
            <w:sz w:val="20"/>
          </w:rPr>
          <w:fldChar w:fldCharType="begin"/>
        </w:r>
        <w:r w:rsidR="00BB0BBA" w:rsidRPr="00BB0BBA">
          <w:rPr>
            <w:noProof/>
            <w:webHidden/>
            <w:sz w:val="20"/>
          </w:rPr>
          <w:instrText xml:space="preserve"> PAGEREF _Toc515825211 \h </w:instrText>
        </w:r>
        <w:r w:rsidR="00BB0BBA" w:rsidRPr="00BB0BBA">
          <w:rPr>
            <w:noProof/>
            <w:webHidden/>
            <w:sz w:val="20"/>
          </w:rPr>
        </w:r>
        <w:r w:rsidR="00BB0BBA" w:rsidRPr="00BB0BBA">
          <w:rPr>
            <w:noProof/>
            <w:webHidden/>
            <w:sz w:val="20"/>
          </w:rPr>
          <w:fldChar w:fldCharType="separate"/>
        </w:r>
        <w:r w:rsidR="006F0AFD">
          <w:rPr>
            <w:noProof/>
            <w:webHidden/>
            <w:sz w:val="20"/>
          </w:rPr>
          <w:t>4</w:t>
        </w:r>
        <w:r w:rsidR="00BB0BBA" w:rsidRPr="00BB0BBA">
          <w:rPr>
            <w:noProof/>
            <w:webHidden/>
            <w:sz w:val="20"/>
          </w:rPr>
          <w:fldChar w:fldCharType="end"/>
        </w:r>
      </w:hyperlink>
    </w:p>
    <w:p w14:paraId="6A67626A" w14:textId="6A6A3910" w:rsidR="00BB0BBA" w:rsidRPr="00BB0BBA" w:rsidRDefault="00655F48">
      <w:pPr>
        <w:pStyle w:val="TM1"/>
        <w:tabs>
          <w:tab w:val="left" w:pos="720"/>
        </w:tabs>
        <w:rPr>
          <w:rFonts w:eastAsiaTheme="minorEastAsia" w:cstheme="minorBidi"/>
          <w:b w:val="0"/>
          <w:smallCaps w:val="0"/>
          <w:noProof/>
          <w:sz w:val="20"/>
          <w:lang w:eastAsia="fr-FR"/>
        </w:rPr>
      </w:pPr>
      <w:hyperlink w:anchor="_Toc515825212" w:history="1">
        <w:r w:rsidR="00BB0BBA" w:rsidRPr="00BB0BBA">
          <w:rPr>
            <w:rStyle w:val="Lienhypertexte"/>
            <w:rFonts w:ascii="Arial Narrow" w:hAnsi="Arial Narrow"/>
            <w:noProof/>
            <w:sz w:val="20"/>
          </w:rPr>
          <w:t>4.</w:t>
        </w:r>
        <w:r w:rsidR="00BB0BBA" w:rsidRPr="00BB0BBA">
          <w:rPr>
            <w:rFonts w:eastAsiaTheme="minorEastAsia" w:cstheme="minorBidi"/>
            <w:b w:val="0"/>
            <w:smallCaps w:val="0"/>
            <w:noProof/>
            <w:sz w:val="20"/>
            <w:lang w:eastAsia="fr-FR"/>
          </w:rPr>
          <w:tab/>
        </w:r>
        <w:r w:rsidR="00BB0BBA" w:rsidRPr="00BB0BBA">
          <w:rPr>
            <w:rStyle w:val="Lienhypertexte"/>
            <w:rFonts w:ascii="Arial Narrow" w:hAnsi="Arial Narrow"/>
            <w:noProof/>
            <w:sz w:val="20"/>
          </w:rPr>
          <w:t>Sur l’arrêt et ses motivations</w:t>
        </w:r>
        <w:r w:rsidR="00BB0BBA" w:rsidRPr="00BB0BBA">
          <w:rPr>
            <w:noProof/>
            <w:webHidden/>
            <w:sz w:val="20"/>
          </w:rPr>
          <w:tab/>
        </w:r>
        <w:r w:rsidR="00BB0BBA" w:rsidRPr="00BB0BBA">
          <w:rPr>
            <w:noProof/>
            <w:webHidden/>
            <w:sz w:val="20"/>
          </w:rPr>
          <w:fldChar w:fldCharType="begin"/>
        </w:r>
        <w:r w:rsidR="00BB0BBA" w:rsidRPr="00BB0BBA">
          <w:rPr>
            <w:noProof/>
            <w:webHidden/>
            <w:sz w:val="20"/>
          </w:rPr>
          <w:instrText xml:space="preserve"> PAGEREF _Toc515825212 \h </w:instrText>
        </w:r>
        <w:r w:rsidR="00BB0BBA" w:rsidRPr="00BB0BBA">
          <w:rPr>
            <w:noProof/>
            <w:webHidden/>
            <w:sz w:val="20"/>
          </w:rPr>
        </w:r>
        <w:r w:rsidR="00BB0BBA" w:rsidRPr="00BB0BBA">
          <w:rPr>
            <w:noProof/>
            <w:webHidden/>
            <w:sz w:val="20"/>
          </w:rPr>
          <w:fldChar w:fldCharType="separate"/>
        </w:r>
        <w:r w:rsidR="006F0AFD">
          <w:rPr>
            <w:noProof/>
            <w:webHidden/>
            <w:sz w:val="20"/>
          </w:rPr>
          <w:t>5</w:t>
        </w:r>
        <w:r w:rsidR="00BB0BBA" w:rsidRPr="00BB0BBA">
          <w:rPr>
            <w:noProof/>
            <w:webHidden/>
            <w:sz w:val="20"/>
          </w:rPr>
          <w:fldChar w:fldCharType="end"/>
        </w:r>
      </w:hyperlink>
    </w:p>
    <w:p w14:paraId="1B376842" w14:textId="38EEFE01" w:rsidR="00BB0BBA" w:rsidRPr="00BB0BBA" w:rsidRDefault="00655F48">
      <w:pPr>
        <w:pStyle w:val="TM2"/>
        <w:rPr>
          <w:rFonts w:eastAsiaTheme="minorEastAsia" w:cstheme="minorBidi"/>
          <w:smallCaps w:val="0"/>
          <w:noProof/>
          <w:lang w:eastAsia="fr-FR"/>
        </w:rPr>
      </w:pPr>
      <w:hyperlink w:anchor="_Toc515825213" w:history="1">
        <w:r w:rsidR="00BB0BBA" w:rsidRPr="00BB0BBA">
          <w:rPr>
            <w:rStyle w:val="Lienhypertexte"/>
            <w:rFonts w:ascii="Arial Narrow" w:hAnsi="Arial Narrow"/>
            <w:noProof/>
          </w:rPr>
          <w:t>4.1.</w:t>
        </w:r>
        <w:r w:rsidR="00BB0BBA" w:rsidRPr="00BB0BBA">
          <w:rPr>
            <w:rFonts w:eastAsiaTheme="minorEastAsia" w:cstheme="minorBidi"/>
            <w:smallCaps w:val="0"/>
            <w:noProof/>
            <w:lang w:eastAsia="fr-FR"/>
          </w:rPr>
          <w:tab/>
        </w:r>
        <w:r w:rsidR="00BB0BBA" w:rsidRPr="00BB0BBA">
          <w:rPr>
            <w:rStyle w:val="Lienhypertexte"/>
            <w:rFonts w:ascii="Arial Narrow" w:hAnsi="Arial Narrow"/>
            <w:noProof/>
          </w:rPr>
          <w:t>Les moyens des parties ne sont pas exposés</w:t>
        </w:r>
        <w:r w:rsidR="00BB0BBA" w:rsidRPr="00BB0BBA">
          <w:rPr>
            <w:noProof/>
            <w:webHidden/>
          </w:rPr>
          <w:tab/>
        </w:r>
        <w:r w:rsidR="00BB0BBA" w:rsidRPr="00BB0BBA">
          <w:rPr>
            <w:noProof/>
            <w:webHidden/>
          </w:rPr>
          <w:fldChar w:fldCharType="begin"/>
        </w:r>
        <w:r w:rsidR="00BB0BBA" w:rsidRPr="00BB0BBA">
          <w:rPr>
            <w:noProof/>
            <w:webHidden/>
          </w:rPr>
          <w:instrText xml:space="preserve"> PAGEREF _Toc515825213 \h </w:instrText>
        </w:r>
        <w:r w:rsidR="00BB0BBA" w:rsidRPr="00BB0BBA">
          <w:rPr>
            <w:noProof/>
            <w:webHidden/>
          </w:rPr>
        </w:r>
        <w:r w:rsidR="00BB0BBA" w:rsidRPr="00BB0BBA">
          <w:rPr>
            <w:noProof/>
            <w:webHidden/>
          </w:rPr>
          <w:fldChar w:fldCharType="separate"/>
        </w:r>
        <w:r w:rsidR="006F0AFD">
          <w:rPr>
            <w:noProof/>
            <w:webHidden/>
          </w:rPr>
          <w:t>5</w:t>
        </w:r>
        <w:r w:rsidR="00BB0BBA" w:rsidRPr="00BB0BBA">
          <w:rPr>
            <w:noProof/>
            <w:webHidden/>
          </w:rPr>
          <w:fldChar w:fldCharType="end"/>
        </w:r>
      </w:hyperlink>
    </w:p>
    <w:p w14:paraId="37A76719" w14:textId="052F7C99" w:rsidR="00BB0BBA" w:rsidRPr="00BB0BBA" w:rsidRDefault="00655F48">
      <w:pPr>
        <w:pStyle w:val="TM2"/>
        <w:rPr>
          <w:rFonts w:eastAsiaTheme="minorEastAsia" w:cstheme="minorBidi"/>
          <w:smallCaps w:val="0"/>
          <w:noProof/>
          <w:lang w:eastAsia="fr-FR"/>
        </w:rPr>
      </w:pPr>
      <w:hyperlink w:anchor="_Toc515825214" w:history="1">
        <w:r w:rsidR="00BB0BBA" w:rsidRPr="00BB0BBA">
          <w:rPr>
            <w:rStyle w:val="Lienhypertexte"/>
            <w:rFonts w:ascii="Arial Narrow" w:hAnsi="Arial Narrow"/>
            <w:noProof/>
          </w:rPr>
          <w:t>4.2.</w:t>
        </w:r>
        <w:r w:rsidR="00BB0BBA" w:rsidRPr="00BB0BBA">
          <w:rPr>
            <w:rFonts w:eastAsiaTheme="minorEastAsia" w:cstheme="minorBidi"/>
            <w:smallCaps w:val="0"/>
            <w:noProof/>
            <w:lang w:eastAsia="fr-FR"/>
          </w:rPr>
          <w:tab/>
        </w:r>
        <w:r w:rsidR="00BB0BBA" w:rsidRPr="00BB0BBA">
          <w:rPr>
            <w:rStyle w:val="Lienhypertexte"/>
            <w:rFonts w:ascii="Arial Narrow" w:hAnsi="Arial Narrow"/>
            <w:noProof/>
          </w:rPr>
          <w:t>Sur la prétendue impossibilité de connaître l’intéressé</w:t>
        </w:r>
        <w:r w:rsidR="00BB0BBA" w:rsidRPr="00BB0BBA">
          <w:rPr>
            <w:noProof/>
            <w:webHidden/>
          </w:rPr>
          <w:tab/>
        </w:r>
        <w:r w:rsidR="00BB0BBA" w:rsidRPr="00BB0BBA">
          <w:rPr>
            <w:noProof/>
            <w:webHidden/>
          </w:rPr>
          <w:fldChar w:fldCharType="begin"/>
        </w:r>
        <w:r w:rsidR="00BB0BBA" w:rsidRPr="00BB0BBA">
          <w:rPr>
            <w:noProof/>
            <w:webHidden/>
          </w:rPr>
          <w:instrText xml:space="preserve"> PAGEREF _Toc515825214 \h </w:instrText>
        </w:r>
        <w:r w:rsidR="00BB0BBA" w:rsidRPr="00BB0BBA">
          <w:rPr>
            <w:noProof/>
            <w:webHidden/>
          </w:rPr>
        </w:r>
        <w:r w:rsidR="00BB0BBA" w:rsidRPr="00BB0BBA">
          <w:rPr>
            <w:noProof/>
            <w:webHidden/>
          </w:rPr>
          <w:fldChar w:fldCharType="separate"/>
        </w:r>
        <w:r w:rsidR="006F0AFD">
          <w:rPr>
            <w:noProof/>
            <w:webHidden/>
          </w:rPr>
          <w:t>5</w:t>
        </w:r>
        <w:r w:rsidR="00BB0BBA" w:rsidRPr="00BB0BBA">
          <w:rPr>
            <w:noProof/>
            <w:webHidden/>
          </w:rPr>
          <w:fldChar w:fldCharType="end"/>
        </w:r>
      </w:hyperlink>
    </w:p>
    <w:p w14:paraId="2C2AE99F" w14:textId="67F41083" w:rsidR="00BB0BBA" w:rsidRPr="00BB0BBA" w:rsidRDefault="00655F48">
      <w:pPr>
        <w:pStyle w:val="TM2"/>
        <w:rPr>
          <w:rFonts w:eastAsiaTheme="minorEastAsia" w:cstheme="minorBidi"/>
          <w:smallCaps w:val="0"/>
          <w:noProof/>
          <w:lang w:eastAsia="fr-FR"/>
        </w:rPr>
      </w:pPr>
      <w:hyperlink w:anchor="_Toc515825215" w:history="1">
        <w:r w:rsidR="00BB0BBA" w:rsidRPr="00BB0BBA">
          <w:rPr>
            <w:rStyle w:val="Lienhypertexte"/>
            <w:rFonts w:ascii="Arial Narrow" w:hAnsi="Arial Narrow"/>
            <w:noProof/>
          </w:rPr>
          <w:t>4.3.</w:t>
        </w:r>
        <w:r w:rsidR="00BB0BBA" w:rsidRPr="00BB0BBA">
          <w:rPr>
            <w:rFonts w:eastAsiaTheme="minorEastAsia" w:cstheme="minorBidi"/>
            <w:smallCaps w:val="0"/>
            <w:noProof/>
            <w:lang w:eastAsia="fr-FR"/>
          </w:rPr>
          <w:tab/>
        </w:r>
        <w:r w:rsidR="00BB0BBA" w:rsidRPr="00BB0BBA">
          <w:rPr>
            <w:rStyle w:val="Lienhypertexte"/>
            <w:rFonts w:ascii="Arial Narrow" w:hAnsi="Arial Narrow"/>
            <w:noProof/>
          </w:rPr>
          <w:t>Sur l’impossibilité d’affiliation sans contrepartie financière</w:t>
        </w:r>
        <w:r w:rsidR="00BB0BBA" w:rsidRPr="00BB0BBA">
          <w:rPr>
            <w:noProof/>
            <w:webHidden/>
          </w:rPr>
          <w:tab/>
        </w:r>
        <w:r w:rsidR="00BB0BBA" w:rsidRPr="00BB0BBA">
          <w:rPr>
            <w:noProof/>
            <w:webHidden/>
          </w:rPr>
          <w:fldChar w:fldCharType="begin"/>
        </w:r>
        <w:r w:rsidR="00BB0BBA" w:rsidRPr="00BB0BBA">
          <w:rPr>
            <w:noProof/>
            <w:webHidden/>
          </w:rPr>
          <w:instrText xml:space="preserve"> PAGEREF _Toc515825215 \h </w:instrText>
        </w:r>
        <w:r w:rsidR="00BB0BBA" w:rsidRPr="00BB0BBA">
          <w:rPr>
            <w:noProof/>
            <w:webHidden/>
          </w:rPr>
        </w:r>
        <w:r w:rsidR="00BB0BBA" w:rsidRPr="00BB0BBA">
          <w:rPr>
            <w:noProof/>
            <w:webHidden/>
          </w:rPr>
          <w:fldChar w:fldCharType="separate"/>
        </w:r>
        <w:r w:rsidR="006F0AFD">
          <w:rPr>
            <w:noProof/>
            <w:webHidden/>
          </w:rPr>
          <w:t>5</w:t>
        </w:r>
        <w:r w:rsidR="00BB0BBA" w:rsidRPr="00BB0BBA">
          <w:rPr>
            <w:noProof/>
            <w:webHidden/>
          </w:rPr>
          <w:fldChar w:fldCharType="end"/>
        </w:r>
      </w:hyperlink>
    </w:p>
    <w:p w14:paraId="055153CE" w14:textId="0ABE5D0B" w:rsidR="00BB0BBA" w:rsidRPr="00BB0BBA" w:rsidRDefault="00655F48">
      <w:pPr>
        <w:pStyle w:val="TM2"/>
        <w:rPr>
          <w:rFonts w:eastAsiaTheme="minorEastAsia" w:cstheme="minorBidi"/>
          <w:smallCaps w:val="0"/>
          <w:noProof/>
          <w:lang w:eastAsia="fr-FR"/>
        </w:rPr>
      </w:pPr>
      <w:hyperlink w:anchor="_Toc515825216" w:history="1">
        <w:r w:rsidR="00BB0BBA" w:rsidRPr="00BB0BBA">
          <w:rPr>
            <w:rStyle w:val="Lienhypertexte"/>
            <w:rFonts w:ascii="Arial Narrow" w:hAnsi="Arial Narrow"/>
            <w:noProof/>
          </w:rPr>
          <w:t>4.4.</w:t>
        </w:r>
        <w:r w:rsidR="00BB0BBA" w:rsidRPr="00BB0BBA">
          <w:rPr>
            <w:rFonts w:eastAsiaTheme="minorEastAsia" w:cstheme="minorBidi"/>
            <w:smallCaps w:val="0"/>
            <w:noProof/>
            <w:lang w:eastAsia="fr-FR"/>
          </w:rPr>
          <w:tab/>
        </w:r>
        <w:r w:rsidR="00BB0BBA" w:rsidRPr="00BB0BBA">
          <w:rPr>
            <w:rStyle w:val="Lienhypertexte"/>
            <w:rFonts w:ascii="Arial Narrow" w:hAnsi="Arial Narrow"/>
            <w:noProof/>
          </w:rPr>
          <w:t>« Sur la faute de la Cavimac »</w:t>
        </w:r>
        <w:r w:rsidR="00BB0BBA" w:rsidRPr="00BB0BBA">
          <w:rPr>
            <w:noProof/>
            <w:webHidden/>
          </w:rPr>
          <w:tab/>
        </w:r>
        <w:r w:rsidR="00BB0BBA" w:rsidRPr="00BB0BBA">
          <w:rPr>
            <w:noProof/>
            <w:webHidden/>
          </w:rPr>
          <w:fldChar w:fldCharType="begin"/>
        </w:r>
        <w:r w:rsidR="00BB0BBA" w:rsidRPr="00BB0BBA">
          <w:rPr>
            <w:noProof/>
            <w:webHidden/>
          </w:rPr>
          <w:instrText xml:space="preserve"> PAGEREF _Toc515825216 \h </w:instrText>
        </w:r>
        <w:r w:rsidR="00BB0BBA" w:rsidRPr="00BB0BBA">
          <w:rPr>
            <w:noProof/>
            <w:webHidden/>
          </w:rPr>
        </w:r>
        <w:r w:rsidR="00BB0BBA" w:rsidRPr="00BB0BBA">
          <w:rPr>
            <w:noProof/>
            <w:webHidden/>
          </w:rPr>
          <w:fldChar w:fldCharType="separate"/>
        </w:r>
        <w:r w:rsidR="006F0AFD">
          <w:rPr>
            <w:noProof/>
            <w:webHidden/>
          </w:rPr>
          <w:t>6</w:t>
        </w:r>
        <w:r w:rsidR="00BB0BBA" w:rsidRPr="00BB0BBA">
          <w:rPr>
            <w:noProof/>
            <w:webHidden/>
          </w:rPr>
          <w:fldChar w:fldCharType="end"/>
        </w:r>
      </w:hyperlink>
    </w:p>
    <w:p w14:paraId="1C08AD8D" w14:textId="704BEF5D" w:rsidR="00BB0BBA" w:rsidRPr="00BB0BBA" w:rsidRDefault="00655F48">
      <w:pPr>
        <w:pStyle w:val="TM2"/>
        <w:rPr>
          <w:rFonts w:eastAsiaTheme="minorEastAsia" w:cstheme="minorBidi"/>
          <w:smallCaps w:val="0"/>
          <w:noProof/>
          <w:lang w:eastAsia="fr-FR"/>
        </w:rPr>
      </w:pPr>
      <w:hyperlink w:anchor="_Toc515825217" w:history="1">
        <w:r w:rsidR="00BB0BBA" w:rsidRPr="00BB0BBA">
          <w:rPr>
            <w:rStyle w:val="Lienhypertexte"/>
            <w:rFonts w:ascii="Arial Narrow" w:hAnsi="Arial Narrow"/>
            <w:noProof/>
          </w:rPr>
          <w:t>4.5.</w:t>
        </w:r>
        <w:r w:rsidR="00BB0BBA" w:rsidRPr="00BB0BBA">
          <w:rPr>
            <w:rFonts w:eastAsiaTheme="minorEastAsia" w:cstheme="minorBidi"/>
            <w:smallCaps w:val="0"/>
            <w:noProof/>
            <w:lang w:eastAsia="fr-FR"/>
          </w:rPr>
          <w:tab/>
        </w:r>
        <w:r w:rsidR="00BB0BBA" w:rsidRPr="00BB0BBA">
          <w:rPr>
            <w:rStyle w:val="Lienhypertexte"/>
            <w:rFonts w:ascii="Arial Narrow" w:hAnsi="Arial Narrow"/>
            <w:noProof/>
          </w:rPr>
          <w:t>« Sur l’affiliation rétroactive à la Cavimac »</w:t>
        </w:r>
        <w:r w:rsidR="00BB0BBA" w:rsidRPr="00BB0BBA">
          <w:rPr>
            <w:noProof/>
            <w:webHidden/>
          </w:rPr>
          <w:tab/>
        </w:r>
        <w:r w:rsidR="00BB0BBA" w:rsidRPr="00BB0BBA">
          <w:rPr>
            <w:noProof/>
            <w:webHidden/>
          </w:rPr>
          <w:fldChar w:fldCharType="begin"/>
        </w:r>
        <w:r w:rsidR="00BB0BBA" w:rsidRPr="00BB0BBA">
          <w:rPr>
            <w:noProof/>
            <w:webHidden/>
          </w:rPr>
          <w:instrText xml:space="preserve"> PAGEREF _Toc515825217 \h </w:instrText>
        </w:r>
        <w:r w:rsidR="00BB0BBA" w:rsidRPr="00BB0BBA">
          <w:rPr>
            <w:noProof/>
            <w:webHidden/>
          </w:rPr>
        </w:r>
        <w:r w:rsidR="00BB0BBA" w:rsidRPr="00BB0BBA">
          <w:rPr>
            <w:noProof/>
            <w:webHidden/>
          </w:rPr>
          <w:fldChar w:fldCharType="separate"/>
        </w:r>
        <w:r w:rsidR="006F0AFD">
          <w:rPr>
            <w:noProof/>
            <w:webHidden/>
          </w:rPr>
          <w:t>7</w:t>
        </w:r>
        <w:r w:rsidR="00BB0BBA" w:rsidRPr="00BB0BBA">
          <w:rPr>
            <w:noProof/>
            <w:webHidden/>
          </w:rPr>
          <w:fldChar w:fldCharType="end"/>
        </w:r>
      </w:hyperlink>
    </w:p>
    <w:p w14:paraId="13F6B80B" w14:textId="7EACBF7B" w:rsidR="00BB0BBA" w:rsidRPr="00BB0BBA" w:rsidRDefault="00655F48">
      <w:pPr>
        <w:pStyle w:val="TM1"/>
        <w:tabs>
          <w:tab w:val="left" w:pos="720"/>
        </w:tabs>
        <w:rPr>
          <w:rFonts w:eastAsiaTheme="minorEastAsia" w:cstheme="minorBidi"/>
          <w:b w:val="0"/>
          <w:smallCaps w:val="0"/>
          <w:noProof/>
          <w:sz w:val="20"/>
          <w:lang w:eastAsia="fr-FR"/>
        </w:rPr>
      </w:pPr>
      <w:hyperlink w:anchor="_Toc515825218" w:history="1">
        <w:r w:rsidR="00BB0BBA" w:rsidRPr="00BB0BBA">
          <w:rPr>
            <w:rStyle w:val="Lienhypertexte"/>
            <w:rFonts w:ascii="Arial Narrow" w:hAnsi="Arial Narrow"/>
            <w:noProof/>
            <w:sz w:val="20"/>
          </w:rPr>
          <w:t>5.</w:t>
        </w:r>
        <w:r w:rsidR="00BB0BBA" w:rsidRPr="00BB0BBA">
          <w:rPr>
            <w:rFonts w:eastAsiaTheme="minorEastAsia" w:cstheme="minorBidi"/>
            <w:b w:val="0"/>
            <w:smallCaps w:val="0"/>
            <w:noProof/>
            <w:sz w:val="20"/>
            <w:lang w:eastAsia="fr-FR"/>
          </w:rPr>
          <w:tab/>
        </w:r>
        <w:r w:rsidR="00BB0BBA" w:rsidRPr="00BB0BBA">
          <w:rPr>
            <w:rStyle w:val="Lienhypertexte"/>
            <w:rFonts w:ascii="Arial Narrow" w:hAnsi="Arial Narrow"/>
            <w:noProof/>
            <w:sz w:val="20"/>
          </w:rPr>
          <w:t>En conclusion : La Cassation s’impose</w:t>
        </w:r>
        <w:r w:rsidR="00BB0BBA" w:rsidRPr="00BB0BBA">
          <w:rPr>
            <w:noProof/>
            <w:webHidden/>
            <w:sz w:val="20"/>
          </w:rPr>
          <w:tab/>
        </w:r>
        <w:r w:rsidR="00BB0BBA" w:rsidRPr="00BB0BBA">
          <w:rPr>
            <w:noProof/>
            <w:webHidden/>
            <w:sz w:val="20"/>
          </w:rPr>
          <w:fldChar w:fldCharType="begin"/>
        </w:r>
        <w:r w:rsidR="00BB0BBA" w:rsidRPr="00BB0BBA">
          <w:rPr>
            <w:noProof/>
            <w:webHidden/>
            <w:sz w:val="20"/>
          </w:rPr>
          <w:instrText xml:space="preserve"> PAGEREF _Toc515825218 \h </w:instrText>
        </w:r>
        <w:r w:rsidR="00BB0BBA" w:rsidRPr="00BB0BBA">
          <w:rPr>
            <w:noProof/>
            <w:webHidden/>
            <w:sz w:val="20"/>
          </w:rPr>
        </w:r>
        <w:r w:rsidR="00BB0BBA" w:rsidRPr="00BB0BBA">
          <w:rPr>
            <w:noProof/>
            <w:webHidden/>
            <w:sz w:val="20"/>
          </w:rPr>
          <w:fldChar w:fldCharType="separate"/>
        </w:r>
        <w:r w:rsidR="006F0AFD">
          <w:rPr>
            <w:noProof/>
            <w:webHidden/>
            <w:sz w:val="20"/>
          </w:rPr>
          <w:t>9</w:t>
        </w:r>
        <w:r w:rsidR="00BB0BBA" w:rsidRPr="00BB0BBA">
          <w:rPr>
            <w:noProof/>
            <w:webHidden/>
            <w:sz w:val="20"/>
          </w:rPr>
          <w:fldChar w:fldCharType="end"/>
        </w:r>
      </w:hyperlink>
    </w:p>
    <w:p w14:paraId="7AFF2BD9" w14:textId="77777777" w:rsidR="0016557B" w:rsidRPr="00545321" w:rsidRDefault="00DE4C0C" w:rsidP="00543C66">
      <w:pPr>
        <w:spacing w:before="60" w:line="230" w:lineRule="auto"/>
        <w:rPr>
          <w:rFonts w:ascii="Arial Narrow" w:eastAsia="Calibri" w:hAnsi="Arial Narrow"/>
          <w:b/>
          <w:bCs/>
          <w:caps/>
          <w:noProof/>
          <w:kern w:val="28"/>
          <w:sz w:val="20"/>
        </w:rPr>
      </w:pPr>
      <w:r w:rsidRPr="00132152">
        <w:rPr>
          <w:rFonts w:ascii="Arial Narrow" w:hAnsi="Arial Narrow"/>
          <w:smallCaps/>
          <w:sz w:val="20"/>
        </w:rPr>
        <w:fldChar w:fldCharType="end"/>
      </w:r>
      <w:bookmarkStart w:id="26" w:name="HIT14"/>
      <w:bookmarkStart w:id="27" w:name="HIT15"/>
      <w:bookmarkStart w:id="28" w:name="HIT16"/>
      <w:bookmarkStart w:id="29" w:name="HIT17"/>
      <w:bookmarkStart w:id="30" w:name="_Toc300854158"/>
      <w:bookmarkStart w:id="31" w:name="_Toc300856811"/>
      <w:bookmarkEnd w:id="26"/>
      <w:bookmarkEnd w:id="27"/>
      <w:bookmarkEnd w:id="28"/>
      <w:bookmarkEnd w:id="29"/>
      <w:bookmarkEnd w:id="30"/>
      <w:bookmarkEnd w:id="31"/>
    </w:p>
    <w:p w14:paraId="2A422A54" w14:textId="77777777" w:rsidR="00E51C74" w:rsidRDefault="00E51C74">
      <w:pPr>
        <w:spacing w:before="0"/>
        <w:rPr>
          <w:rFonts w:ascii="Arial Narrow" w:eastAsia="Calibri" w:hAnsi="Arial Narrow"/>
          <w:b/>
          <w:caps/>
          <w:szCs w:val="24"/>
          <w:u w:val="single"/>
          <w:lang w:eastAsia="fr-FR"/>
        </w:rPr>
      </w:pPr>
      <w:r>
        <w:br w:type="page"/>
      </w:r>
    </w:p>
    <w:p w14:paraId="475EB427" w14:textId="77777777" w:rsidR="00076AE1" w:rsidRDefault="00C14D32" w:rsidP="009321E0">
      <w:pPr>
        <w:pStyle w:val="Titre1"/>
      </w:pPr>
      <w:bookmarkStart w:id="32" w:name="_Toc515825205"/>
      <w:r>
        <w:lastRenderedPageBreak/>
        <w:t>Sur l</w:t>
      </w:r>
      <w:r w:rsidR="0027389C">
        <w:t>e</w:t>
      </w:r>
      <w:r w:rsidR="00E51C74">
        <w:t>s éléments du</w:t>
      </w:r>
      <w:r w:rsidR="0027389C">
        <w:t xml:space="preserve"> litige</w:t>
      </w:r>
      <w:bookmarkEnd w:id="32"/>
    </w:p>
    <w:p w14:paraId="17321BA1" w14:textId="77777777" w:rsidR="00A51EC0" w:rsidRDefault="00A51EC0" w:rsidP="00BB0BBA">
      <w:pPr>
        <w:pStyle w:val="Titre2"/>
        <w:rPr>
          <w:lang w:eastAsia="fr-FR"/>
        </w:rPr>
      </w:pPr>
      <w:bookmarkStart w:id="33" w:name="_Toc515825206"/>
      <w:r>
        <w:rPr>
          <w:lang w:eastAsia="fr-FR"/>
        </w:rPr>
        <w:t>Une affaire d’une ampleur inédite</w:t>
      </w:r>
      <w:bookmarkEnd w:id="33"/>
    </w:p>
    <w:p w14:paraId="785AB2B2" w14:textId="77777777" w:rsidR="007508B7" w:rsidRDefault="00DE3154" w:rsidP="00DE3154">
      <w:pPr>
        <w:pStyle w:val="Corpsdetexte"/>
        <w:rPr>
          <w:lang w:eastAsia="fr-FR"/>
        </w:rPr>
      </w:pPr>
      <w:r>
        <w:rPr>
          <w:lang w:eastAsia="fr-FR"/>
        </w:rPr>
        <w:t xml:space="preserve">Depuis 2006, </w:t>
      </w:r>
      <w:r w:rsidR="00816BC5">
        <w:rPr>
          <w:lang w:eastAsia="fr-FR"/>
        </w:rPr>
        <w:t>plusieurs dizaines</w:t>
      </w:r>
      <w:r>
        <w:rPr>
          <w:lang w:eastAsia="fr-FR"/>
        </w:rPr>
        <w:t xml:space="preserve"> d’assurés ont formé des recours contre la Cavimac parce que celle-ci</w:t>
      </w:r>
      <w:r w:rsidR="00816BC5">
        <w:rPr>
          <w:lang w:eastAsia="fr-FR"/>
        </w:rPr>
        <w:t xml:space="preserve"> </w:t>
      </w:r>
      <w:r w:rsidR="007508B7">
        <w:rPr>
          <w:lang w:eastAsia="fr-FR"/>
        </w:rPr>
        <w:t xml:space="preserve">refusait </w:t>
      </w:r>
      <w:r w:rsidR="000E1456">
        <w:rPr>
          <w:lang w:eastAsia="fr-FR"/>
        </w:rPr>
        <w:t xml:space="preserve">(et refuse encore) </w:t>
      </w:r>
      <w:r w:rsidR="007508B7">
        <w:rPr>
          <w:lang w:eastAsia="fr-FR"/>
        </w:rPr>
        <w:t xml:space="preserve">de prendre en compte </w:t>
      </w:r>
      <w:r w:rsidR="003C1AC2">
        <w:rPr>
          <w:lang w:eastAsia="fr-FR"/>
        </w:rPr>
        <w:t>des</w:t>
      </w:r>
      <w:r w:rsidR="007508B7">
        <w:rPr>
          <w:lang w:eastAsia="fr-FR"/>
        </w:rPr>
        <w:t xml:space="preserve"> période</w:t>
      </w:r>
      <w:r w:rsidR="003C1AC2">
        <w:rPr>
          <w:lang w:eastAsia="fr-FR"/>
        </w:rPr>
        <w:t>s</w:t>
      </w:r>
      <w:r w:rsidR="007508B7">
        <w:rPr>
          <w:lang w:eastAsia="fr-FR"/>
        </w:rPr>
        <w:t xml:space="preserve"> d’activité religieuse.</w:t>
      </w:r>
    </w:p>
    <w:p w14:paraId="4A86543E" w14:textId="77777777" w:rsidR="0069780B" w:rsidRDefault="007508B7" w:rsidP="00DE3154">
      <w:pPr>
        <w:pStyle w:val="Corpsdetexte"/>
        <w:rPr>
          <w:lang w:eastAsia="fr-FR"/>
        </w:rPr>
      </w:pPr>
      <w:r>
        <w:rPr>
          <w:lang w:eastAsia="fr-FR"/>
        </w:rPr>
        <w:t>En effet,</w:t>
      </w:r>
      <w:r w:rsidR="00816BC5">
        <w:rPr>
          <w:lang w:eastAsia="fr-FR"/>
        </w:rPr>
        <w:t xml:space="preserve"> </w:t>
      </w:r>
      <w:r>
        <w:rPr>
          <w:lang w:eastAsia="fr-FR"/>
        </w:rPr>
        <w:t xml:space="preserve">tous les membres des collectivités religieuses </w:t>
      </w:r>
      <w:r w:rsidR="004161E6">
        <w:rPr>
          <w:lang w:eastAsia="fr-FR"/>
        </w:rPr>
        <w:t xml:space="preserve">doivent être </w:t>
      </w:r>
      <w:r w:rsidR="0069780B">
        <w:rPr>
          <w:lang w:eastAsia="fr-FR"/>
        </w:rPr>
        <w:t xml:space="preserve">affiliés à la </w:t>
      </w:r>
      <w:r w:rsidR="004161E6">
        <w:rPr>
          <w:lang w:eastAsia="fr-FR"/>
        </w:rPr>
        <w:t>Caisse créée par la loi du 2 janvier 1978</w:t>
      </w:r>
      <w:r w:rsidR="0069780B">
        <w:rPr>
          <w:lang w:eastAsia="fr-FR"/>
        </w:rPr>
        <w:t xml:space="preserve"> s’ils ne relèvent </w:t>
      </w:r>
      <w:r w:rsidR="00D873D6">
        <w:rPr>
          <w:lang w:eastAsia="fr-FR"/>
        </w:rPr>
        <w:t xml:space="preserve">pas </w:t>
      </w:r>
      <w:r w:rsidR="0069780B">
        <w:rPr>
          <w:lang w:eastAsia="fr-FR"/>
        </w:rPr>
        <w:t>d’un autre régime obligatoire de base de sécurité sociale.</w:t>
      </w:r>
    </w:p>
    <w:p w14:paraId="1E5AB8D9" w14:textId="77777777" w:rsidR="0069780B" w:rsidRDefault="0069780B" w:rsidP="00DE3154">
      <w:pPr>
        <w:pStyle w:val="Corpsdetexte"/>
        <w:rPr>
          <w:lang w:eastAsia="fr-FR"/>
        </w:rPr>
      </w:pPr>
      <w:r>
        <w:rPr>
          <w:lang w:eastAsia="fr-FR"/>
        </w:rPr>
        <w:t xml:space="preserve">Or, faisant </w:t>
      </w:r>
      <w:r w:rsidR="00334D30">
        <w:rPr>
          <w:lang w:eastAsia="fr-FR"/>
        </w:rPr>
        <w:t>pré</w:t>
      </w:r>
      <w:r>
        <w:rPr>
          <w:lang w:eastAsia="fr-FR"/>
        </w:rPr>
        <w:t>valoir</w:t>
      </w:r>
      <w:r w:rsidR="00334D30">
        <w:rPr>
          <w:lang w:eastAsia="fr-FR"/>
        </w:rPr>
        <w:t xml:space="preserve"> </w:t>
      </w:r>
      <w:r w:rsidR="00816BC5">
        <w:rPr>
          <w:lang w:eastAsia="fr-FR"/>
        </w:rPr>
        <w:t>de</w:t>
      </w:r>
      <w:r>
        <w:rPr>
          <w:lang w:eastAsia="fr-FR"/>
        </w:rPr>
        <w:t>s</w:t>
      </w:r>
      <w:r w:rsidR="00816BC5">
        <w:rPr>
          <w:lang w:eastAsia="fr-FR"/>
        </w:rPr>
        <w:t xml:space="preserve"> </w:t>
      </w:r>
      <w:r>
        <w:rPr>
          <w:lang w:eastAsia="fr-FR"/>
        </w:rPr>
        <w:t>dispositions</w:t>
      </w:r>
      <w:r w:rsidR="00816BC5">
        <w:rPr>
          <w:lang w:eastAsia="fr-FR"/>
        </w:rPr>
        <w:t xml:space="preserve"> du droit canonique</w:t>
      </w:r>
      <w:r>
        <w:rPr>
          <w:lang w:eastAsia="fr-FR"/>
        </w:rPr>
        <w:t xml:space="preserve">, </w:t>
      </w:r>
      <w:r w:rsidR="004161E6">
        <w:rPr>
          <w:lang w:eastAsia="fr-FR"/>
        </w:rPr>
        <w:t>cette Caisse</w:t>
      </w:r>
      <w:r>
        <w:rPr>
          <w:lang w:eastAsia="fr-FR"/>
        </w:rPr>
        <w:t xml:space="preserve"> a </w:t>
      </w:r>
      <w:r w:rsidR="00F86F87">
        <w:rPr>
          <w:lang w:eastAsia="fr-FR"/>
        </w:rPr>
        <w:t xml:space="preserve">subordonné </w:t>
      </w:r>
      <w:r>
        <w:rPr>
          <w:lang w:eastAsia="fr-FR"/>
        </w:rPr>
        <w:t xml:space="preserve">l’affiliation </w:t>
      </w:r>
      <w:r w:rsidR="00F86F87">
        <w:rPr>
          <w:lang w:eastAsia="fr-FR"/>
        </w:rPr>
        <w:t xml:space="preserve">à </w:t>
      </w:r>
      <w:r>
        <w:rPr>
          <w:lang w:eastAsia="fr-FR"/>
        </w:rPr>
        <w:t>la survenue de tel ou tel rite religieux</w:t>
      </w:r>
      <w:r w:rsidR="00816BC5">
        <w:rPr>
          <w:lang w:eastAsia="fr-FR"/>
        </w:rPr>
        <w:t xml:space="preserve"> (prononcé des vœux </w:t>
      </w:r>
      <w:r>
        <w:rPr>
          <w:lang w:eastAsia="fr-FR"/>
        </w:rPr>
        <w:t>…</w:t>
      </w:r>
      <w:r w:rsidR="00816BC5">
        <w:rPr>
          <w:lang w:eastAsia="fr-FR"/>
        </w:rPr>
        <w:t xml:space="preserve">). </w:t>
      </w:r>
      <w:r>
        <w:rPr>
          <w:lang w:eastAsia="fr-FR"/>
        </w:rPr>
        <w:t>Ce retard d’affiliation est de 2 à 5 ans pour les novices et les séminaristes, mais il peut atteindre plus de 20 ans pour les membres des communautés dites « nouvelles ».</w:t>
      </w:r>
    </w:p>
    <w:p w14:paraId="19722D02" w14:textId="77777777" w:rsidR="0049453B" w:rsidRDefault="003C1AC2" w:rsidP="003C1AC2">
      <w:pPr>
        <w:pStyle w:val="Corpsdetexte"/>
        <w:rPr>
          <w:lang w:eastAsia="fr-FR"/>
        </w:rPr>
      </w:pPr>
      <w:r>
        <w:rPr>
          <w:lang w:eastAsia="fr-FR"/>
        </w:rPr>
        <w:t xml:space="preserve">Dans les années </w:t>
      </w:r>
      <w:r w:rsidR="000E4A16">
        <w:rPr>
          <w:lang w:eastAsia="fr-FR"/>
        </w:rPr>
        <w:t>1960-</w:t>
      </w:r>
      <w:r>
        <w:rPr>
          <w:lang w:eastAsia="fr-FR"/>
        </w:rPr>
        <w:t>1970, des communautés</w:t>
      </w:r>
      <w:r w:rsidR="004161E6">
        <w:rPr>
          <w:lang w:eastAsia="fr-FR"/>
        </w:rPr>
        <w:t>,</w:t>
      </w:r>
      <w:r>
        <w:rPr>
          <w:lang w:eastAsia="fr-FR"/>
        </w:rPr>
        <w:t xml:space="preserve"> </w:t>
      </w:r>
      <w:r w:rsidR="004161E6">
        <w:rPr>
          <w:lang w:eastAsia="fr-FR"/>
        </w:rPr>
        <w:t xml:space="preserve">inspirées des congrégations religieuses, </w:t>
      </w:r>
      <w:r>
        <w:rPr>
          <w:lang w:eastAsia="fr-FR"/>
        </w:rPr>
        <w:t xml:space="preserve">se sont formées au sein du culte catholique. </w:t>
      </w:r>
      <w:r w:rsidR="006670E2">
        <w:rPr>
          <w:lang w:eastAsia="fr-FR"/>
        </w:rPr>
        <w:t xml:space="preserve">Elles </w:t>
      </w:r>
      <w:r w:rsidR="002A7F60">
        <w:rPr>
          <w:lang w:eastAsia="fr-FR"/>
        </w:rPr>
        <w:t>ont été</w:t>
      </w:r>
      <w:r w:rsidR="006670E2">
        <w:rPr>
          <w:lang w:eastAsia="fr-FR"/>
        </w:rPr>
        <w:t xml:space="preserve"> rapidement reconnues par les évêques, mais </w:t>
      </w:r>
      <w:r>
        <w:rPr>
          <w:lang w:eastAsia="fr-FR"/>
        </w:rPr>
        <w:t>comportaient des hommes et des femmes, des célibataires et des couples</w:t>
      </w:r>
      <w:r w:rsidR="006670E2">
        <w:rPr>
          <w:lang w:eastAsia="fr-FR"/>
        </w:rPr>
        <w:t>, situation non prévue par le code de droit canonique</w:t>
      </w:r>
      <w:r w:rsidR="003A731B">
        <w:rPr>
          <w:lang w:eastAsia="fr-FR"/>
        </w:rPr>
        <w:t xml:space="preserve">. </w:t>
      </w:r>
      <w:r w:rsidR="004161E6">
        <w:rPr>
          <w:lang w:eastAsia="fr-FR"/>
        </w:rPr>
        <w:t>Arguant qu’elles ne correspondaient</w:t>
      </w:r>
      <w:r>
        <w:rPr>
          <w:lang w:eastAsia="fr-FR"/>
        </w:rPr>
        <w:t xml:space="preserve"> à aucune case du droit canon</w:t>
      </w:r>
      <w:r w:rsidR="006670E2">
        <w:rPr>
          <w:lang w:eastAsia="fr-FR"/>
        </w:rPr>
        <w:t>, la Caisse a refusé l’affiliation des membres de ces communautés</w:t>
      </w:r>
      <w:r w:rsidR="00152E29">
        <w:rPr>
          <w:lang w:eastAsia="fr-FR"/>
        </w:rPr>
        <w:t>.</w:t>
      </w:r>
      <w:r>
        <w:rPr>
          <w:lang w:eastAsia="fr-FR"/>
        </w:rPr>
        <w:t xml:space="preserve"> </w:t>
      </w:r>
      <w:r w:rsidR="007450BA" w:rsidRPr="007450BA">
        <w:rPr>
          <w:lang w:eastAsia="fr-FR"/>
        </w:rPr>
        <w:t>Pour</w:t>
      </w:r>
      <w:r w:rsidR="006670E2">
        <w:rPr>
          <w:lang w:eastAsia="fr-FR"/>
        </w:rPr>
        <w:t xml:space="preserve">tant </w:t>
      </w:r>
      <w:r w:rsidR="00476FD6">
        <w:rPr>
          <w:lang w:eastAsia="fr-FR"/>
        </w:rPr>
        <w:t>ceux-ci</w:t>
      </w:r>
      <w:r w:rsidR="00E57D2F">
        <w:rPr>
          <w:lang w:eastAsia="fr-FR"/>
        </w:rPr>
        <w:t xml:space="preserve"> </w:t>
      </w:r>
      <w:r w:rsidR="000D1D8E">
        <w:rPr>
          <w:lang w:eastAsia="fr-FR"/>
        </w:rPr>
        <w:t>n’échappaient pas à la loi</w:t>
      </w:r>
      <w:r w:rsidR="006670E2">
        <w:rPr>
          <w:lang w:eastAsia="fr-FR"/>
        </w:rPr>
        <w:t xml:space="preserve"> </w:t>
      </w:r>
      <w:r w:rsidR="006670E2" w:rsidRPr="007450BA">
        <w:rPr>
          <w:lang w:eastAsia="fr-FR"/>
        </w:rPr>
        <w:t>du 2 janvier 1978</w:t>
      </w:r>
      <w:r w:rsidR="006670E2">
        <w:rPr>
          <w:lang w:eastAsia="fr-FR"/>
        </w:rPr>
        <w:t xml:space="preserve"> et la Caisse ne pouvait pas ignorer que l’affiliation à un régime de sécurité sociale relève de règles d’ordre public.</w:t>
      </w:r>
    </w:p>
    <w:p w14:paraId="4C3566D7" w14:textId="77777777" w:rsidR="00DE3154" w:rsidRDefault="003C1AC2" w:rsidP="00DE3154">
      <w:pPr>
        <w:pStyle w:val="Corpsdetexte"/>
        <w:rPr>
          <w:lang w:eastAsia="fr-FR"/>
        </w:rPr>
      </w:pPr>
      <w:r>
        <w:rPr>
          <w:lang w:eastAsia="fr-FR"/>
        </w:rPr>
        <w:t>L</w:t>
      </w:r>
      <w:r w:rsidR="00816BC5">
        <w:rPr>
          <w:lang w:eastAsia="fr-FR"/>
        </w:rPr>
        <w:t>es litiges</w:t>
      </w:r>
      <w:r>
        <w:rPr>
          <w:lang w:eastAsia="fr-FR"/>
        </w:rPr>
        <w:t xml:space="preserve">, portés devant la Cour de cassation </w:t>
      </w:r>
      <w:r w:rsidR="00261E47">
        <w:rPr>
          <w:lang w:eastAsia="fr-FR"/>
        </w:rPr>
        <w:t>ont déjà concerné</w:t>
      </w:r>
      <w:r w:rsidR="00816BC5">
        <w:rPr>
          <w:lang w:eastAsia="fr-FR"/>
        </w:rPr>
        <w:t xml:space="preserve"> des périodes </w:t>
      </w:r>
      <w:r w:rsidR="00261E47">
        <w:rPr>
          <w:lang w:eastAsia="fr-FR"/>
        </w:rPr>
        <w:t>non cotisées</w:t>
      </w:r>
      <w:r w:rsidR="00816BC5">
        <w:rPr>
          <w:rStyle w:val="Appelnotedebasdep"/>
        </w:rPr>
        <w:footnoteReference w:id="1"/>
      </w:r>
      <w:r w:rsidR="002C3D4C">
        <w:rPr>
          <w:lang w:eastAsia="fr-FR"/>
        </w:rPr>
        <w:t>.</w:t>
      </w:r>
      <w:r w:rsidR="000E1456">
        <w:rPr>
          <w:lang w:eastAsia="fr-FR"/>
        </w:rPr>
        <w:t xml:space="preserve"> </w:t>
      </w:r>
      <w:r>
        <w:rPr>
          <w:lang w:eastAsia="fr-FR"/>
        </w:rPr>
        <w:t>D</w:t>
      </w:r>
      <w:r w:rsidR="000E1456">
        <w:rPr>
          <w:lang w:eastAsia="fr-FR"/>
        </w:rPr>
        <w:t>ans le cas présent, la Caisse n’a pas appelé les cotisations</w:t>
      </w:r>
      <w:r>
        <w:rPr>
          <w:lang w:eastAsia="fr-FR"/>
        </w:rPr>
        <w:t xml:space="preserve"> de septembre 1982 à mars 2000</w:t>
      </w:r>
      <w:r w:rsidR="00D45019">
        <w:rPr>
          <w:rStyle w:val="Appelnotedebasdep"/>
        </w:rPr>
        <w:footnoteReference w:id="2"/>
      </w:r>
      <w:r w:rsidR="000E1456">
        <w:rPr>
          <w:lang w:eastAsia="fr-FR"/>
        </w:rPr>
        <w:t>.</w:t>
      </w:r>
    </w:p>
    <w:p w14:paraId="37B71A07" w14:textId="77777777" w:rsidR="00A51EC0" w:rsidRDefault="000D5C37" w:rsidP="00DD0FC7">
      <w:pPr>
        <w:pStyle w:val="Titre2"/>
        <w:rPr>
          <w:lang w:eastAsia="fr-FR"/>
        </w:rPr>
      </w:pPr>
      <w:bookmarkStart w:id="34" w:name="_Toc515825207"/>
      <w:r>
        <w:rPr>
          <w:lang w:eastAsia="fr-FR"/>
        </w:rPr>
        <w:t xml:space="preserve">La </w:t>
      </w:r>
      <w:r w:rsidR="00A51EC0">
        <w:rPr>
          <w:lang w:eastAsia="fr-FR"/>
        </w:rPr>
        <w:t xml:space="preserve">Cavimac fait valoir </w:t>
      </w:r>
      <w:r w:rsidR="003C1AC2">
        <w:rPr>
          <w:lang w:eastAsia="fr-FR"/>
        </w:rPr>
        <w:t>d</w:t>
      </w:r>
      <w:r w:rsidR="00A51EC0">
        <w:rPr>
          <w:lang w:eastAsia="fr-FR"/>
        </w:rPr>
        <w:t>es disposition</w:t>
      </w:r>
      <w:r w:rsidR="003C1AC2">
        <w:rPr>
          <w:lang w:eastAsia="fr-FR"/>
        </w:rPr>
        <w:t>s</w:t>
      </w:r>
      <w:r w:rsidR="00A51EC0">
        <w:rPr>
          <w:lang w:eastAsia="fr-FR"/>
        </w:rPr>
        <w:t xml:space="preserve"> du droit canon</w:t>
      </w:r>
      <w:bookmarkEnd w:id="34"/>
    </w:p>
    <w:p w14:paraId="066E42CE" w14:textId="77777777" w:rsidR="00A51EC0" w:rsidRDefault="003C1AC2" w:rsidP="00A51EC0">
      <w:pPr>
        <w:pStyle w:val="Corpsdetexte"/>
        <w:rPr>
          <w:lang w:eastAsia="fr-FR"/>
        </w:rPr>
      </w:pPr>
      <w:r>
        <w:rPr>
          <w:lang w:eastAsia="fr-FR"/>
        </w:rPr>
        <w:t>L</w:t>
      </w:r>
      <w:r w:rsidR="00A51EC0">
        <w:rPr>
          <w:lang w:eastAsia="fr-FR"/>
        </w:rPr>
        <w:t>a Cavimac a utilisé le droit canon pour refuser d’affilier les membres de communautés religieuses.</w:t>
      </w:r>
    </w:p>
    <w:p w14:paraId="4F059E85" w14:textId="77777777" w:rsidR="00936544" w:rsidRDefault="00335A65" w:rsidP="00DE3154">
      <w:pPr>
        <w:pStyle w:val="Corpsdetexte"/>
        <w:rPr>
          <w:lang w:eastAsia="fr-FR"/>
        </w:rPr>
      </w:pPr>
      <w:r>
        <w:rPr>
          <w:lang w:eastAsia="fr-FR"/>
        </w:rPr>
        <w:t>La pièce 11 adverse</w:t>
      </w:r>
      <w:r w:rsidR="003C1AC2">
        <w:rPr>
          <w:rStyle w:val="Appelnotedebasdep"/>
        </w:rPr>
        <w:footnoteReference w:id="3"/>
      </w:r>
      <w:r>
        <w:rPr>
          <w:lang w:eastAsia="fr-FR"/>
        </w:rPr>
        <w:t xml:space="preserve"> montre que la Caisse a </w:t>
      </w:r>
      <w:r w:rsidR="003E4A59">
        <w:rPr>
          <w:lang w:eastAsia="fr-FR"/>
        </w:rPr>
        <w:t xml:space="preserve">objectivement </w:t>
      </w:r>
      <w:r>
        <w:rPr>
          <w:lang w:eastAsia="fr-FR"/>
        </w:rPr>
        <w:t>établi</w:t>
      </w:r>
      <w:r w:rsidR="00B2718E">
        <w:rPr>
          <w:lang w:eastAsia="fr-FR"/>
        </w:rPr>
        <w:t xml:space="preserve"> </w:t>
      </w:r>
      <w:r>
        <w:rPr>
          <w:lang w:eastAsia="fr-FR"/>
        </w:rPr>
        <w:t>que les membres de la communauté des Béatitudes exerçaient une activité cultuelle</w:t>
      </w:r>
      <w:r w:rsidR="007450BA">
        <w:rPr>
          <w:lang w:eastAsia="fr-FR"/>
        </w:rPr>
        <w:t xml:space="preserve">, ce qui aurait dû la conduire à les affilier. Pourtant, elle </w:t>
      </w:r>
      <w:r>
        <w:rPr>
          <w:lang w:eastAsia="fr-FR"/>
        </w:rPr>
        <w:t xml:space="preserve">a refusé </w:t>
      </w:r>
      <w:r w:rsidR="007450BA">
        <w:rPr>
          <w:lang w:eastAsia="fr-FR"/>
        </w:rPr>
        <w:t>de les affilier</w:t>
      </w:r>
      <w:r>
        <w:rPr>
          <w:lang w:eastAsia="fr-FR"/>
        </w:rPr>
        <w:t xml:space="preserve"> au motif que la communauté n’était pas un « institut de vie consacrée » au sens du droit canon et que les membres émettaient des promesses et non pas des vœux.</w:t>
      </w:r>
      <w:r w:rsidR="007450BA">
        <w:rPr>
          <w:lang w:eastAsia="fr-FR"/>
        </w:rPr>
        <w:t xml:space="preserve"> La pièce 3 produite par les Béatitudes le confirme.</w:t>
      </w:r>
    </w:p>
    <w:p w14:paraId="259F2B4F" w14:textId="77777777" w:rsidR="00335A65" w:rsidRDefault="00C14D32" w:rsidP="00DE3154">
      <w:pPr>
        <w:pStyle w:val="Corpsdetexte"/>
        <w:rPr>
          <w:lang w:eastAsia="fr-FR"/>
        </w:rPr>
      </w:pPr>
      <w:r>
        <w:rPr>
          <w:lang w:eastAsia="fr-FR"/>
        </w:rPr>
        <w:t>L</w:t>
      </w:r>
      <w:r w:rsidR="00335A65">
        <w:rPr>
          <w:lang w:eastAsia="fr-FR"/>
        </w:rPr>
        <w:t xml:space="preserve">es membres de la communauté des Béatitudes </w:t>
      </w:r>
      <w:r w:rsidR="00D45019">
        <w:rPr>
          <w:lang w:eastAsia="fr-FR"/>
        </w:rPr>
        <w:t xml:space="preserve">ne </w:t>
      </w:r>
      <w:r w:rsidR="00335A65">
        <w:rPr>
          <w:lang w:eastAsia="fr-FR"/>
        </w:rPr>
        <w:t xml:space="preserve">seront affiliés à la Cavimac </w:t>
      </w:r>
      <w:r w:rsidR="00D45019">
        <w:rPr>
          <w:lang w:eastAsia="fr-FR"/>
        </w:rPr>
        <w:t>qu’à partir du</w:t>
      </w:r>
      <w:r w:rsidR="00B2718E">
        <w:rPr>
          <w:lang w:eastAsia="fr-FR"/>
        </w:rPr>
        <w:t xml:space="preserve"> 1</w:t>
      </w:r>
      <w:r w:rsidR="00B2718E" w:rsidRPr="00B2718E">
        <w:rPr>
          <w:vertAlign w:val="superscript"/>
          <w:lang w:eastAsia="fr-FR"/>
        </w:rPr>
        <w:t>er</w:t>
      </w:r>
      <w:r w:rsidR="00B2718E">
        <w:rPr>
          <w:lang w:eastAsia="fr-FR"/>
        </w:rPr>
        <w:t xml:space="preserve"> décembre 2000 et l</w:t>
      </w:r>
      <w:r w:rsidR="00335A65">
        <w:rPr>
          <w:lang w:eastAsia="fr-FR"/>
        </w:rPr>
        <w:t xml:space="preserve">es membres des autres </w:t>
      </w:r>
      <w:r w:rsidR="00B2718E">
        <w:rPr>
          <w:lang w:eastAsia="fr-FR"/>
        </w:rPr>
        <w:t xml:space="preserve">communautés dites nouvelles seront affiliés en 2006 </w:t>
      </w:r>
      <w:r w:rsidR="000D1D8E">
        <w:rPr>
          <w:lang w:eastAsia="fr-FR"/>
        </w:rPr>
        <w:t>(</w:t>
      </w:r>
      <w:r w:rsidR="00B2718E">
        <w:rPr>
          <w:lang w:eastAsia="fr-FR"/>
        </w:rPr>
        <w:t>en même temps que les novices et séminariste</w:t>
      </w:r>
      <w:r w:rsidR="000D1D8E">
        <w:rPr>
          <w:lang w:eastAsia="fr-FR"/>
        </w:rPr>
        <w:t>s)</w:t>
      </w:r>
      <w:r w:rsidR="00B2718E">
        <w:rPr>
          <w:lang w:eastAsia="fr-FR"/>
        </w:rPr>
        <w:t xml:space="preserve"> sans qu’elles soient devenues </w:t>
      </w:r>
      <w:r w:rsidR="007450BA">
        <w:rPr>
          <w:lang w:eastAsia="fr-FR"/>
        </w:rPr>
        <w:t>entre</w:t>
      </w:r>
      <w:r w:rsidR="00A7081C">
        <w:rPr>
          <w:lang w:eastAsia="fr-FR"/>
        </w:rPr>
        <w:t>-</w:t>
      </w:r>
      <w:r w:rsidR="007450BA">
        <w:rPr>
          <w:lang w:eastAsia="fr-FR"/>
        </w:rPr>
        <w:t xml:space="preserve">temps </w:t>
      </w:r>
      <w:r w:rsidR="00B2718E">
        <w:rPr>
          <w:lang w:eastAsia="fr-FR"/>
        </w:rPr>
        <w:t>des « instituts de vie consacrée » ou que leurs membres aient prononcé des « vœux ».</w:t>
      </w:r>
    </w:p>
    <w:p w14:paraId="664D4B1E" w14:textId="77777777" w:rsidR="00A51EC0" w:rsidRDefault="00B2718E" w:rsidP="00A062C1">
      <w:pPr>
        <w:pStyle w:val="Corpsdetexte"/>
        <w:rPr>
          <w:b/>
          <w:caps/>
          <w:u w:val="single"/>
          <w:lang w:eastAsia="fr-FR"/>
        </w:rPr>
      </w:pPr>
      <w:r>
        <w:rPr>
          <w:lang w:eastAsia="fr-FR"/>
        </w:rPr>
        <w:t xml:space="preserve">La situation est donc similaire à celle des arrêts de 2009 ou de 2012, à la différence que, dans le cas présent, la cour d’appel </w:t>
      </w:r>
      <w:r w:rsidR="004A1DF3">
        <w:rPr>
          <w:lang w:eastAsia="fr-FR"/>
        </w:rPr>
        <w:t xml:space="preserve">a entériné </w:t>
      </w:r>
      <w:r w:rsidR="00011F79">
        <w:rPr>
          <w:lang w:eastAsia="fr-FR"/>
        </w:rPr>
        <w:t xml:space="preserve">–à tort– </w:t>
      </w:r>
      <w:r w:rsidR="004A1DF3">
        <w:rPr>
          <w:lang w:eastAsia="fr-FR"/>
        </w:rPr>
        <w:t>la position de la Cavimac et fondé sa décision sur le droit canon</w:t>
      </w:r>
      <w:r w:rsidR="00C14D32">
        <w:rPr>
          <w:lang w:eastAsia="fr-FR"/>
        </w:rPr>
        <w:t>, contrevenant à la doctrine de la Cour de cassation</w:t>
      </w:r>
      <w:r w:rsidR="004A1DF3">
        <w:rPr>
          <w:lang w:eastAsia="fr-FR"/>
        </w:rPr>
        <w:t>.</w:t>
      </w:r>
    </w:p>
    <w:p w14:paraId="3E479A6F" w14:textId="77777777" w:rsidR="00C14D32" w:rsidRDefault="00C14D32" w:rsidP="009321E0">
      <w:pPr>
        <w:pStyle w:val="Titre1"/>
      </w:pPr>
      <w:bookmarkStart w:id="35" w:name="_Toc515825208"/>
      <w:r>
        <w:lastRenderedPageBreak/>
        <w:t>Sur la procédure</w:t>
      </w:r>
      <w:bookmarkEnd w:id="35"/>
    </w:p>
    <w:p w14:paraId="5BFC7AAD" w14:textId="77777777" w:rsidR="0027389C" w:rsidRDefault="0027389C" w:rsidP="00DD0FC7">
      <w:pPr>
        <w:pStyle w:val="Titre2"/>
      </w:pPr>
      <w:bookmarkStart w:id="36" w:name="_Toc515825209"/>
      <w:r>
        <w:t>Les étapes de la procédure</w:t>
      </w:r>
      <w:bookmarkEnd w:id="36"/>
    </w:p>
    <w:p w14:paraId="7FFB1D54" w14:textId="77777777" w:rsidR="00C153ED" w:rsidRDefault="00C153ED" w:rsidP="00C153ED">
      <w:pPr>
        <w:pStyle w:val="Corpsdetexte"/>
        <w:rPr>
          <w:lang w:eastAsia="fr-FR"/>
        </w:rPr>
      </w:pPr>
      <w:r>
        <w:rPr>
          <w:lang w:eastAsia="fr-FR"/>
        </w:rPr>
        <w:t>Dans la présente affaire</w:t>
      </w:r>
      <w:r w:rsidRPr="007B3F24">
        <w:rPr>
          <w:u w:val="single"/>
          <w:lang w:eastAsia="fr-FR"/>
        </w:rPr>
        <w:t>, il y a d’abord eu un jugement de disjonction le 30 novembre 2016</w:t>
      </w:r>
      <w:r>
        <w:rPr>
          <w:lang w:eastAsia="fr-FR"/>
        </w:rPr>
        <w:t>.</w:t>
      </w:r>
      <w:r w:rsidR="007B3F24">
        <w:rPr>
          <w:lang w:eastAsia="fr-FR"/>
        </w:rPr>
        <w:t xml:space="preserve"> Celui</w:t>
      </w:r>
      <w:r w:rsidR="00074AB1">
        <w:rPr>
          <w:lang w:eastAsia="fr-FR"/>
        </w:rPr>
        <w:t>-</w:t>
      </w:r>
      <w:r w:rsidR="007B3F24">
        <w:rPr>
          <w:lang w:eastAsia="fr-FR"/>
        </w:rPr>
        <w:t>ci a renvoyé l’</w:t>
      </w:r>
      <w:r>
        <w:rPr>
          <w:lang w:eastAsia="fr-FR"/>
        </w:rPr>
        <w:t>étude de la responsabilité de la collectivité religieuse et la demande de dommages et intérêts au TGI de Toulouse.</w:t>
      </w:r>
    </w:p>
    <w:p w14:paraId="5FA12197" w14:textId="77777777" w:rsidR="0037671F" w:rsidRDefault="00C153ED" w:rsidP="00C153ED">
      <w:pPr>
        <w:pStyle w:val="Corpsdetexte"/>
        <w:rPr>
          <w:lang w:eastAsia="fr-FR"/>
        </w:rPr>
      </w:pPr>
      <w:r w:rsidRPr="00A12C9E">
        <w:rPr>
          <w:u w:val="single"/>
          <w:lang w:eastAsia="fr-FR"/>
        </w:rPr>
        <w:t>Le jugement au fond est intervenu le 6 avril 2017</w:t>
      </w:r>
      <w:r>
        <w:rPr>
          <w:lang w:eastAsia="fr-FR"/>
        </w:rPr>
        <w:t>.</w:t>
      </w:r>
      <w:r w:rsidR="0037671F">
        <w:rPr>
          <w:lang w:eastAsia="fr-FR"/>
        </w:rPr>
        <w:t xml:space="preserve"> Le TASS de Marseille </w:t>
      </w:r>
      <w:r w:rsidR="000D1D8E">
        <w:rPr>
          <w:lang w:eastAsia="fr-FR"/>
        </w:rPr>
        <w:t xml:space="preserve">a </w:t>
      </w:r>
      <w:r w:rsidR="0037671F">
        <w:rPr>
          <w:lang w:eastAsia="fr-FR"/>
        </w:rPr>
        <w:t>condamn</w:t>
      </w:r>
      <w:r w:rsidR="000D1D8E">
        <w:rPr>
          <w:lang w:eastAsia="fr-FR"/>
        </w:rPr>
        <w:t>é</w:t>
      </w:r>
      <w:r w:rsidR="0037671F">
        <w:rPr>
          <w:lang w:eastAsia="fr-FR"/>
        </w:rPr>
        <w:t xml:space="preserve"> la Cavimac, </w:t>
      </w:r>
      <w:r w:rsidR="0037671F" w:rsidRPr="000D1D8E">
        <w:rPr>
          <w:u w:val="single"/>
          <w:lang w:eastAsia="fr-FR"/>
        </w:rPr>
        <w:t>sur fondement quasi-délictuel</w:t>
      </w:r>
      <w:r w:rsidR="0037671F">
        <w:rPr>
          <w:lang w:eastAsia="fr-FR"/>
        </w:rPr>
        <w:t>, à affilier l’intéressé pour toute sa période d’activité au sein de la Communauté des Béatitudes.</w:t>
      </w:r>
      <w:r w:rsidR="00A7081C">
        <w:rPr>
          <w:lang w:eastAsia="fr-FR"/>
        </w:rPr>
        <w:t xml:space="preserve"> </w:t>
      </w:r>
      <w:r w:rsidR="00F16FF3">
        <w:rPr>
          <w:lang w:eastAsia="fr-FR"/>
        </w:rPr>
        <w:t>Il</w:t>
      </w:r>
      <w:r>
        <w:rPr>
          <w:lang w:eastAsia="fr-FR"/>
        </w:rPr>
        <w:t xml:space="preserve"> fonde </w:t>
      </w:r>
      <w:r w:rsidR="0037671F">
        <w:rPr>
          <w:lang w:eastAsia="fr-FR"/>
        </w:rPr>
        <w:t xml:space="preserve">l’obligation </w:t>
      </w:r>
      <w:r w:rsidR="006B7BD3">
        <w:rPr>
          <w:lang w:eastAsia="fr-FR"/>
        </w:rPr>
        <w:t>de l’affiliation</w:t>
      </w:r>
      <w:r w:rsidR="0037671F">
        <w:rPr>
          <w:lang w:eastAsia="fr-FR"/>
        </w:rPr>
        <w:t xml:space="preserve"> sur les article</w:t>
      </w:r>
      <w:r w:rsidR="006B7BD3">
        <w:rPr>
          <w:lang w:eastAsia="fr-FR"/>
        </w:rPr>
        <w:t>s</w:t>
      </w:r>
      <w:r w:rsidR="0037671F">
        <w:rPr>
          <w:lang w:eastAsia="fr-FR"/>
        </w:rPr>
        <w:t xml:space="preserve"> L 382-15 du </w:t>
      </w:r>
      <w:r w:rsidR="006B7BD3">
        <w:rPr>
          <w:lang w:eastAsia="fr-FR"/>
        </w:rPr>
        <w:t>C</w:t>
      </w:r>
      <w:r w:rsidR="0037671F">
        <w:rPr>
          <w:lang w:eastAsia="fr-FR"/>
        </w:rPr>
        <w:t xml:space="preserve">ode de la Sécurité sociale et 1101 du </w:t>
      </w:r>
      <w:r w:rsidR="006B7BD3">
        <w:rPr>
          <w:lang w:eastAsia="fr-FR"/>
        </w:rPr>
        <w:t>C</w:t>
      </w:r>
      <w:r w:rsidR="0037671F">
        <w:rPr>
          <w:lang w:eastAsia="fr-FR"/>
        </w:rPr>
        <w:t xml:space="preserve">ode civil. Il fonde le quasi-délit de la Caisse sur le non-respect de l’article R 382-84 du </w:t>
      </w:r>
      <w:r w:rsidR="006B7BD3">
        <w:rPr>
          <w:lang w:eastAsia="fr-FR"/>
        </w:rPr>
        <w:t>C</w:t>
      </w:r>
      <w:r w:rsidR="0037671F">
        <w:rPr>
          <w:lang w:eastAsia="fr-FR"/>
        </w:rPr>
        <w:t>ode de la Sécurité sociale.</w:t>
      </w:r>
    </w:p>
    <w:p w14:paraId="43928448" w14:textId="77777777" w:rsidR="0037671F" w:rsidRDefault="0037671F" w:rsidP="00C153ED">
      <w:pPr>
        <w:pStyle w:val="Corpsdetexte"/>
        <w:rPr>
          <w:lang w:eastAsia="fr-FR"/>
        </w:rPr>
      </w:pPr>
      <w:r w:rsidRPr="00A12C9E">
        <w:rPr>
          <w:u w:val="single"/>
          <w:lang w:eastAsia="fr-FR"/>
        </w:rPr>
        <w:t xml:space="preserve">L’arrêt de la cour d’appel d’Aix en Provence du 23 mai 2018 </w:t>
      </w:r>
      <w:r w:rsidR="006462FA" w:rsidRPr="00A12C9E">
        <w:rPr>
          <w:u w:val="single"/>
          <w:lang w:eastAsia="fr-FR"/>
        </w:rPr>
        <w:t xml:space="preserve">a infirmé </w:t>
      </w:r>
      <w:r w:rsidRPr="00A12C9E">
        <w:rPr>
          <w:u w:val="single"/>
          <w:lang w:eastAsia="fr-FR"/>
        </w:rPr>
        <w:t>le jugement déféré</w:t>
      </w:r>
      <w:r>
        <w:rPr>
          <w:lang w:eastAsia="fr-FR"/>
        </w:rPr>
        <w:t>.</w:t>
      </w:r>
      <w:r w:rsidR="006462FA">
        <w:rPr>
          <w:lang w:eastAsia="fr-FR"/>
        </w:rPr>
        <w:t xml:space="preserve"> </w:t>
      </w:r>
      <w:r w:rsidR="005336A9">
        <w:rPr>
          <w:lang w:eastAsia="fr-FR"/>
        </w:rPr>
        <w:t xml:space="preserve">La cour d’appel </w:t>
      </w:r>
      <w:r>
        <w:rPr>
          <w:lang w:eastAsia="fr-FR"/>
        </w:rPr>
        <w:t xml:space="preserve">charge l’intéressé </w:t>
      </w:r>
      <w:r w:rsidR="006B7BD3">
        <w:rPr>
          <w:lang w:eastAsia="fr-FR"/>
        </w:rPr>
        <w:t xml:space="preserve">en </w:t>
      </w:r>
      <w:r w:rsidR="000D1D8E">
        <w:rPr>
          <w:lang w:eastAsia="fr-FR"/>
        </w:rPr>
        <w:t>affirm</w:t>
      </w:r>
      <w:r w:rsidR="006B7BD3">
        <w:rPr>
          <w:lang w:eastAsia="fr-FR"/>
        </w:rPr>
        <w:t xml:space="preserve">ant </w:t>
      </w:r>
      <w:r w:rsidR="00F16FF3">
        <w:rPr>
          <w:lang w:eastAsia="fr-FR"/>
        </w:rPr>
        <w:t>qu’il</w:t>
      </w:r>
      <w:r w:rsidR="006462FA">
        <w:rPr>
          <w:lang w:eastAsia="fr-FR"/>
        </w:rPr>
        <w:t xml:space="preserve"> </w:t>
      </w:r>
      <w:r w:rsidR="006B7BD3">
        <w:rPr>
          <w:lang w:eastAsia="fr-FR"/>
        </w:rPr>
        <w:t xml:space="preserve">avait </w:t>
      </w:r>
      <w:r>
        <w:rPr>
          <w:lang w:eastAsia="fr-FR"/>
        </w:rPr>
        <w:t>connaissance de sa situation de non-affiliation</w:t>
      </w:r>
      <w:r w:rsidR="006462FA" w:rsidRPr="006462FA">
        <w:t xml:space="preserve"> </w:t>
      </w:r>
      <w:r w:rsidR="006462FA" w:rsidRPr="006462FA">
        <w:rPr>
          <w:lang w:eastAsia="fr-FR"/>
        </w:rPr>
        <w:t xml:space="preserve">et </w:t>
      </w:r>
      <w:r w:rsidR="00F16FF3">
        <w:rPr>
          <w:lang w:eastAsia="fr-FR"/>
        </w:rPr>
        <w:t>qu’</w:t>
      </w:r>
      <w:r w:rsidR="006462FA" w:rsidRPr="006462FA">
        <w:rPr>
          <w:lang w:eastAsia="fr-FR"/>
        </w:rPr>
        <w:t>il n’a fait aucune démarche personnelle auprès de la Cavimac pour demander son affiliation</w:t>
      </w:r>
      <w:r>
        <w:rPr>
          <w:lang w:eastAsia="fr-FR"/>
        </w:rPr>
        <w:t xml:space="preserve">. </w:t>
      </w:r>
      <w:r w:rsidR="005336A9">
        <w:rPr>
          <w:lang w:eastAsia="fr-FR"/>
        </w:rPr>
        <w:t xml:space="preserve">Elle </w:t>
      </w:r>
      <w:r w:rsidR="003E4A59">
        <w:rPr>
          <w:lang w:eastAsia="fr-FR"/>
        </w:rPr>
        <w:t xml:space="preserve">juge que cette </w:t>
      </w:r>
      <w:r w:rsidR="006462FA">
        <w:rPr>
          <w:lang w:eastAsia="fr-FR"/>
        </w:rPr>
        <w:t xml:space="preserve">absence de démarche </w:t>
      </w:r>
      <w:r>
        <w:rPr>
          <w:lang w:eastAsia="fr-FR"/>
        </w:rPr>
        <w:t xml:space="preserve">dédouane la Cavimac de toute </w:t>
      </w:r>
      <w:r w:rsidR="00F16FF3">
        <w:rPr>
          <w:lang w:eastAsia="fr-FR"/>
        </w:rPr>
        <w:t>responsabilité</w:t>
      </w:r>
      <w:r w:rsidR="003E4A59">
        <w:rPr>
          <w:lang w:eastAsia="fr-FR"/>
        </w:rPr>
        <w:t>, mais omet les pièces qui prouvent que la Cavimac connaissait cette collectivité religieuse et qu’elle a refusé d</w:t>
      </w:r>
      <w:r w:rsidR="003D27BA">
        <w:rPr>
          <w:lang w:eastAsia="fr-FR"/>
        </w:rPr>
        <w:t>’</w:t>
      </w:r>
      <w:r w:rsidR="003E4A59">
        <w:rPr>
          <w:lang w:eastAsia="fr-FR"/>
        </w:rPr>
        <w:t>affilier en toute connaissance de cause</w:t>
      </w:r>
      <w:r>
        <w:rPr>
          <w:lang w:eastAsia="fr-FR"/>
        </w:rPr>
        <w:t>.</w:t>
      </w:r>
    </w:p>
    <w:p w14:paraId="66E9A39B" w14:textId="77777777" w:rsidR="000D1D8E" w:rsidRDefault="003D27BA" w:rsidP="00C153ED">
      <w:pPr>
        <w:pStyle w:val="Corpsdetexte"/>
        <w:rPr>
          <w:lang w:eastAsia="fr-FR"/>
        </w:rPr>
      </w:pPr>
      <w:r>
        <w:rPr>
          <w:lang w:eastAsia="fr-FR"/>
        </w:rPr>
        <w:t xml:space="preserve">La cour d’appel </w:t>
      </w:r>
      <w:r w:rsidR="006462FA">
        <w:rPr>
          <w:lang w:eastAsia="fr-FR"/>
        </w:rPr>
        <w:t xml:space="preserve">a fondé </w:t>
      </w:r>
      <w:r w:rsidR="000D1D8E">
        <w:rPr>
          <w:lang w:eastAsia="fr-FR"/>
        </w:rPr>
        <w:t xml:space="preserve">ses motivations </w:t>
      </w:r>
      <w:r w:rsidR="0037671F">
        <w:rPr>
          <w:lang w:eastAsia="fr-FR"/>
        </w:rPr>
        <w:t>sur le fait que</w:t>
      </w:r>
      <w:r w:rsidR="00A229EC">
        <w:rPr>
          <w:lang w:eastAsia="fr-FR"/>
        </w:rPr>
        <w:t>,</w:t>
      </w:r>
      <w:r w:rsidR="0037671F">
        <w:rPr>
          <w:lang w:eastAsia="fr-FR"/>
        </w:rPr>
        <w:t xml:space="preserve"> seul</w:t>
      </w:r>
      <w:r w:rsidR="00A229EC">
        <w:rPr>
          <w:lang w:eastAsia="fr-FR"/>
        </w:rPr>
        <w:t>s,</w:t>
      </w:r>
      <w:r w:rsidR="00EB7261">
        <w:rPr>
          <w:lang w:eastAsia="fr-FR"/>
        </w:rPr>
        <w:t xml:space="preserve"> le</w:t>
      </w:r>
      <w:r w:rsidR="0037671F">
        <w:rPr>
          <w:lang w:eastAsia="fr-FR"/>
        </w:rPr>
        <w:t xml:space="preserve"> culte catholique et le droit canon pourraient dire si une communauté a la </w:t>
      </w:r>
      <w:r w:rsidR="00EB7261">
        <w:rPr>
          <w:lang w:eastAsia="fr-FR"/>
        </w:rPr>
        <w:t>qualité</w:t>
      </w:r>
      <w:r w:rsidR="0037671F">
        <w:rPr>
          <w:lang w:eastAsia="fr-FR"/>
        </w:rPr>
        <w:t xml:space="preserve"> de collectivité religieuse</w:t>
      </w:r>
      <w:r w:rsidR="00A229EC">
        <w:rPr>
          <w:lang w:eastAsia="fr-FR"/>
        </w:rPr>
        <w:t xml:space="preserve">. </w:t>
      </w:r>
      <w:r>
        <w:rPr>
          <w:lang w:eastAsia="fr-FR"/>
        </w:rPr>
        <w:t xml:space="preserve">Elle </w:t>
      </w:r>
      <w:r w:rsidR="00A229EC">
        <w:rPr>
          <w:lang w:eastAsia="fr-FR"/>
        </w:rPr>
        <w:t xml:space="preserve">a ignoré que tout membre d’une collectivité religieuse </w:t>
      </w:r>
      <w:r w:rsidR="00A229EC" w:rsidRPr="003A731B">
        <w:rPr>
          <w:lang w:eastAsia="fr-FR"/>
        </w:rPr>
        <w:t xml:space="preserve">doit être </w:t>
      </w:r>
      <w:r w:rsidR="00A229EC">
        <w:rPr>
          <w:lang w:eastAsia="fr-FR"/>
        </w:rPr>
        <w:t xml:space="preserve">affilié </w:t>
      </w:r>
      <w:r w:rsidR="00A229EC" w:rsidRPr="003A731B">
        <w:rPr>
          <w:lang w:eastAsia="fr-FR"/>
        </w:rPr>
        <w:t xml:space="preserve">à la Cavimac </w:t>
      </w:r>
      <w:r w:rsidR="00A229EC">
        <w:rPr>
          <w:lang w:eastAsia="fr-FR"/>
        </w:rPr>
        <w:t>s’il ne relève pas d’</w:t>
      </w:r>
      <w:r w:rsidR="00A229EC" w:rsidRPr="003A731B">
        <w:rPr>
          <w:lang w:eastAsia="fr-FR"/>
        </w:rPr>
        <w:t>un autre régime (principe de subsidiarité)</w:t>
      </w:r>
      <w:r w:rsidR="006B7BD3">
        <w:rPr>
          <w:lang w:eastAsia="fr-FR"/>
        </w:rPr>
        <w:t>.</w:t>
      </w:r>
    </w:p>
    <w:p w14:paraId="2C366F44" w14:textId="77777777" w:rsidR="00EB7261" w:rsidRPr="00C153ED" w:rsidRDefault="00EB2980" w:rsidP="00C153ED">
      <w:pPr>
        <w:pStyle w:val="Corpsdetexte"/>
        <w:rPr>
          <w:lang w:eastAsia="fr-FR"/>
        </w:rPr>
      </w:pPr>
      <w:r>
        <w:rPr>
          <w:lang w:eastAsia="fr-FR"/>
        </w:rPr>
        <w:t xml:space="preserve">Il convient de noter que </w:t>
      </w:r>
      <w:r w:rsidR="00DA0C56">
        <w:rPr>
          <w:lang w:eastAsia="fr-FR"/>
        </w:rPr>
        <w:t>l’arrêt établit d’abord</w:t>
      </w:r>
      <w:r w:rsidR="003D6BAA">
        <w:rPr>
          <w:lang w:eastAsia="fr-FR"/>
        </w:rPr>
        <w:t>,</w:t>
      </w:r>
      <w:r w:rsidR="00DA0C56">
        <w:rPr>
          <w:lang w:eastAsia="fr-FR"/>
        </w:rPr>
        <w:t xml:space="preserve"> que les statuts de 1992 ne précisent aucun rattachement à un culte, puis</w:t>
      </w:r>
      <w:r w:rsidR="00601FA2">
        <w:rPr>
          <w:lang w:eastAsia="fr-FR"/>
        </w:rPr>
        <w:t>,</w:t>
      </w:r>
      <w:r w:rsidR="00DA0C56">
        <w:rPr>
          <w:lang w:eastAsia="fr-FR"/>
        </w:rPr>
        <w:t xml:space="preserve"> s’appuyant sur le droit canon et la pièce 5, il décide que la communauté relève du culte catholique depuis le 1</w:t>
      </w:r>
      <w:r w:rsidR="00DA0C56" w:rsidRPr="007F7C7E">
        <w:rPr>
          <w:vertAlign w:val="superscript"/>
          <w:lang w:eastAsia="fr-FR"/>
        </w:rPr>
        <w:t>er</w:t>
      </w:r>
      <w:r w:rsidR="00DA0C56">
        <w:rPr>
          <w:lang w:eastAsia="fr-FR"/>
        </w:rPr>
        <w:t xml:space="preserve"> janvier 1985, faisant ainsi apparaître une contradiction. Il admet finalement </w:t>
      </w:r>
      <w:r w:rsidR="000D1D8E">
        <w:rPr>
          <w:lang w:eastAsia="fr-FR"/>
        </w:rPr>
        <w:t>que</w:t>
      </w:r>
      <w:r w:rsidR="00EB7261">
        <w:rPr>
          <w:lang w:eastAsia="fr-FR"/>
        </w:rPr>
        <w:t xml:space="preserve"> l’intéressé doit être affilié à partir du 1</w:t>
      </w:r>
      <w:r w:rsidR="00EB7261" w:rsidRPr="00EB7261">
        <w:rPr>
          <w:vertAlign w:val="superscript"/>
          <w:lang w:eastAsia="fr-FR"/>
        </w:rPr>
        <w:t>er</w:t>
      </w:r>
      <w:r w:rsidR="00EB7261">
        <w:rPr>
          <w:lang w:eastAsia="fr-FR"/>
        </w:rPr>
        <w:t xml:space="preserve"> janvier 1985… </w:t>
      </w:r>
      <w:r w:rsidR="003D27BA" w:rsidRPr="00A12C9E">
        <w:rPr>
          <w:i/>
          <w:lang w:eastAsia="fr-FR"/>
        </w:rPr>
        <w:t>« sous réserve du paiement des</w:t>
      </w:r>
      <w:r w:rsidR="00EB7261" w:rsidRPr="00A12C9E">
        <w:rPr>
          <w:i/>
          <w:lang w:eastAsia="fr-FR"/>
        </w:rPr>
        <w:t xml:space="preserve"> cotisations</w:t>
      </w:r>
      <w:r w:rsidR="003D27BA" w:rsidRPr="00A12C9E">
        <w:rPr>
          <w:i/>
          <w:lang w:eastAsia="fr-FR"/>
        </w:rPr>
        <w:t> »</w:t>
      </w:r>
      <w:r w:rsidR="00EB7261" w:rsidRPr="009E107F">
        <w:rPr>
          <w:rStyle w:val="Appelnotedebasdep"/>
        </w:rPr>
        <w:footnoteReference w:id="4"/>
      </w:r>
      <w:r w:rsidR="00EB7261">
        <w:rPr>
          <w:lang w:eastAsia="fr-FR"/>
        </w:rPr>
        <w:t>.</w:t>
      </w:r>
    </w:p>
    <w:p w14:paraId="3F574424" w14:textId="77777777" w:rsidR="0027389C" w:rsidRPr="009321E0" w:rsidRDefault="0027389C" w:rsidP="00DD0FC7">
      <w:pPr>
        <w:pStyle w:val="Titre2"/>
      </w:pPr>
      <w:bookmarkStart w:id="37" w:name="_Toc515825210"/>
      <w:r w:rsidRPr="009321E0">
        <w:t>Les moyens et arguments des parties</w:t>
      </w:r>
      <w:bookmarkEnd w:id="37"/>
    </w:p>
    <w:p w14:paraId="11DDFB03" w14:textId="77777777" w:rsidR="00055BF2" w:rsidRDefault="00055BF2" w:rsidP="00055BF2">
      <w:pPr>
        <w:pStyle w:val="Corpsdetexte"/>
        <w:rPr>
          <w:lang w:eastAsia="fr-FR"/>
        </w:rPr>
      </w:pPr>
      <w:r>
        <w:rPr>
          <w:lang w:eastAsia="fr-FR"/>
        </w:rPr>
        <w:t>Il est utile de signaler deux</w:t>
      </w:r>
      <w:r w:rsidR="00910AB9">
        <w:rPr>
          <w:lang w:eastAsia="fr-FR"/>
        </w:rPr>
        <w:t xml:space="preserve"> éléments.</w:t>
      </w:r>
    </w:p>
    <w:p w14:paraId="0BF36514" w14:textId="77777777" w:rsidR="00910AB9" w:rsidRPr="000126A4" w:rsidRDefault="00910AB9" w:rsidP="007B3F24">
      <w:pPr>
        <w:pStyle w:val="listepuces30"/>
      </w:pPr>
      <w:r w:rsidRPr="000126A4">
        <w:t>Concernant nos demandes</w:t>
      </w:r>
    </w:p>
    <w:p w14:paraId="13797295" w14:textId="77777777" w:rsidR="00910AB9" w:rsidRDefault="00910AB9" w:rsidP="00F73215">
      <w:pPr>
        <w:pStyle w:val="Paragrretrait1"/>
        <w:spacing w:before="120"/>
      </w:pPr>
      <w:r>
        <w:t xml:space="preserve">L’arrêt soutient que nous </w:t>
      </w:r>
      <w:r w:rsidR="00C85FD3">
        <w:t xml:space="preserve">ne </w:t>
      </w:r>
      <w:r>
        <w:t xml:space="preserve">demandons plus le règlement des cotisations en cause d’appel. </w:t>
      </w:r>
    </w:p>
    <w:p w14:paraId="352D6817" w14:textId="77777777" w:rsidR="00910AB9" w:rsidRDefault="00910AB9" w:rsidP="00F73215">
      <w:pPr>
        <w:pStyle w:val="Paragrretrait1"/>
        <w:spacing w:before="120"/>
      </w:pPr>
      <w:r>
        <w:t>Or, si nous ne faisons plus cette demande directement à l’encontre de la collectivité (en raison de la disjonction et du fait que « nul ne plaide par procureur »), nous continuons à demander que le juge dise qu</w:t>
      </w:r>
      <w:r w:rsidR="00C85FD3">
        <w:t>’</w:t>
      </w:r>
      <w:r>
        <w:t xml:space="preserve">il incombe à la </w:t>
      </w:r>
      <w:r w:rsidR="00C85FD3">
        <w:t>Cavimac</w:t>
      </w:r>
      <w:r>
        <w:t xml:space="preserve"> de recouvrer les cotisations ou de les assumer.</w:t>
      </w:r>
    </w:p>
    <w:p w14:paraId="29FF0968" w14:textId="77777777" w:rsidR="00910AB9" w:rsidRDefault="00910AB9" w:rsidP="007B3F24">
      <w:pPr>
        <w:pStyle w:val="listepuces30"/>
      </w:pPr>
      <w:r>
        <w:t>Concernant la position de la Cavimac</w:t>
      </w:r>
    </w:p>
    <w:p w14:paraId="3818A676" w14:textId="77777777" w:rsidR="00910AB9" w:rsidRDefault="00910AB9" w:rsidP="00F73215">
      <w:pPr>
        <w:pStyle w:val="Paragrretrait1"/>
        <w:spacing w:before="120"/>
      </w:pPr>
      <w:r>
        <w:t>Il faut souligner le changement radical de la position de la Cavimac.</w:t>
      </w:r>
    </w:p>
    <w:p w14:paraId="24B6C1E1" w14:textId="77777777" w:rsidR="00910AB9" w:rsidRDefault="00910AB9" w:rsidP="007B3F24">
      <w:pPr>
        <w:pStyle w:val="Paragrretrait1"/>
        <w:spacing w:before="120"/>
      </w:pPr>
      <w:r w:rsidRPr="00C85FD3">
        <w:rPr>
          <w:u w:val="single"/>
        </w:rPr>
        <w:t>En première instance</w:t>
      </w:r>
      <w:r w:rsidR="00766C92">
        <w:t>. La Cavimac</w:t>
      </w:r>
      <w:r>
        <w:t xml:space="preserve"> disait :</w:t>
      </w:r>
    </w:p>
    <w:p w14:paraId="12389362" w14:textId="77777777" w:rsidR="00405F7E" w:rsidRDefault="00910AB9" w:rsidP="00910AB9">
      <w:pPr>
        <w:pStyle w:val="Citation1"/>
      </w:pPr>
      <w:r>
        <w:t>« </w:t>
      </w:r>
      <w:r w:rsidR="00405F7E" w:rsidRPr="00405F7E">
        <w:t>La Cavimac relève que les droits à retraite de Monsieur DESCOMBAS seront ouverts à compter de sa date d’entrée sous le toit commun et de la mise en commun de ses biens avec la Communauté des Béatitudes, cette dernière constituant une association de fidèles</w:t>
      </w:r>
      <w:r w:rsidR="00405F7E">
        <w:t> ».</w:t>
      </w:r>
    </w:p>
    <w:p w14:paraId="1F7AC463" w14:textId="77777777" w:rsidR="00766C92" w:rsidRDefault="00405F7E" w:rsidP="00910AB9">
      <w:pPr>
        <w:pStyle w:val="Citation1"/>
        <w:rPr>
          <w:i w:val="0"/>
        </w:rPr>
      </w:pPr>
      <w:r w:rsidRPr="00C85FD3">
        <w:rPr>
          <w:i w:val="0"/>
          <w:u w:val="single"/>
        </w:rPr>
        <w:t>Devant la cour d’appel</w:t>
      </w:r>
      <w:r w:rsidR="00766C92">
        <w:rPr>
          <w:i w:val="0"/>
        </w:rPr>
        <w:t>.</w:t>
      </w:r>
    </w:p>
    <w:p w14:paraId="43CCBCC4" w14:textId="77777777" w:rsidR="000126A4" w:rsidRDefault="00766C92" w:rsidP="00910AB9">
      <w:pPr>
        <w:pStyle w:val="Citation1"/>
        <w:rPr>
          <w:i w:val="0"/>
        </w:rPr>
      </w:pPr>
      <w:r w:rsidRPr="0068462A">
        <w:rPr>
          <w:i w:val="0"/>
        </w:rPr>
        <w:t>Cette</w:t>
      </w:r>
      <w:r w:rsidR="00405F7E">
        <w:rPr>
          <w:i w:val="0"/>
        </w:rPr>
        <w:t xml:space="preserve"> </w:t>
      </w:r>
      <w:r w:rsidR="00A8500A">
        <w:rPr>
          <w:i w:val="0"/>
        </w:rPr>
        <w:t>reconnaissance</w:t>
      </w:r>
      <w:r w:rsidR="00DB46BD">
        <w:rPr>
          <w:i w:val="0"/>
        </w:rPr>
        <w:t xml:space="preserve"> objective des droits de l’intéressé</w:t>
      </w:r>
      <w:r w:rsidR="00405F7E">
        <w:rPr>
          <w:i w:val="0"/>
        </w:rPr>
        <w:t xml:space="preserve"> a complètement disparu</w:t>
      </w:r>
      <w:r w:rsidR="000126A4">
        <w:rPr>
          <w:i w:val="0"/>
        </w:rPr>
        <w:t>.</w:t>
      </w:r>
    </w:p>
    <w:p w14:paraId="20728AE4" w14:textId="77777777" w:rsidR="000126A4" w:rsidRDefault="000126A4" w:rsidP="007F7C7E">
      <w:pPr>
        <w:pStyle w:val="Citation1"/>
        <w:rPr>
          <w:b/>
          <w:caps/>
          <w:szCs w:val="24"/>
        </w:rPr>
      </w:pPr>
      <w:r>
        <w:rPr>
          <w:i w:val="0"/>
        </w:rPr>
        <w:t>Au</w:t>
      </w:r>
      <w:r w:rsidR="00405F7E">
        <w:rPr>
          <w:i w:val="0"/>
        </w:rPr>
        <w:t xml:space="preserve"> contraire, </w:t>
      </w:r>
      <w:r w:rsidR="00AE7D7F">
        <w:rPr>
          <w:i w:val="0"/>
        </w:rPr>
        <w:t xml:space="preserve">la Cavimac </w:t>
      </w:r>
      <w:r w:rsidR="00405F7E">
        <w:rPr>
          <w:i w:val="0"/>
        </w:rPr>
        <w:t xml:space="preserve">produit des documents qui montrent qu’elle s’appuie sur le droit canon et sur les déclarations du culte catholique pour dire que les membres de cette </w:t>
      </w:r>
      <w:r>
        <w:rPr>
          <w:i w:val="0"/>
        </w:rPr>
        <w:t>communauté</w:t>
      </w:r>
      <w:r w:rsidR="00405F7E">
        <w:rPr>
          <w:i w:val="0"/>
        </w:rPr>
        <w:t xml:space="preserve"> ne p</w:t>
      </w:r>
      <w:r w:rsidR="00653181">
        <w:rPr>
          <w:i w:val="0"/>
        </w:rPr>
        <w:t>ouvaie</w:t>
      </w:r>
      <w:r w:rsidR="00405F7E">
        <w:rPr>
          <w:i w:val="0"/>
        </w:rPr>
        <w:t>nt pas être affiliés</w:t>
      </w:r>
      <w:r w:rsidR="003D6BAA">
        <w:rPr>
          <w:i w:val="0"/>
        </w:rPr>
        <w:t>.</w:t>
      </w:r>
      <w:r w:rsidR="00653181">
        <w:rPr>
          <w:i w:val="0"/>
        </w:rPr>
        <w:t xml:space="preserve"> </w:t>
      </w:r>
      <w:r w:rsidR="003D6BAA">
        <w:rPr>
          <w:i w:val="0"/>
        </w:rPr>
        <w:t>S</w:t>
      </w:r>
      <w:r w:rsidR="00FB7B75">
        <w:rPr>
          <w:i w:val="0"/>
        </w:rPr>
        <w:t>elon elle,</w:t>
      </w:r>
      <w:r w:rsidR="00653181">
        <w:rPr>
          <w:i w:val="0"/>
        </w:rPr>
        <w:t xml:space="preserve"> ces document</w:t>
      </w:r>
      <w:r>
        <w:rPr>
          <w:i w:val="0"/>
        </w:rPr>
        <w:t xml:space="preserve">s </w:t>
      </w:r>
      <w:r w:rsidR="00FB7B75">
        <w:rPr>
          <w:i w:val="0"/>
        </w:rPr>
        <w:t>montreraient</w:t>
      </w:r>
      <w:r>
        <w:rPr>
          <w:i w:val="0"/>
        </w:rPr>
        <w:t xml:space="preserve"> qu’elle n’a pas commis de faute.</w:t>
      </w:r>
    </w:p>
    <w:p w14:paraId="6546FE94" w14:textId="77777777" w:rsidR="0027389C" w:rsidRDefault="00132152" w:rsidP="009321E0">
      <w:pPr>
        <w:pStyle w:val="Titre1"/>
      </w:pPr>
      <w:bookmarkStart w:id="38" w:name="_Toc515825211"/>
      <w:r>
        <w:lastRenderedPageBreak/>
        <w:t>Sur l</w:t>
      </w:r>
      <w:r w:rsidR="0027389C">
        <w:t>’audience du 11 avril 2018</w:t>
      </w:r>
      <w:bookmarkEnd w:id="38"/>
    </w:p>
    <w:p w14:paraId="6FA164FB" w14:textId="77777777" w:rsidR="00653181" w:rsidRDefault="00653181" w:rsidP="00276D3F">
      <w:pPr>
        <w:pStyle w:val="Corpsdetexte"/>
        <w:rPr>
          <w:lang w:eastAsia="fr-FR"/>
        </w:rPr>
      </w:pPr>
      <w:r>
        <w:rPr>
          <w:lang w:eastAsia="fr-FR"/>
        </w:rPr>
        <w:t>L’au</w:t>
      </w:r>
      <w:r w:rsidR="00A91DD8">
        <w:rPr>
          <w:lang w:eastAsia="fr-FR"/>
        </w:rPr>
        <w:t xml:space="preserve">dience </w:t>
      </w:r>
      <w:r>
        <w:rPr>
          <w:lang w:eastAsia="fr-FR"/>
        </w:rPr>
        <w:t xml:space="preserve">a eu lieu </w:t>
      </w:r>
      <w:r w:rsidR="00A91DD8">
        <w:rPr>
          <w:lang w:eastAsia="fr-FR"/>
        </w:rPr>
        <w:t>devant un conseiller rapporteur</w:t>
      </w:r>
      <w:r w:rsidR="00A91DD8">
        <w:rPr>
          <w:rStyle w:val="Appelnotedebasdep"/>
        </w:rPr>
        <w:footnoteReference w:id="5"/>
      </w:r>
      <w:r w:rsidR="0007384F">
        <w:rPr>
          <w:lang w:eastAsia="fr-FR"/>
        </w:rPr>
        <w:t xml:space="preserve"> (qui a indiqué ne pas avoir lu les conclusions)</w:t>
      </w:r>
      <w:r w:rsidR="00276D3F">
        <w:rPr>
          <w:lang w:eastAsia="fr-FR"/>
        </w:rPr>
        <w:t xml:space="preserve">. </w:t>
      </w:r>
      <w:r w:rsidR="00105E38">
        <w:rPr>
          <w:lang w:eastAsia="fr-FR"/>
        </w:rPr>
        <w:t xml:space="preserve">C’était un jour de grève des avocats. Me De La </w:t>
      </w:r>
      <w:r w:rsidR="00C85FD3">
        <w:rPr>
          <w:lang w:eastAsia="fr-FR"/>
        </w:rPr>
        <w:t>G</w:t>
      </w:r>
      <w:r w:rsidR="00105E38">
        <w:rPr>
          <w:lang w:eastAsia="fr-FR"/>
        </w:rPr>
        <w:t>range, avocat de la Cavimac a cependant accepté qu</w:t>
      </w:r>
      <w:r>
        <w:rPr>
          <w:lang w:eastAsia="fr-FR"/>
        </w:rPr>
        <w:t>e l’audience</w:t>
      </w:r>
      <w:r w:rsidR="00105E38">
        <w:rPr>
          <w:lang w:eastAsia="fr-FR"/>
        </w:rPr>
        <w:t xml:space="preserve"> soit maintenue, car M. Auvinet était déjà arrivé à Marseille la veille</w:t>
      </w:r>
      <w:r>
        <w:rPr>
          <w:lang w:eastAsia="fr-FR"/>
        </w:rPr>
        <w:t>, au moment où Me De La Grange lui a signalé la grève.</w:t>
      </w:r>
    </w:p>
    <w:p w14:paraId="1DABDCA2" w14:textId="77777777" w:rsidR="00105E38" w:rsidRDefault="00105E38" w:rsidP="00276D3F">
      <w:pPr>
        <w:pStyle w:val="Corpsdetexte"/>
        <w:rPr>
          <w:lang w:eastAsia="fr-FR"/>
        </w:rPr>
      </w:pPr>
      <w:r w:rsidRPr="00653181">
        <w:rPr>
          <w:spacing w:val="-2"/>
          <w:lang w:eastAsia="fr-FR"/>
        </w:rPr>
        <w:t>Me De la Grange</w:t>
      </w:r>
      <w:r w:rsidR="00653181" w:rsidRPr="00653181">
        <w:rPr>
          <w:spacing w:val="-2"/>
          <w:lang w:eastAsia="fr-FR"/>
        </w:rPr>
        <w:t xml:space="preserve"> </w:t>
      </w:r>
      <w:r w:rsidRPr="00653181">
        <w:rPr>
          <w:spacing w:val="-2"/>
          <w:lang w:eastAsia="fr-FR"/>
        </w:rPr>
        <w:t>plaid</w:t>
      </w:r>
      <w:r w:rsidR="00653181" w:rsidRPr="00653181">
        <w:rPr>
          <w:spacing w:val="-2"/>
          <w:lang w:eastAsia="fr-FR"/>
        </w:rPr>
        <w:t>e</w:t>
      </w:r>
      <w:r w:rsidRPr="00653181">
        <w:rPr>
          <w:spacing w:val="-2"/>
          <w:lang w:eastAsia="fr-FR"/>
        </w:rPr>
        <w:t xml:space="preserve"> en premier (à partir de 9 h 50). Il </w:t>
      </w:r>
      <w:r w:rsidR="00653181" w:rsidRPr="00653181">
        <w:rPr>
          <w:spacing w:val="-2"/>
          <w:lang w:eastAsia="fr-FR"/>
        </w:rPr>
        <w:t>soutient</w:t>
      </w:r>
      <w:r w:rsidR="00E06CD0" w:rsidRPr="00653181">
        <w:rPr>
          <w:spacing w:val="-2"/>
          <w:lang w:eastAsia="fr-FR"/>
        </w:rPr>
        <w:t xml:space="preserve"> que l</w:t>
      </w:r>
      <w:r w:rsidRPr="00653181">
        <w:rPr>
          <w:spacing w:val="-2"/>
        </w:rPr>
        <w:t>a Cavimac n’a pas commis de faute</w:t>
      </w:r>
      <w:r w:rsidR="00E06CD0" w:rsidRPr="00653181">
        <w:rPr>
          <w:spacing w:val="-2"/>
        </w:rPr>
        <w:t xml:space="preserve"> et qu’ell</w:t>
      </w:r>
      <w:r w:rsidR="00653181" w:rsidRPr="00653181">
        <w:rPr>
          <w:spacing w:val="-2"/>
        </w:rPr>
        <w:t>e</w:t>
      </w:r>
      <w:r w:rsidR="00E06CD0" w:rsidRPr="00653181">
        <w:rPr>
          <w:spacing w:val="-2"/>
        </w:rPr>
        <w:t xml:space="preserve"> </w:t>
      </w:r>
      <w:r w:rsidRPr="00653181">
        <w:rPr>
          <w:spacing w:val="-2"/>
        </w:rPr>
        <w:t>ne p</w:t>
      </w:r>
      <w:r w:rsidR="00653181" w:rsidRPr="00653181">
        <w:rPr>
          <w:spacing w:val="-2"/>
        </w:rPr>
        <w:t>ouvait</w:t>
      </w:r>
      <w:r w:rsidRPr="00653181">
        <w:rPr>
          <w:spacing w:val="-2"/>
        </w:rPr>
        <w:t xml:space="preserve"> pas affilier sans la contrepartie des cotisations.</w:t>
      </w:r>
      <w:r w:rsidR="00276D3F" w:rsidRPr="00653181">
        <w:rPr>
          <w:spacing w:val="-2"/>
        </w:rPr>
        <w:t xml:space="preserve"> </w:t>
      </w:r>
      <w:r w:rsidRPr="00653181">
        <w:rPr>
          <w:spacing w:val="-2"/>
        </w:rPr>
        <w:t xml:space="preserve">Très </w:t>
      </w:r>
      <w:r w:rsidR="00653181">
        <w:rPr>
          <w:spacing w:val="-2"/>
        </w:rPr>
        <w:t xml:space="preserve">vite </w:t>
      </w:r>
      <w:r w:rsidRPr="00653181">
        <w:rPr>
          <w:spacing w:val="-2"/>
        </w:rPr>
        <w:t>un dialogue</w:t>
      </w:r>
      <w:r w:rsidR="00653181" w:rsidRPr="00653181">
        <w:rPr>
          <w:spacing w:val="-2"/>
        </w:rPr>
        <w:t xml:space="preserve"> s’installe avec la juge</w:t>
      </w:r>
      <w:r w:rsidRPr="00653181">
        <w:rPr>
          <w:spacing w:val="-2"/>
        </w:rPr>
        <w:t xml:space="preserve">. </w:t>
      </w:r>
      <w:r w:rsidR="00653181" w:rsidRPr="00653181">
        <w:rPr>
          <w:spacing w:val="-2"/>
        </w:rPr>
        <w:t>Celle-ci</w:t>
      </w:r>
      <w:r>
        <w:t xml:space="preserve"> nous interpelle : </w:t>
      </w:r>
      <w:r w:rsidR="00C14D32" w:rsidRPr="00C14D32">
        <w:rPr>
          <w:i/>
        </w:rPr>
        <w:t>« </w:t>
      </w:r>
      <w:r w:rsidRPr="00C14D32">
        <w:rPr>
          <w:i/>
        </w:rPr>
        <w:t xml:space="preserve">vous allez </w:t>
      </w:r>
      <w:r w:rsidR="00EC1B4F" w:rsidRPr="00C14D32">
        <w:rPr>
          <w:i/>
        </w:rPr>
        <w:t>en</w:t>
      </w:r>
      <w:r w:rsidRPr="00C14D32">
        <w:rPr>
          <w:i/>
        </w:rPr>
        <w:t xml:space="preserve"> TGI … </w:t>
      </w:r>
      <w:r w:rsidR="005060B3" w:rsidRPr="00C14D32">
        <w:rPr>
          <w:i/>
        </w:rPr>
        <w:t>c’est mal parti</w:t>
      </w:r>
      <w:r w:rsidRPr="00C14D32">
        <w:rPr>
          <w:i/>
        </w:rPr>
        <w:t xml:space="preserve">. Je souhaite </w:t>
      </w:r>
      <w:r w:rsidR="00E06CD0" w:rsidRPr="00C14D32">
        <w:rPr>
          <w:i/>
        </w:rPr>
        <w:t>bien du plaisir à mes collègues de Toulouse</w:t>
      </w:r>
      <w:r w:rsidRPr="00C14D32">
        <w:rPr>
          <w:i/>
        </w:rPr>
        <w:t> !</w:t>
      </w:r>
      <w:r w:rsidR="00C14D32" w:rsidRPr="00C14D32">
        <w:rPr>
          <w:i/>
        </w:rPr>
        <w:t> »</w:t>
      </w:r>
    </w:p>
    <w:p w14:paraId="653BF89C" w14:textId="77777777" w:rsidR="00105E38" w:rsidRDefault="00105E38" w:rsidP="00105E38">
      <w:pPr>
        <w:pStyle w:val="Paragraphe12"/>
      </w:pPr>
      <w:r>
        <w:t>La juge dit qu’elle ne comprend rien à cette affaire et demande auprès de qui elle va appeler les cotisations</w:t>
      </w:r>
      <w:r w:rsidR="005060B3">
        <w:t>. Mais quand la plaidoirie de Me De La Grange s’achève (à 10 h 35), nous avons compris que la juge est du côté de la Cavimac et que</w:t>
      </w:r>
      <w:r w:rsidR="00D52D4B">
        <w:t>, pour elle</w:t>
      </w:r>
      <w:r w:rsidR="00C14D32">
        <w:t xml:space="preserve"> </w:t>
      </w:r>
      <w:r w:rsidR="00D52D4B">
        <w:t>le dossier est complexe et mal engagé car</w:t>
      </w:r>
      <w:r w:rsidR="005060B3">
        <w:t xml:space="preserve"> il n’y a pas de délit </w:t>
      </w:r>
      <w:r w:rsidR="00E06CD0" w:rsidRPr="007F7C7E">
        <w:rPr>
          <w:i/>
        </w:rPr>
        <w:t>(</w:t>
      </w:r>
      <w:r w:rsidR="00E6490B" w:rsidRPr="007F7C7E">
        <w:rPr>
          <w:i/>
        </w:rPr>
        <w:t>« </w:t>
      </w:r>
      <w:r w:rsidR="00E06CD0" w:rsidRPr="007F7C7E">
        <w:rPr>
          <w:i/>
        </w:rPr>
        <w:t>il ne peut pas y avoir de qualification délictuelle en TASS</w:t>
      </w:r>
      <w:r w:rsidR="00E6490B" w:rsidRPr="007F7C7E">
        <w:rPr>
          <w:i/>
        </w:rPr>
        <w:t> </w:t>
      </w:r>
      <w:r w:rsidR="003D6BAA" w:rsidRPr="007F7C7E">
        <w:rPr>
          <w:i/>
        </w:rPr>
        <w:t>»</w:t>
      </w:r>
      <w:r w:rsidR="003D6BAA">
        <w:t xml:space="preserve">) et </w:t>
      </w:r>
      <w:r w:rsidR="005060B3">
        <w:t>il ne peut y avoir de pension sans cotisations.</w:t>
      </w:r>
      <w:r w:rsidR="00D52D4B">
        <w:t xml:space="preserve"> (Ces deux </w:t>
      </w:r>
      <w:r w:rsidR="003D6BAA">
        <w:t>affirmations</w:t>
      </w:r>
      <w:r w:rsidR="00D52D4B">
        <w:t xml:space="preserve"> ne tiennent pas compte de la situation particulière où l’absence de cotisations relève de la décision de la Caisse de ne pas affilier).</w:t>
      </w:r>
    </w:p>
    <w:p w14:paraId="48BD56A2" w14:textId="77777777" w:rsidR="005060B3" w:rsidRDefault="005060B3" w:rsidP="00105E38">
      <w:pPr>
        <w:pStyle w:val="Paragraphe12"/>
      </w:pPr>
      <w:r>
        <w:t>M. Auvinet intervient</w:t>
      </w:r>
      <w:r w:rsidR="00A062C1">
        <w:t>. I</w:t>
      </w:r>
      <w:r>
        <w:t>l indique que ce sont les mêmes personnes qui doivent appeler les cotisations et qui doivent les verser et que donc les cotisations n’ont pas été appelées</w:t>
      </w:r>
      <w:r w:rsidR="00653181">
        <w:t xml:space="preserve">. La juge </w:t>
      </w:r>
      <w:r>
        <w:t xml:space="preserve">lui lance : </w:t>
      </w:r>
      <w:r w:rsidR="00C14D32" w:rsidRPr="00C14D32">
        <w:rPr>
          <w:i/>
        </w:rPr>
        <w:t>« </w:t>
      </w:r>
      <w:r w:rsidRPr="00C14D32">
        <w:rPr>
          <w:i/>
        </w:rPr>
        <w:t>vous êtes dans l’émotionnel</w:t>
      </w:r>
      <w:r w:rsidR="00C85FD3" w:rsidRPr="00C14D32">
        <w:rPr>
          <w:i/>
        </w:rPr>
        <w:t> !</w:t>
      </w:r>
      <w:r w:rsidR="00C14D32" w:rsidRPr="00C14D32">
        <w:rPr>
          <w:i/>
        </w:rPr>
        <w:t> »</w:t>
      </w:r>
    </w:p>
    <w:p w14:paraId="22B15627" w14:textId="77777777" w:rsidR="00E06CD0" w:rsidRDefault="005060B3" w:rsidP="00105E38">
      <w:pPr>
        <w:pStyle w:val="Paragraphe12"/>
      </w:pPr>
      <w:r>
        <w:t>Lorsque M. Descombas intervien</w:t>
      </w:r>
      <w:r w:rsidR="00E06CD0">
        <w:t xml:space="preserve">t, </w:t>
      </w:r>
      <w:r>
        <w:t xml:space="preserve">elle le coupe </w:t>
      </w:r>
      <w:r w:rsidR="00C85FD3">
        <w:t xml:space="preserve">sans cesse </w:t>
      </w:r>
      <w:r>
        <w:t xml:space="preserve">et </w:t>
      </w:r>
      <w:r w:rsidR="00E06CD0">
        <w:t xml:space="preserve">développe </w:t>
      </w:r>
      <w:r w:rsidR="00C14D32">
        <w:t xml:space="preserve">sa </w:t>
      </w:r>
      <w:r w:rsidR="00F16FF3">
        <w:t xml:space="preserve">propre </w:t>
      </w:r>
      <w:r w:rsidR="00C14D32">
        <w:t>position</w:t>
      </w:r>
      <w:r>
        <w:t xml:space="preserve">. Il dit je vivais en communauté. </w:t>
      </w:r>
      <w:r w:rsidRPr="00653181">
        <w:rPr>
          <w:spacing w:val="-2"/>
        </w:rPr>
        <w:t>Elle rétorque</w:t>
      </w:r>
      <w:r w:rsidR="00C85FD3" w:rsidRPr="00653181">
        <w:rPr>
          <w:spacing w:val="-2"/>
        </w:rPr>
        <w:t xml:space="preserve"> : </w:t>
      </w:r>
      <w:r w:rsidR="00C14D32" w:rsidRPr="00653181">
        <w:rPr>
          <w:i/>
          <w:spacing w:val="-2"/>
        </w:rPr>
        <w:t>« </w:t>
      </w:r>
      <w:r w:rsidRPr="00653181">
        <w:rPr>
          <w:i/>
          <w:spacing w:val="-2"/>
        </w:rPr>
        <w:t xml:space="preserve">trois femmes qui se réunissent le </w:t>
      </w:r>
      <w:r w:rsidR="00C85FD3" w:rsidRPr="00653181">
        <w:rPr>
          <w:i/>
          <w:spacing w:val="-2"/>
        </w:rPr>
        <w:t>mar</w:t>
      </w:r>
      <w:r w:rsidRPr="00653181">
        <w:rPr>
          <w:i/>
          <w:spacing w:val="-2"/>
        </w:rPr>
        <w:t>di après-midi pour le c</w:t>
      </w:r>
      <w:r w:rsidR="00E06CD0" w:rsidRPr="00653181">
        <w:rPr>
          <w:i/>
          <w:spacing w:val="-2"/>
        </w:rPr>
        <w:t>h</w:t>
      </w:r>
      <w:r w:rsidRPr="00653181">
        <w:rPr>
          <w:i/>
          <w:spacing w:val="-2"/>
        </w:rPr>
        <w:t>apelet, ce n’est pas une com</w:t>
      </w:r>
      <w:r w:rsidR="00653181" w:rsidRPr="00653181">
        <w:rPr>
          <w:i/>
          <w:spacing w:val="-2"/>
        </w:rPr>
        <w:t>m</w:t>
      </w:r>
      <w:r w:rsidRPr="00653181">
        <w:rPr>
          <w:i/>
          <w:spacing w:val="-2"/>
        </w:rPr>
        <w:t>unauté</w:t>
      </w:r>
      <w:r w:rsidR="00C14D32" w:rsidRPr="00653181">
        <w:rPr>
          <w:i/>
          <w:spacing w:val="-2"/>
        </w:rPr>
        <w:t> »</w:t>
      </w:r>
      <w:r w:rsidRPr="00653181">
        <w:rPr>
          <w:i/>
          <w:spacing w:val="-2"/>
        </w:rPr>
        <w:t>.</w:t>
      </w:r>
      <w:r>
        <w:t xml:space="preserve"> Elle ajoute qu’une communauté cela se construit progressivement. </w:t>
      </w:r>
    </w:p>
    <w:p w14:paraId="0842CCB8" w14:textId="77777777" w:rsidR="005060B3" w:rsidRPr="00276D3F" w:rsidRDefault="005060B3" w:rsidP="00105E38">
      <w:pPr>
        <w:pStyle w:val="Paragraphe12"/>
      </w:pPr>
      <w:r>
        <w:t xml:space="preserve">Et à un autre moment, elle assénera : </w:t>
      </w:r>
      <w:r w:rsidR="00276D3F" w:rsidRPr="00276D3F">
        <w:rPr>
          <w:i/>
        </w:rPr>
        <w:t>« </w:t>
      </w:r>
      <w:r w:rsidR="00E06CD0" w:rsidRPr="00276D3F">
        <w:rPr>
          <w:i/>
        </w:rPr>
        <w:t>vous avez fait un choix de vie en toute connaissance de cause (comme les personnes qui partaient élever une chèvre sur le Larzac et qui se mettaient volontairement en dehors de la société), vous devez en assumer les conséquences</w:t>
      </w:r>
      <w:r w:rsidR="00276D3F" w:rsidRPr="00276D3F">
        <w:rPr>
          <w:i/>
        </w:rPr>
        <w:t> ».</w:t>
      </w:r>
      <w:r w:rsidR="00276D3F">
        <w:t xml:space="preserve"> </w:t>
      </w:r>
      <w:r w:rsidR="00E06CD0">
        <w:t xml:space="preserve">Ou encore : </w:t>
      </w:r>
      <w:r w:rsidR="00276D3F" w:rsidRPr="00276D3F">
        <w:rPr>
          <w:i/>
        </w:rPr>
        <w:t>« </w:t>
      </w:r>
      <w:r w:rsidR="00E06CD0" w:rsidRPr="00276D3F">
        <w:rPr>
          <w:i/>
        </w:rPr>
        <w:t xml:space="preserve">si un individu a connaissance de l'absence d'affiliation et de cotisation de la part de son employeur, il peut lui-même s'adresser directement à la caisse. </w:t>
      </w:r>
      <w:r w:rsidR="00C85FD3" w:rsidRPr="00276D3F">
        <w:rPr>
          <w:i/>
        </w:rPr>
        <w:t>Vous</w:t>
      </w:r>
      <w:r w:rsidR="00E06CD0" w:rsidRPr="00276D3F">
        <w:rPr>
          <w:i/>
        </w:rPr>
        <w:t xml:space="preserve"> n'avez pas fait de demande, ni de recours, vous ne pouvez donc pas vous prévaloir d'un refus de la caisse</w:t>
      </w:r>
      <w:r w:rsidR="00276D3F" w:rsidRPr="00276D3F">
        <w:rPr>
          <w:i/>
        </w:rPr>
        <w:t> »</w:t>
      </w:r>
      <w:r w:rsidR="00E06CD0" w:rsidRPr="00276D3F">
        <w:rPr>
          <w:i/>
        </w:rPr>
        <w:t>.</w:t>
      </w:r>
    </w:p>
    <w:p w14:paraId="05B46B51" w14:textId="77777777" w:rsidR="00276D3F" w:rsidRDefault="00276D3F" w:rsidP="00105E38">
      <w:pPr>
        <w:pStyle w:val="Paragraphe12"/>
      </w:pPr>
      <w:r>
        <w:t xml:space="preserve">M. Auvinet tente de revenir sur les articles L 382-15, L 382-17, R 382-84. Il évoque la pièce 11 adverse. Elle la lit </w:t>
      </w:r>
      <w:r w:rsidR="0056728A">
        <w:t>pendant qu’il parle</w:t>
      </w:r>
      <w:r>
        <w:t xml:space="preserve">. Lorsqu’il s’arrête, elle dit </w:t>
      </w:r>
      <w:r w:rsidRPr="00276D3F">
        <w:rPr>
          <w:i/>
        </w:rPr>
        <w:t xml:space="preserve">« continuez, je vous écoute </w:t>
      </w:r>
      <w:r w:rsidR="00E27A37">
        <w:rPr>
          <w:i/>
        </w:rPr>
        <w:t>en</w:t>
      </w:r>
      <w:r w:rsidR="00E27A37" w:rsidRPr="00276D3F">
        <w:rPr>
          <w:i/>
        </w:rPr>
        <w:t xml:space="preserve"> </w:t>
      </w:r>
      <w:r w:rsidRPr="00276D3F">
        <w:rPr>
          <w:i/>
        </w:rPr>
        <w:t>même temps »</w:t>
      </w:r>
      <w:r>
        <w:t>. Ayant lu la pièce 11, elle engage un dialogue avec Me De La Grange pour lui demander à quelle caisse fait allusion la Cavimac dans le dernier paragraphe. Il est incapable de répondre</w:t>
      </w:r>
      <w:r>
        <w:rPr>
          <w:rStyle w:val="Appelnotedebasdep"/>
        </w:rPr>
        <w:footnoteReference w:id="6"/>
      </w:r>
      <w:r>
        <w:t>.</w:t>
      </w:r>
    </w:p>
    <w:p w14:paraId="7585A5F0" w14:textId="77777777" w:rsidR="00AB064B" w:rsidRDefault="00AB064B" w:rsidP="00105E38">
      <w:pPr>
        <w:pStyle w:val="Paragraphe12"/>
      </w:pPr>
      <w:r>
        <w:t>Me Ollivier intervient en dernier</w:t>
      </w:r>
      <w:r w:rsidR="00276D3F">
        <w:t>, de 1</w:t>
      </w:r>
      <w:r w:rsidR="00653181">
        <w:t>0h55</w:t>
      </w:r>
      <w:r w:rsidR="00276D3F">
        <w:t xml:space="preserve"> h à 11h</w:t>
      </w:r>
      <w:r w:rsidR="00653181">
        <w:t>1</w:t>
      </w:r>
      <w:r w:rsidR="00276D3F">
        <w:t>5</w:t>
      </w:r>
      <w:r>
        <w:t xml:space="preserve">. Il abonde dans le sens de la juge </w:t>
      </w:r>
      <w:r w:rsidR="00C85FD3">
        <w:t>et dit que</w:t>
      </w:r>
      <w:r>
        <w:t xml:space="preserve"> la reconnaissance de la communauté a été </w:t>
      </w:r>
      <w:r w:rsidR="00C85FD3">
        <w:t>progressi</w:t>
      </w:r>
      <w:r w:rsidR="00E27A37">
        <w:t>ve</w:t>
      </w:r>
      <w:r>
        <w:t xml:space="preserve">. </w:t>
      </w:r>
      <w:r w:rsidR="0007384F">
        <w:t>Il soutient qu</w:t>
      </w:r>
      <w:r w:rsidR="00813435">
        <w:t>’</w:t>
      </w:r>
      <w:r>
        <w:t>il n’y avait pas d’affiliation possible</w:t>
      </w:r>
      <w:r w:rsidR="00813435" w:rsidRPr="00813435">
        <w:t xml:space="preserve"> </w:t>
      </w:r>
      <w:r w:rsidR="00813435">
        <w:t>avant cette reconnaissance</w:t>
      </w:r>
      <w:r w:rsidR="00D52D4B">
        <w:t>.</w:t>
      </w:r>
    </w:p>
    <w:p w14:paraId="233BEC23" w14:textId="77777777" w:rsidR="00AB064B" w:rsidRDefault="00AB064B" w:rsidP="00105E38">
      <w:pPr>
        <w:pStyle w:val="Paragraphe12"/>
      </w:pPr>
      <w:r>
        <w:t>La juge dit :</w:t>
      </w:r>
      <w:r w:rsidR="00C85FD3">
        <w:t xml:space="preserve"> </w:t>
      </w:r>
      <w:r w:rsidR="00276D3F" w:rsidRPr="007E03EA">
        <w:rPr>
          <w:i/>
        </w:rPr>
        <w:t>« </w:t>
      </w:r>
      <w:r w:rsidRPr="007E03EA">
        <w:rPr>
          <w:i/>
        </w:rPr>
        <w:t>je vais rendre un jugement qui ne fera plaisir à personne. Je vous propose une conciliation ou une médiation</w:t>
      </w:r>
      <w:r w:rsidR="00276D3F" w:rsidRPr="007E03EA">
        <w:rPr>
          <w:i/>
        </w:rPr>
        <w:t> »</w:t>
      </w:r>
      <w:r>
        <w:t>. Elle souligne qu’elle peut faire la conciliation, mais pas la médiation. Elle nous invite à nous retirer dans un bureau annexe.</w:t>
      </w:r>
    </w:p>
    <w:p w14:paraId="4CDECF9C" w14:textId="77777777" w:rsidR="00AB064B" w:rsidRPr="00A91DD8" w:rsidRDefault="00AB064B" w:rsidP="00AB064B">
      <w:pPr>
        <w:pStyle w:val="Paragraphe12"/>
      </w:pPr>
      <w:r>
        <w:t>Les trois parties sont d’accord pour accepter la médiation.</w:t>
      </w:r>
      <w:r w:rsidR="00E06CD0">
        <w:t xml:space="preserve"> </w:t>
      </w:r>
      <w:r>
        <w:t xml:space="preserve">À 11 h 45 nous revenons vers </w:t>
      </w:r>
      <w:r w:rsidR="00FB7B75">
        <w:t>la juge</w:t>
      </w:r>
      <w:r>
        <w:t>. Nous disons l’accord pour une médiation. Elle souligne encore qu’elle peut faire la conciliation. Elle n’a pas de médiateur à proposer. Me Ollivier et De La Grange s’engagent à rechercher et proposer des médiateurs. Elle fixe le délibéré au 23 mai et dit qu’à défaut de médiateur</w:t>
      </w:r>
      <w:r w:rsidR="00813435">
        <w:t xml:space="preserve"> à cette date</w:t>
      </w:r>
      <w:r>
        <w:t>, elle rendra son jugement.</w:t>
      </w:r>
      <w:r w:rsidR="00E06CD0">
        <w:t xml:space="preserve"> </w:t>
      </w:r>
      <w:r>
        <w:t>Il est 12 h. quand nous sortons.</w:t>
      </w:r>
    </w:p>
    <w:p w14:paraId="1ACF65CC" w14:textId="77777777" w:rsidR="00AB064B" w:rsidRDefault="00AB064B" w:rsidP="00480586">
      <w:pPr>
        <w:pStyle w:val="Paragraphe12"/>
        <w:rPr>
          <w:rFonts w:eastAsia="Calibri"/>
          <w:b/>
          <w:caps/>
          <w:szCs w:val="24"/>
        </w:rPr>
      </w:pPr>
      <w:r>
        <w:t xml:space="preserve">Très rapidement, nous proposons M. </w:t>
      </w:r>
      <w:r w:rsidR="00E06CD0">
        <w:t>COURSIER</w:t>
      </w:r>
      <w:r w:rsidR="00480586">
        <w:t xml:space="preserve"> (professeur de droit, auteur du code de la Sécurité sociale LexisNexis et bon connaisseur de la Cavimac).</w:t>
      </w:r>
      <w:r>
        <w:t xml:space="preserve"> Me Ollivier le récuse. Nous proposons M. BELORGEY</w:t>
      </w:r>
      <w:r w:rsidR="00C85FD3">
        <w:t xml:space="preserve"> (membre honoraire du Conseil d’État)</w:t>
      </w:r>
      <w:r>
        <w:t>.</w:t>
      </w:r>
      <w:r w:rsidR="007C6375">
        <w:t xml:space="preserve"> </w:t>
      </w:r>
      <w:r w:rsidR="00276D3F">
        <w:t>Ce choix n’a pas été contesté par les parties adverses</w:t>
      </w:r>
      <w:r w:rsidR="007C6375">
        <w:t>.</w:t>
      </w:r>
      <w:r>
        <w:t xml:space="preserve"> La Cavimac propose M. TAWIL (conseiller en droit canon pour la conférence des évêques de France). Nous le récusons.</w:t>
      </w:r>
    </w:p>
    <w:p w14:paraId="2180F996" w14:textId="77777777" w:rsidR="0027389C" w:rsidRDefault="00132152" w:rsidP="009321E0">
      <w:pPr>
        <w:pStyle w:val="Titre1"/>
      </w:pPr>
      <w:bookmarkStart w:id="39" w:name="_Toc515825212"/>
      <w:r>
        <w:lastRenderedPageBreak/>
        <w:t xml:space="preserve">Sur </w:t>
      </w:r>
      <w:r w:rsidR="0027389C">
        <w:t>l’arrêt</w:t>
      </w:r>
      <w:r>
        <w:t xml:space="preserve"> et ses motivations</w:t>
      </w:r>
      <w:bookmarkEnd w:id="39"/>
    </w:p>
    <w:p w14:paraId="6BF3A4FD" w14:textId="77777777" w:rsidR="00902EF7" w:rsidRDefault="00902EF7" w:rsidP="00DD0FC7">
      <w:pPr>
        <w:pStyle w:val="Titre2"/>
      </w:pPr>
      <w:bookmarkStart w:id="40" w:name="_Toc515825213"/>
      <w:r>
        <w:t>Les moyens des parties ne sont pas e</w:t>
      </w:r>
      <w:r w:rsidR="00132152">
        <w:t>x</w:t>
      </w:r>
      <w:r>
        <w:t>posés</w:t>
      </w:r>
      <w:bookmarkEnd w:id="40"/>
    </w:p>
    <w:p w14:paraId="7D0D7245" w14:textId="77777777" w:rsidR="0027389C" w:rsidRPr="00EC04C5" w:rsidRDefault="00A91DD8" w:rsidP="00E30186">
      <w:pPr>
        <w:pStyle w:val="Paragrretrait1"/>
        <w:rPr>
          <w:rFonts w:eastAsia="Calibri"/>
        </w:rPr>
      </w:pPr>
      <w:r>
        <w:rPr>
          <w:rFonts w:eastAsia="Calibri"/>
        </w:rPr>
        <w:t>L’arrêt énonce succinctement</w:t>
      </w:r>
      <w:r w:rsidR="0016557B">
        <w:rPr>
          <w:rFonts w:eastAsia="Calibri"/>
        </w:rPr>
        <w:t xml:space="preserve"> </w:t>
      </w:r>
      <w:r>
        <w:rPr>
          <w:rFonts w:eastAsia="Calibri"/>
        </w:rPr>
        <w:t>les demandes des parties</w:t>
      </w:r>
      <w:r w:rsidR="00E2273C">
        <w:rPr>
          <w:rFonts w:eastAsia="Calibri"/>
        </w:rPr>
        <w:t xml:space="preserve">, mais </w:t>
      </w:r>
      <w:r w:rsidRPr="00A82343">
        <w:rPr>
          <w:rFonts w:eastAsia="Calibri"/>
          <w:u w:val="single"/>
        </w:rPr>
        <w:t>n’expose pas le</w:t>
      </w:r>
      <w:r w:rsidR="00E2273C">
        <w:rPr>
          <w:rFonts w:eastAsia="Calibri"/>
          <w:u w:val="single"/>
        </w:rPr>
        <w:t>ur</w:t>
      </w:r>
      <w:r w:rsidRPr="00A82343">
        <w:rPr>
          <w:rFonts w:eastAsia="Calibri"/>
          <w:u w:val="single"/>
        </w:rPr>
        <w:t>s</w:t>
      </w:r>
      <w:r w:rsidR="00E2273C">
        <w:rPr>
          <w:rFonts w:eastAsia="Calibri"/>
          <w:u w:val="single"/>
        </w:rPr>
        <w:t xml:space="preserve"> moyens</w:t>
      </w:r>
      <w:r>
        <w:rPr>
          <w:rFonts w:eastAsia="Calibri"/>
        </w:rPr>
        <w:t>.</w:t>
      </w:r>
      <w:r w:rsidR="00E30186">
        <w:rPr>
          <w:rFonts w:eastAsia="Calibri"/>
        </w:rPr>
        <w:t xml:space="preserve"> </w:t>
      </w:r>
      <w:r w:rsidR="0075126A">
        <w:rPr>
          <w:rFonts w:eastAsia="Calibri"/>
        </w:rPr>
        <w:t>D’où notre question : c</w:t>
      </w:r>
      <w:r w:rsidRPr="00EC04C5">
        <w:rPr>
          <w:rFonts w:eastAsia="Calibri"/>
        </w:rPr>
        <w:t xml:space="preserve">ette absence d’exposé des moyens constitue-t-elle une violation de l’article 455 du Code de Procédure civile ? </w:t>
      </w:r>
    </w:p>
    <w:p w14:paraId="07E5C4B8" w14:textId="77777777" w:rsidR="0016557B" w:rsidRDefault="003B223A" w:rsidP="00DD0FC7">
      <w:pPr>
        <w:pStyle w:val="Titre2"/>
      </w:pPr>
      <w:bookmarkStart w:id="41" w:name="_Toc515825214"/>
      <w:r>
        <w:t xml:space="preserve">Sur </w:t>
      </w:r>
      <w:r w:rsidR="00062397">
        <w:t>la prétendue impossibilité de connaître l’intéressé</w:t>
      </w:r>
      <w:bookmarkEnd w:id="41"/>
    </w:p>
    <w:p w14:paraId="14B87FDE" w14:textId="77777777" w:rsidR="003B223A" w:rsidRPr="00A82343" w:rsidRDefault="003B223A" w:rsidP="00A82343">
      <w:pPr>
        <w:pStyle w:val="Paragraphe12"/>
        <w:numPr>
          <w:ilvl w:val="0"/>
          <w:numId w:val="48"/>
        </w:numPr>
        <w:rPr>
          <w:rStyle w:val="Accentuationintense"/>
        </w:rPr>
      </w:pPr>
      <w:r w:rsidRPr="00A82343">
        <w:rPr>
          <w:rStyle w:val="Accentuationintense"/>
        </w:rPr>
        <w:t>« La Cavimac rappelle qu’aux termes de ses statuts, il existe trois possibilités d’affiliation » (p. 3 al. 8).</w:t>
      </w:r>
    </w:p>
    <w:p w14:paraId="050E23E5" w14:textId="77777777" w:rsidR="00F34DEA" w:rsidRDefault="00F34DEA" w:rsidP="00F34DEA">
      <w:pPr>
        <w:pStyle w:val="Paragrretrait1"/>
      </w:pPr>
      <w:r>
        <w:t xml:space="preserve">La cour d’appel appuie sa motivation sur </w:t>
      </w:r>
      <w:r w:rsidRPr="00A12C9E">
        <w:rPr>
          <w:u w:val="single"/>
        </w:rPr>
        <w:t>les « statuts » de la Cavimac</w:t>
      </w:r>
      <w:r>
        <w:t>. Or, cet argument ne paraît pas valide :</w:t>
      </w:r>
    </w:p>
    <w:p w14:paraId="0A83BD2B" w14:textId="77777777" w:rsidR="00F34DEA" w:rsidRDefault="00F34DEA" w:rsidP="002E704E">
      <w:pPr>
        <w:pStyle w:val="listepucescitation"/>
      </w:pPr>
      <w:r>
        <w:t>la Cavimac n'a pas évoqué des statuts, ni dans ses conclusions, ni dans ses pièces, ni dans sa plaidoirie,</w:t>
      </w:r>
    </w:p>
    <w:p w14:paraId="7AFCDE34" w14:textId="77777777" w:rsidR="00F34DEA" w:rsidRDefault="00F34DEA" w:rsidP="002E704E">
      <w:pPr>
        <w:pStyle w:val="listepucescitation"/>
      </w:pPr>
      <w:r>
        <w:t>la cour d’appel ne dit pas de quel texte elle parle, n’apporte aucune citation, n’indique pas de référence,</w:t>
      </w:r>
    </w:p>
    <w:p w14:paraId="51E56AF3" w14:textId="77777777" w:rsidR="00F34DEA" w:rsidRDefault="00F34DEA" w:rsidP="002E704E">
      <w:pPr>
        <w:pStyle w:val="listepucescitation"/>
      </w:pPr>
      <w:r w:rsidRPr="00F73215">
        <w:t>la Cavimac n’a pas de « statuts » ; sa mission d’ordre public découle du Code de la Sécurité sociale : elle doit appliquer la généralisation de la sécurité sociale aux « personnels » des cultes.</w:t>
      </w:r>
    </w:p>
    <w:p w14:paraId="6944C211" w14:textId="77777777" w:rsidR="003B223A" w:rsidRDefault="003B223A" w:rsidP="00F73215">
      <w:pPr>
        <w:pStyle w:val="Paragrretrait1"/>
      </w:pPr>
      <w:r w:rsidRPr="00A12C9E">
        <w:rPr>
          <w:u w:val="single"/>
        </w:rPr>
        <w:t>Les « trois possibilités d’affiliation</w:t>
      </w:r>
      <w:r>
        <w:t> » avancées par la Cavimac</w:t>
      </w:r>
      <w:r w:rsidR="00062397">
        <w:t xml:space="preserve"> ne correspondent ni aux faits, ni au droit.</w:t>
      </w:r>
    </w:p>
    <w:p w14:paraId="0DD6058F" w14:textId="77777777" w:rsidR="009C7F6F" w:rsidRDefault="00062397" w:rsidP="00DE6A43">
      <w:pPr>
        <w:pStyle w:val="listepucescitation"/>
      </w:pPr>
      <w:r>
        <w:t xml:space="preserve">Dans les faits, la Cavimac prend en compte les déclarations des collectivités religieuses et ponctuellement peut être saisie par un autre régime. </w:t>
      </w:r>
    </w:p>
    <w:p w14:paraId="669FEA55" w14:textId="77777777" w:rsidR="00062397" w:rsidRDefault="00930663" w:rsidP="00DE6A43">
      <w:pPr>
        <w:pStyle w:val="listepucescitation"/>
      </w:pPr>
      <w:r>
        <w:t>Selon le droit</w:t>
      </w:r>
      <w:r w:rsidR="00062397">
        <w:t>, la déclaration est faite par la collectivité religieuse</w:t>
      </w:r>
      <w:r w:rsidR="007C6375">
        <w:t> ;</w:t>
      </w:r>
      <w:r w:rsidR="00062397">
        <w:t xml:space="preserve"> à défaut, l’affiliation est effectuée par la Caisse, soit de sa propre initiative, soit à la requête de l’intéressé (R 381-57, devenu R 382-84, al. 3).</w:t>
      </w:r>
    </w:p>
    <w:p w14:paraId="1FED9F3D" w14:textId="77777777" w:rsidR="009C7F6F" w:rsidRDefault="00062397" w:rsidP="00F73215">
      <w:pPr>
        <w:pStyle w:val="Paragrretrait1"/>
      </w:pPr>
      <w:r>
        <w:t>La Cavimac a donc une mission de contrôle analogue à celle d’une URSSAF</w:t>
      </w:r>
      <w:r w:rsidR="005D22F0">
        <w:t>. Elle</w:t>
      </w:r>
      <w:r w:rsidR="009C7F6F">
        <w:t xml:space="preserve"> </w:t>
      </w:r>
      <w:r w:rsidR="00A75BD9">
        <w:t xml:space="preserve">n’a pas </w:t>
      </w:r>
      <w:r w:rsidR="005D22F0">
        <w:t xml:space="preserve">à </w:t>
      </w:r>
      <w:r w:rsidR="00A75BD9">
        <w:t>attendre une</w:t>
      </w:r>
      <w:r w:rsidR="00D6334E">
        <w:t xml:space="preserve"> déclaration </w:t>
      </w:r>
      <w:r w:rsidR="009C7F6F">
        <w:t xml:space="preserve">ou </w:t>
      </w:r>
      <w:r w:rsidR="00A75BD9">
        <w:t>une</w:t>
      </w:r>
      <w:r w:rsidR="009C7F6F">
        <w:t xml:space="preserve"> requête, elle doit agir de sa propre initiative</w:t>
      </w:r>
      <w:r w:rsidR="009A1A3E">
        <w:t>.</w:t>
      </w:r>
      <w:r w:rsidR="00A75BD9">
        <w:t xml:space="preserve"> Or l’arrêt a fait de la requête de l’intéressé une condition d</w:t>
      </w:r>
      <w:r w:rsidR="005D22F0">
        <w:t>e l’</w:t>
      </w:r>
      <w:r w:rsidR="00A75BD9">
        <w:t>affiliation, alors que c’est seulement une possibilité.</w:t>
      </w:r>
    </w:p>
    <w:p w14:paraId="7A02B143" w14:textId="77777777" w:rsidR="00C0170C" w:rsidRDefault="00C0170C" w:rsidP="00F73215">
      <w:pPr>
        <w:pStyle w:val="Paragrretrait1"/>
      </w:pPr>
      <w:r w:rsidRPr="00A12C9E">
        <w:rPr>
          <w:u w:val="single"/>
        </w:rPr>
        <w:t xml:space="preserve">Le juge a méconnu la portée de l’article R 381-57 (R 382-84) </w:t>
      </w:r>
      <w:r w:rsidR="005254D6" w:rsidRPr="00A12C9E">
        <w:rPr>
          <w:u w:val="single"/>
        </w:rPr>
        <w:t>pourtant</w:t>
      </w:r>
      <w:r w:rsidRPr="00A12C9E">
        <w:rPr>
          <w:u w:val="single"/>
        </w:rPr>
        <w:t xml:space="preserve"> exposée</w:t>
      </w:r>
      <w:r w:rsidR="005254D6" w:rsidRPr="00A12C9E">
        <w:rPr>
          <w:u w:val="single"/>
        </w:rPr>
        <w:t xml:space="preserve"> dans nos conclusions</w:t>
      </w:r>
      <w:r>
        <w:t>.</w:t>
      </w:r>
    </w:p>
    <w:p w14:paraId="545749D4" w14:textId="77777777" w:rsidR="00062397" w:rsidRDefault="00A75BD9" w:rsidP="00F73215">
      <w:pPr>
        <w:pStyle w:val="Paragrretrait1"/>
        <w:rPr>
          <w:u w:val="single"/>
        </w:rPr>
      </w:pPr>
      <w:r w:rsidRPr="007F7C7E">
        <w:rPr>
          <w:spacing w:val="-2"/>
        </w:rPr>
        <w:t xml:space="preserve">L’arrêt a </w:t>
      </w:r>
      <w:r w:rsidR="005D22F0">
        <w:rPr>
          <w:spacing w:val="-2"/>
        </w:rPr>
        <w:t xml:space="preserve">jugé que </w:t>
      </w:r>
      <w:r w:rsidRPr="007F7C7E">
        <w:rPr>
          <w:spacing w:val="-2"/>
        </w:rPr>
        <w:t xml:space="preserve">la Cavimac </w:t>
      </w:r>
      <w:r w:rsidR="005D22F0">
        <w:rPr>
          <w:spacing w:val="-2"/>
        </w:rPr>
        <w:t>ne pouvait pas</w:t>
      </w:r>
      <w:r w:rsidRPr="007F7C7E">
        <w:rPr>
          <w:spacing w:val="-2"/>
        </w:rPr>
        <w:t xml:space="preserve"> connaître l’intéressé</w:t>
      </w:r>
      <w:r w:rsidR="00C0170C" w:rsidRPr="007F7C7E">
        <w:rPr>
          <w:spacing w:val="-2"/>
        </w:rPr>
        <w:t xml:space="preserve">. </w:t>
      </w:r>
      <w:r w:rsidRPr="007F7C7E">
        <w:rPr>
          <w:spacing w:val="-2"/>
        </w:rPr>
        <w:t>Or</w:t>
      </w:r>
      <w:r w:rsidR="00C0170C" w:rsidRPr="007F7C7E">
        <w:rPr>
          <w:spacing w:val="-2"/>
        </w:rPr>
        <w:t xml:space="preserve">, </w:t>
      </w:r>
      <w:r w:rsidR="00062397" w:rsidRPr="007F7C7E">
        <w:rPr>
          <w:spacing w:val="-2"/>
        </w:rPr>
        <w:t>l</w:t>
      </w:r>
      <w:r w:rsidRPr="007F7C7E">
        <w:rPr>
          <w:spacing w:val="-2"/>
        </w:rPr>
        <w:t>a</w:t>
      </w:r>
      <w:r w:rsidR="00062397" w:rsidRPr="007F7C7E">
        <w:rPr>
          <w:spacing w:val="-2"/>
        </w:rPr>
        <w:t xml:space="preserve"> pièce </w:t>
      </w:r>
      <w:r w:rsidRPr="007F7C7E">
        <w:rPr>
          <w:spacing w:val="-2"/>
        </w:rPr>
        <w:t>34</w:t>
      </w:r>
      <w:r>
        <w:t>,</w:t>
      </w:r>
      <w:r w:rsidR="005D22F0">
        <w:t xml:space="preserve"> ainsi que </w:t>
      </w:r>
      <w:r w:rsidR="00062397" w:rsidRPr="00D873D6">
        <w:t xml:space="preserve">11 </w:t>
      </w:r>
      <w:r w:rsidR="00C0170C" w:rsidRPr="00D873D6">
        <w:t xml:space="preserve">Cavimac et 3 Béatitudes </w:t>
      </w:r>
      <w:r w:rsidR="00062397" w:rsidRPr="00D873D6">
        <w:t>montre</w:t>
      </w:r>
      <w:r w:rsidR="00C0170C" w:rsidRPr="00D873D6">
        <w:t>nt</w:t>
      </w:r>
      <w:r w:rsidR="00062397" w:rsidRPr="007F7C7E">
        <w:t xml:space="preserve"> qu’elle connaissait parfaitement </w:t>
      </w:r>
      <w:r w:rsidR="005D22F0">
        <w:t>la</w:t>
      </w:r>
      <w:r w:rsidR="00C0170C" w:rsidRPr="00D873D6">
        <w:t xml:space="preserve"> </w:t>
      </w:r>
      <w:r w:rsidR="005D22F0">
        <w:t>C</w:t>
      </w:r>
      <w:r w:rsidR="005D22F0" w:rsidRPr="00D873D6">
        <w:t>ommunauté</w:t>
      </w:r>
      <w:r w:rsidR="005D22F0">
        <w:t xml:space="preserve"> des Béatitudes</w:t>
      </w:r>
      <w:r w:rsidR="00062397">
        <w:t>.</w:t>
      </w:r>
    </w:p>
    <w:p w14:paraId="33B838D6" w14:textId="77777777" w:rsidR="00D6334E" w:rsidRPr="00EC04C5" w:rsidRDefault="00D6334E" w:rsidP="00F73215">
      <w:pPr>
        <w:pStyle w:val="Paragrretrait1"/>
      </w:pPr>
      <w:r w:rsidRPr="00A12C9E">
        <w:rPr>
          <w:u w:val="single"/>
        </w:rPr>
        <w:t>La Cour d’appel n’a pas pris en compte les moyens exposés</w:t>
      </w:r>
      <w:r>
        <w:t>.</w:t>
      </w:r>
    </w:p>
    <w:p w14:paraId="3D693605" w14:textId="77777777" w:rsidR="003B223A" w:rsidRDefault="003B223A" w:rsidP="00DD0FC7">
      <w:pPr>
        <w:pStyle w:val="Titre2"/>
      </w:pPr>
      <w:bookmarkStart w:id="42" w:name="_Toc515825215"/>
      <w:r>
        <w:t>Sur l’impossibilité d’affiliation sans contrepartie financière</w:t>
      </w:r>
      <w:bookmarkEnd w:id="42"/>
    </w:p>
    <w:p w14:paraId="084A3436" w14:textId="77777777" w:rsidR="0090772C" w:rsidRPr="00716EC8" w:rsidRDefault="0090772C" w:rsidP="00716EC8">
      <w:pPr>
        <w:pStyle w:val="Paragraphe12"/>
        <w:numPr>
          <w:ilvl w:val="0"/>
          <w:numId w:val="49"/>
        </w:numPr>
        <w:rPr>
          <w:rStyle w:val="Accentuationintense"/>
        </w:rPr>
      </w:pPr>
      <w:r w:rsidRPr="00716EC8">
        <w:rPr>
          <w:rStyle w:val="Accentuationintense"/>
        </w:rPr>
        <w:t>« Elle soutient qu’elle ne peut pas procéder à une affiliation sans la contrepartie financière » (p.</w:t>
      </w:r>
      <w:r w:rsidR="00B51CD2" w:rsidRPr="00716EC8">
        <w:rPr>
          <w:rStyle w:val="Accentuationintense"/>
        </w:rPr>
        <w:t xml:space="preserve"> </w:t>
      </w:r>
      <w:r w:rsidR="00716EC8" w:rsidRPr="00716EC8">
        <w:rPr>
          <w:rStyle w:val="Accentuationintense"/>
        </w:rPr>
        <w:t>3,</w:t>
      </w:r>
      <w:r w:rsidRPr="00716EC8">
        <w:rPr>
          <w:rStyle w:val="Accentuationintense"/>
        </w:rPr>
        <w:t xml:space="preserve"> al. 10)</w:t>
      </w:r>
      <w:r w:rsidR="00DC3663">
        <w:rPr>
          <w:rStyle w:val="Appelnotedebasdep"/>
          <w:i/>
          <w:iCs/>
          <w:color w:val="0000FF"/>
        </w:rPr>
        <w:footnoteReference w:id="7"/>
      </w:r>
      <w:r w:rsidRPr="00716EC8">
        <w:rPr>
          <w:rStyle w:val="Accentuationintense"/>
        </w:rPr>
        <w:t>.</w:t>
      </w:r>
    </w:p>
    <w:p w14:paraId="21C1BFA7" w14:textId="77777777" w:rsidR="00C11607" w:rsidRDefault="007C6375" w:rsidP="00F73215">
      <w:pPr>
        <w:pStyle w:val="Paragrretrait1"/>
      </w:pPr>
      <w:r>
        <w:t>Par un étrange syllogisme, l</w:t>
      </w:r>
      <w:r w:rsidR="00C11607" w:rsidRPr="00404FCC">
        <w:t xml:space="preserve">a Cavimac </w:t>
      </w:r>
      <w:r>
        <w:t xml:space="preserve">ne craint pas de soutenir </w:t>
      </w:r>
      <w:r w:rsidR="00E2273C">
        <w:t>en même temps</w:t>
      </w:r>
      <w:r>
        <w:t xml:space="preserve"> : </w:t>
      </w:r>
      <w:r w:rsidR="00894C6B">
        <w:t xml:space="preserve">1) </w:t>
      </w:r>
      <w:r w:rsidRPr="007C6375">
        <w:t>que M. Descombas ne pouvait pas être affilié</w:t>
      </w:r>
      <w:r w:rsidR="00C11607" w:rsidRPr="007C6375">
        <w:t xml:space="preserve"> (ccl adv. p. 4 à 12)</w:t>
      </w:r>
      <w:r w:rsidR="00894C6B">
        <w:t>,</w:t>
      </w:r>
      <w:r w:rsidR="00C11607" w:rsidRPr="007C6375">
        <w:t xml:space="preserve"> qu’elle n’a </w:t>
      </w:r>
      <w:r w:rsidR="00CA6C24" w:rsidRPr="007C6375">
        <w:t xml:space="preserve">donc </w:t>
      </w:r>
      <w:r w:rsidR="00C11607" w:rsidRPr="007C6375">
        <w:t xml:space="preserve">pas </w:t>
      </w:r>
      <w:r w:rsidR="00894C6B">
        <w:t>appelé</w:t>
      </w:r>
      <w:r w:rsidR="00404FCC" w:rsidRPr="007C6375">
        <w:t xml:space="preserve"> </w:t>
      </w:r>
      <w:r w:rsidR="00C11607" w:rsidRPr="007C6375">
        <w:t>les cotisations</w:t>
      </w:r>
      <w:r w:rsidR="00894C6B">
        <w:t xml:space="preserve"> et 2) </w:t>
      </w:r>
      <w:r w:rsidR="00E2273C">
        <w:t>qu’elle ne peut pas prendre en compte ces périodes puisqu’il</w:t>
      </w:r>
      <w:r w:rsidR="00C11607" w:rsidRPr="007C6375">
        <w:t xml:space="preserve"> n’y a pas eu de cotisations</w:t>
      </w:r>
      <w:r w:rsidR="00C11607">
        <w:t xml:space="preserve"> (ccl adv. p. 12-15).</w:t>
      </w:r>
    </w:p>
    <w:p w14:paraId="20E240D0" w14:textId="77777777" w:rsidR="00C11607" w:rsidRDefault="00E2273C" w:rsidP="00F73215">
      <w:pPr>
        <w:pStyle w:val="Paragrretrait1"/>
      </w:pPr>
      <w:r>
        <w:t>Ainsi l’absence de cotisations</w:t>
      </w:r>
      <w:r w:rsidR="00DC3663">
        <w:t xml:space="preserve"> (mise</w:t>
      </w:r>
      <w:r>
        <w:t xml:space="preserve"> en avant </w:t>
      </w:r>
      <w:r w:rsidR="00DC3663">
        <w:t xml:space="preserve">par </w:t>
      </w:r>
      <w:r>
        <w:t xml:space="preserve">la Cavimac pour </w:t>
      </w:r>
      <w:r w:rsidR="00DC3663">
        <w:t>refuser de</w:t>
      </w:r>
      <w:r>
        <w:t xml:space="preserve"> prendre en compte les périodes</w:t>
      </w:r>
      <w:r w:rsidR="00DC3663">
        <w:t>)</w:t>
      </w:r>
      <w:r>
        <w:t xml:space="preserve"> </w:t>
      </w:r>
      <w:r w:rsidR="00492845">
        <w:t>résulte</w:t>
      </w:r>
      <w:r>
        <w:t xml:space="preserve"> de sa </w:t>
      </w:r>
      <w:r w:rsidR="00F16FF3">
        <w:t xml:space="preserve">propre </w:t>
      </w:r>
      <w:r>
        <w:t>décision de ne pas les appeler.</w:t>
      </w:r>
      <w:r w:rsidR="00DC3663">
        <w:t xml:space="preserve"> Or,</w:t>
      </w:r>
      <w:r w:rsidR="00C11607" w:rsidRPr="00404FCC">
        <w:t xml:space="preserve"> le juge n’évoque </w:t>
      </w:r>
      <w:r w:rsidR="00DC3663">
        <w:t xml:space="preserve">pas cette </w:t>
      </w:r>
      <w:r w:rsidR="00611857">
        <w:t>responsabilité</w:t>
      </w:r>
      <w:r w:rsidR="00DC3663">
        <w:t xml:space="preserve"> de la Caisse</w:t>
      </w:r>
      <w:r w:rsidR="00716EC8">
        <w:t>.</w:t>
      </w:r>
    </w:p>
    <w:p w14:paraId="22DD288E" w14:textId="77777777" w:rsidR="00716EC8" w:rsidRPr="00716EC8" w:rsidRDefault="00716EC8" w:rsidP="00F73215">
      <w:pPr>
        <w:pStyle w:val="Paragrretrait1"/>
      </w:pPr>
      <w:r w:rsidRPr="00716EC8">
        <w:t>Le juge n’a tenu compte ni de nos moyens</w:t>
      </w:r>
      <w:r>
        <w:t xml:space="preserve"> (pièces 13, 33, 34, 35, 36, 37)</w:t>
      </w:r>
      <w:r w:rsidRPr="00716EC8">
        <w:t xml:space="preserve">, ni des pièces adverses </w:t>
      </w:r>
      <w:r>
        <w:t xml:space="preserve">(11 Cavimac, 3 Béatitudes) </w:t>
      </w:r>
      <w:r w:rsidRPr="00716EC8">
        <w:t>qui prouvent que la Cavimac a refusé d’appeler les cotisations</w:t>
      </w:r>
      <w:r w:rsidR="0056728A">
        <w:t>.</w:t>
      </w:r>
    </w:p>
    <w:p w14:paraId="1969A3E2" w14:textId="77777777" w:rsidR="003B223A" w:rsidRDefault="00404FCC" w:rsidP="00DD0FC7">
      <w:pPr>
        <w:pStyle w:val="Titre2"/>
      </w:pPr>
      <w:bookmarkStart w:id="43" w:name="_Toc515825216"/>
      <w:r>
        <w:lastRenderedPageBreak/>
        <w:t>« </w:t>
      </w:r>
      <w:r w:rsidR="003B223A">
        <w:t>Sur la faute de la</w:t>
      </w:r>
      <w:r w:rsidR="00B86738">
        <w:t xml:space="preserve"> </w:t>
      </w:r>
      <w:r w:rsidR="003B223A">
        <w:t>Cavimac</w:t>
      </w:r>
      <w:r>
        <w:t> »</w:t>
      </w:r>
      <w:bookmarkEnd w:id="43"/>
    </w:p>
    <w:p w14:paraId="04C0D5D8" w14:textId="77777777" w:rsidR="00C11607" w:rsidRPr="00A82343" w:rsidRDefault="00A82343" w:rsidP="0099112E">
      <w:pPr>
        <w:pStyle w:val="Paragraphe12"/>
        <w:numPr>
          <w:ilvl w:val="0"/>
          <w:numId w:val="47"/>
        </w:numPr>
        <w:ind w:left="426" w:hanging="142"/>
        <w:rPr>
          <w:rStyle w:val="Accentuationintense"/>
        </w:rPr>
      </w:pPr>
      <w:r w:rsidRPr="00A82343">
        <w:rPr>
          <w:rStyle w:val="Accentuationintense"/>
        </w:rPr>
        <w:t>« Il renonce à formuler cette même exigence à l’encontre de la Communauté des Béatitudes »</w:t>
      </w:r>
      <w:r w:rsidR="00492845">
        <w:rPr>
          <w:rStyle w:val="Accentuationintense"/>
        </w:rPr>
        <w:t xml:space="preserve"> (p. 4 al. 1)</w:t>
      </w:r>
    </w:p>
    <w:p w14:paraId="74D8708B" w14:textId="77777777" w:rsidR="00492845" w:rsidRDefault="00E36B27" w:rsidP="00F73215">
      <w:pPr>
        <w:pStyle w:val="Paragrretrait1"/>
        <w:rPr>
          <w:rFonts w:eastAsia="Calibri"/>
        </w:rPr>
      </w:pPr>
      <w:r>
        <w:rPr>
          <w:rFonts w:eastAsia="Calibri"/>
        </w:rPr>
        <w:t>Cette assertion ne tient compte</w:t>
      </w:r>
      <w:r w:rsidR="00CA6C24">
        <w:rPr>
          <w:rFonts w:eastAsia="Calibri"/>
        </w:rPr>
        <w:t>,</w:t>
      </w:r>
      <w:r w:rsidR="00492845">
        <w:rPr>
          <w:rFonts w:eastAsia="Calibri"/>
        </w:rPr>
        <w:t xml:space="preserve"> ni</w:t>
      </w:r>
      <w:r>
        <w:rPr>
          <w:rFonts w:eastAsia="Calibri"/>
        </w:rPr>
        <w:t xml:space="preserve"> du fait qu’il y a eu disjonction</w:t>
      </w:r>
      <w:r w:rsidR="00492845">
        <w:rPr>
          <w:rFonts w:eastAsia="Calibri"/>
        </w:rPr>
        <w:t>, ni</w:t>
      </w:r>
      <w:r>
        <w:rPr>
          <w:rFonts w:eastAsia="Calibri"/>
        </w:rPr>
        <w:t xml:space="preserve"> </w:t>
      </w:r>
      <w:r w:rsidR="00492845">
        <w:rPr>
          <w:rFonts w:eastAsia="Calibri"/>
        </w:rPr>
        <w:t>du fait</w:t>
      </w:r>
      <w:r w:rsidR="00A82343">
        <w:rPr>
          <w:rFonts w:eastAsia="Calibri"/>
        </w:rPr>
        <w:t>,</w:t>
      </w:r>
      <w:r>
        <w:rPr>
          <w:rFonts w:eastAsia="Calibri"/>
        </w:rPr>
        <w:t xml:space="preserve"> que, dans un cas similaire, la cour d’appel de Reims avait dit « nul ne plaide par procureur ».</w:t>
      </w:r>
      <w:r w:rsidR="005D22F0">
        <w:rPr>
          <w:rFonts w:eastAsia="Calibri"/>
        </w:rPr>
        <w:t xml:space="preserve"> De plus, elle</w:t>
      </w:r>
      <w:r>
        <w:rPr>
          <w:rFonts w:eastAsia="Calibri"/>
        </w:rPr>
        <w:t xml:space="preserve"> est inexacte dans la mesure où nous demandons au juge de dire qu’il incombe à la Cavimac de recouvrer les cotisations ou de les assumer.</w:t>
      </w:r>
    </w:p>
    <w:p w14:paraId="2E6283BA" w14:textId="77777777" w:rsidR="00E36B27" w:rsidRPr="00A82343" w:rsidRDefault="00A82343" w:rsidP="0099112E">
      <w:pPr>
        <w:pStyle w:val="Paragraphe12"/>
        <w:numPr>
          <w:ilvl w:val="0"/>
          <w:numId w:val="47"/>
        </w:numPr>
        <w:ind w:left="714" w:hanging="357"/>
        <w:rPr>
          <w:rStyle w:val="Accentuationintense"/>
          <w:rFonts w:eastAsia="Calibri"/>
        </w:rPr>
      </w:pPr>
      <w:r w:rsidRPr="00A82343">
        <w:rPr>
          <w:rStyle w:val="Accentuationintense"/>
          <w:rFonts w:eastAsia="Calibri"/>
        </w:rPr>
        <w:t>Il a expliqué</w:t>
      </w:r>
      <w:r w:rsidR="00E36B27" w:rsidRPr="00A82343">
        <w:rPr>
          <w:rStyle w:val="Accentuationintense"/>
          <w:rFonts w:eastAsia="Calibri"/>
        </w:rPr>
        <w:t xml:space="preserve"> qu’il n’avait pas entrepris de démarche pour ne pas </w:t>
      </w:r>
      <w:r w:rsidRPr="00A82343">
        <w:rPr>
          <w:rStyle w:val="Accentuationintense"/>
          <w:rFonts w:eastAsia="Calibri"/>
        </w:rPr>
        <w:t xml:space="preserve">se </w:t>
      </w:r>
      <w:r w:rsidR="00E36B27" w:rsidRPr="00A82343">
        <w:rPr>
          <w:rStyle w:val="Accentuationintense"/>
          <w:rFonts w:eastAsia="Calibri"/>
        </w:rPr>
        <w:t xml:space="preserve">mettre en porte-à-faux </w:t>
      </w:r>
      <w:r w:rsidRPr="00A82343">
        <w:rPr>
          <w:rStyle w:val="Accentuationintense"/>
          <w:rFonts w:eastAsia="Calibri"/>
        </w:rPr>
        <w:t>avec sa</w:t>
      </w:r>
      <w:r w:rsidR="00E36B27" w:rsidRPr="00A82343">
        <w:rPr>
          <w:rStyle w:val="Accentuationintense"/>
          <w:rFonts w:eastAsia="Calibri"/>
        </w:rPr>
        <w:t xml:space="preserve"> </w:t>
      </w:r>
      <w:r w:rsidRPr="00A82343">
        <w:rPr>
          <w:rStyle w:val="Accentuationintense"/>
          <w:rFonts w:eastAsia="Calibri"/>
        </w:rPr>
        <w:t>C</w:t>
      </w:r>
      <w:r w:rsidR="00E36B27" w:rsidRPr="00A82343">
        <w:rPr>
          <w:rStyle w:val="Accentuationintense"/>
          <w:rFonts w:eastAsia="Calibri"/>
        </w:rPr>
        <w:t>ommunauté</w:t>
      </w:r>
      <w:r w:rsidR="00492845">
        <w:rPr>
          <w:rStyle w:val="Accentuationintense"/>
          <w:rFonts w:eastAsia="Calibri"/>
        </w:rPr>
        <w:t xml:space="preserve"> p. 4 al. 3)</w:t>
      </w:r>
    </w:p>
    <w:p w14:paraId="14643A89" w14:textId="77777777" w:rsidR="00E27A37" w:rsidRDefault="00E36B27" w:rsidP="00F73215">
      <w:pPr>
        <w:pStyle w:val="Paragrretrait1"/>
        <w:rPr>
          <w:rFonts w:eastAsia="Calibri"/>
        </w:rPr>
      </w:pPr>
      <w:r>
        <w:rPr>
          <w:rFonts w:eastAsia="Calibri"/>
        </w:rPr>
        <w:t>En fait</w:t>
      </w:r>
      <w:r w:rsidR="00823757">
        <w:rPr>
          <w:rFonts w:eastAsia="Calibri"/>
        </w:rPr>
        <w:t>,</w:t>
      </w:r>
      <w:r>
        <w:rPr>
          <w:rFonts w:eastAsia="Calibri"/>
        </w:rPr>
        <w:t xml:space="preserve"> la juge a </w:t>
      </w:r>
      <w:r w:rsidRPr="002B32AE">
        <w:rPr>
          <w:rFonts w:eastAsia="Calibri"/>
        </w:rPr>
        <w:t>asséné</w:t>
      </w:r>
      <w:r>
        <w:rPr>
          <w:rFonts w:eastAsia="Calibri"/>
        </w:rPr>
        <w:t xml:space="preserve">, avec force </w:t>
      </w:r>
      <w:r w:rsidR="00E845EC">
        <w:rPr>
          <w:rFonts w:eastAsia="Calibri"/>
        </w:rPr>
        <w:t xml:space="preserve">que l’intéressé </w:t>
      </w:r>
      <w:r w:rsidR="002B32AE">
        <w:rPr>
          <w:rFonts w:eastAsia="Calibri"/>
        </w:rPr>
        <w:t>connaissait sa situation de non-affiliation.</w:t>
      </w:r>
      <w:r>
        <w:rPr>
          <w:rFonts w:eastAsia="Calibri"/>
        </w:rPr>
        <w:t xml:space="preserve"> </w:t>
      </w:r>
      <w:r w:rsidR="00E27A37">
        <w:rPr>
          <w:rFonts w:eastAsia="Calibri"/>
        </w:rPr>
        <w:t>Cet aspect n’avait pas été soulevé par les parties adverses. Cela nous apparaît donc comme une</w:t>
      </w:r>
      <w:r w:rsidR="00E27A37" w:rsidRPr="00E27A37">
        <w:rPr>
          <w:rFonts w:eastAsia="Calibri"/>
        </w:rPr>
        <w:t xml:space="preserve"> </w:t>
      </w:r>
      <w:r w:rsidR="001B43B4">
        <w:rPr>
          <w:rFonts w:eastAsia="Calibri"/>
        </w:rPr>
        <w:t>affirmation</w:t>
      </w:r>
      <w:r w:rsidR="00E27A37" w:rsidRPr="00E27A37">
        <w:rPr>
          <w:rFonts w:eastAsia="Calibri"/>
        </w:rPr>
        <w:t xml:space="preserve"> à charge</w:t>
      </w:r>
      <w:r w:rsidR="00E27A37">
        <w:rPr>
          <w:rFonts w:eastAsia="Calibri"/>
        </w:rPr>
        <w:t>.</w:t>
      </w:r>
    </w:p>
    <w:p w14:paraId="64264394" w14:textId="77777777" w:rsidR="00AB1DB0" w:rsidRPr="00E27A37" w:rsidRDefault="00E27A37" w:rsidP="00F73215">
      <w:pPr>
        <w:pStyle w:val="Paragrretrait1"/>
        <w:rPr>
          <w:rFonts w:eastAsia="Calibri"/>
        </w:rPr>
      </w:pPr>
      <w:r>
        <w:rPr>
          <w:rFonts w:eastAsia="Calibri"/>
        </w:rPr>
        <w:t xml:space="preserve">En effet, </w:t>
      </w:r>
      <w:r w:rsidRPr="00E27A37">
        <w:rPr>
          <w:rFonts w:eastAsia="Calibri"/>
        </w:rPr>
        <w:t>la question fondamentale est de savoir si</w:t>
      </w:r>
      <w:r w:rsidR="004B6783">
        <w:rPr>
          <w:rFonts w:eastAsia="Calibri"/>
        </w:rPr>
        <w:t>,</w:t>
      </w:r>
      <w:r w:rsidRPr="00E27A37">
        <w:rPr>
          <w:rFonts w:eastAsia="Calibri"/>
        </w:rPr>
        <w:t xml:space="preserve"> dans les faits</w:t>
      </w:r>
      <w:r w:rsidR="004B6783">
        <w:rPr>
          <w:rFonts w:eastAsia="Calibri"/>
        </w:rPr>
        <w:t>,</w:t>
      </w:r>
      <w:r w:rsidRPr="00E27A37">
        <w:rPr>
          <w:rFonts w:eastAsia="Calibri"/>
        </w:rPr>
        <w:t xml:space="preserve"> le droit de la sécurité sociale a été respecté. Ce droit s’impose et ne dépend pas de la connaissance que les individus peuvent avoir de leur situation.</w:t>
      </w:r>
      <w:r w:rsidR="004B6783">
        <w:rPr>
          <w:rFonts w:eastAsia="Calibri"/>
        </w:rPr>
        <w:t xml:space="preserve"> </w:t>
      </w:r>
      <w:r w:rsidR="00AB1DB0" w:rsidRPr="00AB1DB0">
        <w:rPr>
          <w:rFonts w:eastAsia="Calibri"/>
        </w:rPr>
        <w:t xml:space="preserve">La question n'est pas de savoir si </w:t>
      </w:r>
      <w:r w:rsidR="00AB1DB0">
        <w:rPr>
          <w:rFonts w:eastAsia="Calibri"/>
        </w:rPr>
        <w:t xml:space="preserve">l’intéressé était </w:t>
      </w:r>
      <w:r w:rsidR="00AB1DB0" w:rsidRPr="00AB1DB0">
        <w:rPr>
          <w:rFonts w:eastAsia="Calibri"/>
        </w:rPr>
        <w:t xml:space="preserve">conscient des faits, marginal ou </w:t>
      </w:r>
      <w:r w:rsidR="00926849" w:rsidRPr="00AB1DB0">
        <w:rPr>
          <w:rFonts w:eastAsia="Calibri"/>
        </w:rPr>
        <w:t>déli</w:t>
      </w:r>
      <w:r w:rsidR="00926849">
        <w:rPr>
          <w:rFonts w:eastAsia="Calibri"/>
        </w:rPr>
        <w:t>ctuel</w:t>
      </w:r>
      <w:r w:rsidR="00AB1DB0" w:rsidRPr="00AB1DB0">
        <w:rPr>
          <w:rFonts w:eastAsia="Calibri"/>
        </w:rPr>
        <w:t>, mais si le code de la sécurité sociale a été correctement appliqué par la Caisse.</w:t>
      </w:r>
    </w:p>
    <w:p w14:paraId="2AFB6C3E" w14:textId="77777777" w:rsidR="0099112E" w:rsidRDefault="00E27A37" w:rsidP="00F73215">
      <w:pPr>
        <w:pStyle w:val="Paragrretrait1"/>
        <w:rPr>
          <w:rFonts w:eastAsia="Calibri"/>
        </w:rPr>
      </w:pPr>
      <w:r w:rsidRPr="00E27A37">
        <w:rPr>
          <w:rFonts w:eastAsia="Calibri"/>
        </w:rPr>
        <w:t xml:space="preserve">Le jugement </w:t>
      </w:r>
      <w:r w:rsidR="000F76A9">
        <w:rPr>
          <w:rFonts w:eastAsia="Calibri"/>
        </w:rPr>
        <w:t>souligne</w:t>
      </w:r>
      <w:r w:rsidR="000F76A9" w:rsidRPr="00E27A37">
        <w:rPr>
          <w:rFonts w:eastAsia="Calibri"/>
        </w:rPr>
        <w:t xml:space="preserve"> </w:t>
      </w:r>
      <w:r w:rsidRPr="00E27A37">
        <w:rPr>
          <w:rFonts w:eastAsia="Calibri"/>
        </w:rPr>
        <w:t>que</w:t>
      </w:r>
      <w:r w:rsidR="000F76A9">
        <w:rPr>
          <w:rFonts w:eastAsia="Calibri"/>
        </w:rPr>
        <w:t>,</w:t>
      </w:r>
      <w:r w:rsidRPr="00E27A37">
        <w:rPr>
          <w:rFonts w:eastAsia="Calibri"/>
        </w:rPr>
        <w:t xml:space="preserve"> connaissant </w:t>
      </w:r>
      <w:r>
        <w:rPr>
          <w:rFonts w:eastAsia="Calibri"/>
        </w:rPr>
        <w:t>s</w:t>
      </w:r>
      <w:r w:rsidRPr="00E27A37">
        <w:rPr>
          <w:rFonts w:eastAsia="Calibri"/>
        </w:rPr>
        <w:t xml:space="preserve">a situation de non affiliation, </w:t>
      </w:r>
      <w:r>
        <w:rPr>
          <w:rFonts w:eastAsia="Calibri"/>
        </w:rPr>
        <w:t>M. Descombas n’a</w:t>
      </w:r>
      <w:r w:rsidRPr="00E27A37">
        <w:rPr>
          <w:rFonts w:eastAsia="Calibri"/>
        </w:rPr>
        <w:t xml:space="preserve"> pas fait de demande</w:t>
      </w:r>
      <w:r w:rsidR="000F76A9">
        <w:rPr>
          <w:rFonts w:eastAsia="Calibri"/>
        </w:rPr>
        <w:t>. Or</w:t>
      </w:r>
      <w:r w:rsidR="00897254">
        <w:rPr>
          <w:rFonts w:eastAsia="Calibri"/>
        </w:rPr>
        <w:t>,</w:t>
      </w:r>
      <w:r>
        <w:rPr>
          <w:rFonts w:eastAsia="Calibri"/>
        </w:rPr>
        <w:t xml:space="preserve"> dans sa situation</w:t>
      </w:r>
      <w:r w:rsidR="00897254">
        <w:rPr>
          <w:rFonts w:eastAsia="Calibri"/>
        </w:rPr>
        <w:t>,</w:t>
      </w:r>
      <w:r>
        <w:rPr>
          <w:rFonts w:eastAsia="Calibri"/>
        </w:rPr>
        <w:t xml:space="preserve"> </w:t>
      </w:r>
      <w:r w:rsidR="000F76A9">
        <w:rPr>
          <w:rFonts w:eastAsia="Calibri"/>
        </w:rPr>
        <w:t>il</w:t>
      </w:r>
      <w:r w:rsidR="0099112E">
        <w:rPr>
          <w:rFonts w:eastAsia="Calibri"/>
        </w:rPr>
        <w:t xml:space="preserve"> </w:t>
      </w:r>
      <w:r>
        <w:rPr>
          <w:rFonts w:eastAsia="Calibri"/>
        </w:rPr>
        <w:t>ne pouvait pas</w:t>
      </w:r>
      <w:r w:rsidR="0099112E">
        <w:rPr>
          <w:rFonts w:eastAsia="Calibri"/>
        </w:rPr>
        <w:t xml:space="preserve"> faire une demande directe à la Cavimac. Et </w:t>
      </w:r>
      <w:r w:rsidR="000F76A9">
        <w:rPr>
          <w:rFonts w:eastAsia="Calibri"/>
        </w:rPr>
        <w:t>si une telle demande avait pu être faite</w:t>
      </w:r>
      <w:r w:rsidR="0099112E">
        <w:rPr>
          <w:rFonts w:eastAsia="Calibri"/>
        </w:rPr>
        <w:t xml:space="preserve">, la Cavimac </w:t>
      </w:r>
      <w:r w:rsidR="000F76A9">
        <w:rPr>
          <w:rFonts w:eastAsia="Calibri"/>
        </w:rPr>
        <w:t>l’</w:t>
      </w:r>
      <w:r w:rsidR="0099112E">
        <w:rPr>
          <w:rFonts w:eastAsia="Calibri"/>
        </w:rPr>
        <w:t>aurait repoussé</w:t>
      </w:r>
      <w:r w:rsidR="000F76A9">
        <w:rPr>
          <w:rFonts w:eastAsia="Calibri"/>
        </w:rPr>
        <w:t>e</w:t>
      </w:r>
      <w:r w:rsidR="0099112E">
        <w:rPr>
          <w:rFonts w:eastAsia="Calibri"/>
        </w:rPr>
        <w:t xml:space="preserve"> </w:t>
      </w:r>
      <w:r w:rsidR="000F76A9">
        <w:rPr>
          <w:rFonts w:eastAsia="Calibri"/>
        </w:rPr>
        <w:t>avec les arguments développés dans ses conclusions</w:t>
      </w:r>
      <w:r w:rsidR="00ED6760">
        <w:rPr>
          <w:rFonts w:eastAsia="Calibri"/>
        </w:rPr>
        <w:t xml:space="preserve"> (p. 4-12)</w:t>
      </w:r>
      <w:r w:rsidR="0099112E">
        <w:rPr>
          <w:rFonts w:eastAsia="Calibri"/>
        </w:rPr>
        <w:t>.</w:t>
      </w:r>
    </w:p>
    <w:p w14:paraId="0A745A72" w14:textId="77777777" w:rsidR="002B32AE" w:rsidRPr="002B32AE" w:rsidRDefault="002B32AE" w:rsidP="00F73215">
      <w:pPr>
        <w:pStyle w:val="Paragrretrait1"/>
        <w:numPr>
          <w:ilvl w:val="0"/>
          <w:numId w:val="47"/>
        </w:numPr>
        <w:rPr>
          <w:rStyle w:val="Accentuationintense"/>
          <w:rFonts w:eastAsia="Calibri"/>
        </w:rPr>
      </w:pPr>
      <w:r w:rsidRPr="002B32AE">
        <w:rPr>
          <w:rStyle w:val="Accentuationintense"/>
        </w:rPr>
        <w:t xml:space="preserve">"il n'apporte pas la preuve </w:t>
      </w:r>
      <w:r w:rsidRPr="0099112E">
        <w:rPr>
          <w:rStyle w:val="Accentuationintense"/>
        </w:rPr>
        <w:t>que les dirigeants</w:t>
      </w:r>
      <w:r w:rsidRPr="002B32AE">
        <w:rPr>
          <w:rStyle w:val="Accentuationintense"/>
        </w:rPr>
        <w:t xml:space="preserve"> auraient émis une interdiction de principe pour que ses membres s'affilient à titre individuel..."</w:t>
      </w:r>
      <w:r w:rsidRPr="002B32AE">
        <w:rPr>
          <w:rStyle w:val="Accentuationintense"/>
          <w:rFonts w:eastAsia="Calibri"/>
        </w:rPr>
        <w:t>.</w:t>
      </w:r>
    </w:p>
    <w:p w14:paraId="2CBE8BAD" w14:textId="77777777" w:rsidR="0099112E" w:rsidRDefault="002B32AE" w:rsidP="00F73215">
      <w:pPr>
        <w:pStyle w:val="Paragrretrait1"/>
        <w:rPr>
          <w:rFonts w:eastAsia="Calibri"/>
        </w:rPr>
      </w:pPr>
      <w:r w:rsidRPr="002B32AE">
        <w:rPr>
          <w:rFonts w:eastAsia="Calibri"/>
        </w:rPr>
        <w:t xml:space="preserve">Le juge </w:t>
      </w:r>
      <w:r w:rsidR="0056728A" w:rsidRPr="002B32AE">
        <w:rPr>
          <w:rFonts w:eastAsia="Calibri"/>
        </w:rPr>
        <w:t>méconna</w:t>
      </w:r>
      <w:r w:rsidR="0056728A">
        <w:rPr>
          <w:rFonts w:eastAsia="Calibri"/>
        </w:rPr>
        <w:t>î</w:t>
      </w:r>
      <w:r w:rsidR="0056728A" w:rsidRPr="002B32AE">
        <w:rPr>
          <w:rFonts w:eastAsia="Calibri"/>
        </w:rPr>
        <w:t xml:space="preserve">t </w:t>
      </w:r>
      <w:r w:rsidR="00BF397C">
        <w:rPr>
          <w:rFonts w:eastAsia="Calibri"/>
        </w:rPr>
        <w:t>les exignces</w:t>
      </w:r>
      <w:r w:rsidRPr="002B32AE">
        <w:rPr>
          <w:rFonts w:eastAsia="Calibri"/>
        </w:rPr>
        <w:t xml:space="preserve"> des vœux religieux (d'obéissance à la Règle et de pauvreté/ absence de toute possession individuelle), ainsi que les conséquences </w:t>
      </w:r>
      <w:r w:rsidR="00926849">
        <w:rPr>
          <w:rFonts w:eastAsia="Calibri"/>
        </w:rPr>
        <w:t>radicales</w:t>
      </w:r>
      <w:r w:rsidRPr="002B32AE">
        <w:rPr>
          <w:rFonts w:eastAsia="Calibri"/>
        </w:rPr>
        <w:t xml:space="preserve"> qu'un manquement à ces vœux aurait entraîné</w:t>
      </w:r>
      <w:r w:rsidR="0056728A">
        <w:rPr>
          <w:rFonts w:eastAsia="Calibri"/>
        </w:rPr>
        <w:t>es</w:t>
      </w:r>
      <w:r w:rsidRPr="002B32AE">
        <w:rPr>
          <w:rFonts w:eastAsia="Calibri"/>
        </w:rPr>
        <w:t>, sous forme d'exclusion de la communauté, comme en attestent les témoignages produits (</w:t>
      </w:r>
      <w:r>
        <w:rPr>
          <w:rFonts w:eastAsia="Calibri"/>
        </w:rPr>
        <w:t>pièces 21, 24</w:t>
      </w:r>
      <w:r w:rsidRPr="002B32AE">
        <w:rPr>
          <w:rFonts w:eastAsia="Calibri"/>
        </w:rPr>
        <w:t>) et les statuts de 1994 (</w:t>
      </w:r>
      <w:r w:rsidR="0099112E">
        <w:rPr>
          <w:rFonts w:eastAsia="Calibri"/>
        </w:rPr>
        <w:t xml:space="preserve">pièce 5, </w:t>
      </w:r>
      <w:r w:rsidRPr="002B32AE">
        <w:rPr>
          <w:rFonts w:eastAsia="Calibri"/>
        </w:rPr>
        <w:t>notamment le titre 2.2 "intégration, engagements, départs").</w:t>
      </w:r>
    </w:p>
    <w:p w14:paraId="25013188" w14:textId="77777777" w:rsidR="002B32AE" w:rsidRPr="00A12C9E" w:rsidRDefault="002B32AE" w:rsidP="00F73215">
      <w:pPr>
        <w:pStyle w:val="Paragrretrait1"/>
        <w:rPr>
          <w:rFonts w:eastAsia="Calibri"/>
          <w:u w:val="single"/>
        </w:rPr>
      </w:pPr>
      <w:r w:rsidRPr="00A12C9E">
        <w:rPr>
          <w:rFonts w:eastAsia="Calibri"/>
          <w:u w:val="single"/>
        </w:rPr>
        <w:t>C'était donc bien un interdit de fait.</w:t>
      </w:r>
    </w:p>
    <w:p w14:paraId="39D60566" w14:textId="77777777" w:rsidR="002B32AE" w:rsidRPr="002B32AE" w:rsidRDefault="00E14060" w:rsidP="00F73215">
      <w:pPr>
        <w:pStyle w:val="Paragrretrait1"/>
        <w:rPr>
          <w:rFonts w:eastAsia="Calibri"/>
        </w:rPr>
      </w:pPr>
      <w:r>
        <w:rPr>
          <w:rFonts w:eastAsia="Calibri"/>
        </w:rPr>
        <w:t>Les</w:t>
      </w:r>
      <w:r w:rsidR="00863CD3">
        <w:rPr>
          <w:rFonts w:eastAsia="Calibri"/>
        </w:rPr>
        <w:t xml:space="preserve"> exigences</w:t>
      </w:r>
      <w:r w:rsidR="002B32AE" w:rsidRPr="002B32AE">
        <w:rPr>
          <w:rFonts w:eastAsia="Calibri"/>
        </w:rPr>
        <w:t xml:space="preserve"> des </w:t>
      </w:r>
      <w:r w:rsidR="0099112E" w:rsidRPr="002B32AE">
        <w:rPr>
          <w:rFonts w:eastAsia="Calibri"/>
        </w:rPr>
        <w:t>vœux</w:t>
      </w:r>
      <w:r w:rsidR="002B32AE" w:rsidRPr="002B32AE">
        <w:rPr>
          <w:rFonts w:eastAsia="Calibri"/>
        </w:rPr>
        <w:t xml:space="preserve"> religieux</w:t>
      </w:r>
      <w:r>
        <w:rPr>
          <w:rFonts w:eastAsia="Calibri"/>
        </w:rPr>
        <w:t xml:space="preserve"> sont méconnus et en même temps leur nécessité</w:t>
      </w:r>
      <w:r w:rsidR="0099112E">
        <w:rPr>
          <w:rFonts w:eastAsia="Calibri"/>
        </w:rPr>
        <w:t xml:space="preserve"> pour attester </w:t>
      </w:r>
      <w:r w:rsidR="002B32AE" w:rsidRPr="002B32AE">
        <w:rPr>
          <w:rFonts w:eastAsia="Calibri"/>
        </w:rPr>
        <w:t xml:space="preserve">de l'ancrage cultuel/religieux catholique </w:t>
      </w:r>
      <w:r>
        <w:rPr>
          <w:rFonts w:eastAsia="Calibri"/>
        </w:rPr>
        <w:t>est affirmée</w:t>
      </w:r>
      <w:r w:rsidR="002B32AE" w:rsidRPr="002B32AE">
        <w:rPr>
          <w:rFonts w:eastAsia="Calibri"/>
        </w:rPr>
        <w:t>.</w:t>
      </w:r>
    </w:p>
    <w:p w14:paraId="6299EF79" w14:textId="77777777" w:rsidR="002B32AE" w:rsidRPr="0099112E" w:rsidRDefault="0099112E" w:rsidP="00F73215">
      <w:pPr>
        <w:pStyle w:val="Paragrretrait1"/>
        <w:numPr>
          <w:ilvl w:val="0"/>
          <w:numId w:val="47"/>
        </w:numPr>
        <w:rPr>
          <w:rStyle w:val="Accentuationintense"/>
        </w:rPr>
      </w:pPr>
      <w:bookmarkStart w:id="44" w:name="_Hlk515482983"/>
      <w:r>
        <w:rPr>
          <w:rStyle w:val="Accentuationintense"/>
        </w:rPr>
        <w:t>C</w:t>
      </w:r>
      <w:r w:rsidRPr="0099112E">
        <w:rPr>
          <w:rStyle w:val="Accentuationintense"/>
        </w:rPr>
        <w:t>eux "qui sont légalement tenus de (cotiser) à des titres divers"</w:t>
      </w:r>
    </w:p>
    <w:bookmarkEnd w:id="44"/>
    <w:p w14:paraId="4684D17E" w14:textId="77777777" w:rsidR="0099112E" w:rsidRPr="00A12C9E" w:rsidRDefault="0099112E" w:rsidP="00F73215">
      <w:pPr>
        <w:pStyle w:val="Paragrretrait1"/>
        <w:rPr>
          <w:rFonts w:eastAsia="Calibri"/>
          <w:i/>
        </w:rPr>
      </w:pPr>
      <w:r>
        <w:rPr>
          <w:rFonts w:eastAsia="Calibri"/>
        </w:rPr>
        <w:t>L</w:t>
      </w:r>
      <w:r w:rsidR="002B32AE" w:rsidRPr="002B32AE">
        <w:rPr>
          <w:rFonts w:eastAsia="Calibri"/>
        </w:rPr>
        <w:t>'arrêt retourne de façon perverse l'annexe des statuts de 1994, disant que cette annexe fait mention, sans les critiquer, de</w:t>
      </w:r>
      <w:r>
        <w:rPr>
          <w:rFonts w:eastAsia="Calibri"/>
        </w:rPr>
        <w:t xml:space="preserve"> c</w:t>
      </w:r>
      <w:r w:rsidRPr="0099112E">
        <w:rPr>
          <w:rFonts w:eastAsia="Calibri"/>
        </w:rPr>
        <w:t xml:space="preserve">eux </w:t>
      </w:r>
      <w:r w:rsidRPr="00A12C9E">
        <w:rPr>
          <w:rFonts w:eastAsia="Calibri"/>
          <w:i/>
        </w:rPr>
        <w:t>"qui sont légalement tenus de (cotiser) à des titres divers"</w:t>
      </w:r>
      <w:r w:rsidR="002B32AE" w:rsidRPr="00A12C9E">
        <w:rPr>
          <w:rFonts w:eastAsia="Calibri"/>
          <w:i/>
        </w:rPr>
        <w:t>...</w:t>
      </w:r>
    </w:p>
    <w:p w14:paraId="7065B51F" w14:textId="77777777" w:rsidR="0099112E" w:rsidRDefault="0099112E" w:rsidP="00F73215">
      <w:pPr>
        <w:pStyle w:val="Paragrretrait1"/>
        <w:rPr>
          <w:rFonts w:eastAsia="Calibri"/>
        </w:rPr>
      </w:pPr>
      <w:r>
        <w:rPr>
          <w:rFonts w:eastAsia="Calibri"/>
        </w:rPr>
        <w:t>Or, c</w:t>
      </w:r>
      <w:r w:rsidR="002B32AE" w:rsidRPr="002B32AE">
        <w:rPr>
          <w:rFonts w:eastAsia="Calibri"/>
        </w:rPr>
        <w:t>ette annexe signifie clairement que la communauté a</w:t>
      </w:r>
      <w:r w:rsidR="005002B2">
        <w:rPr>
          <w:rFonts w:eastAsia="Calibri"/>
        </w:rPr>
        <w:t>vait</w:t>
      </w:r>
      <w:r w:rsidR="002B32AE" w:rsidRPr="002B32AE">
        <w:rPr>
          <w:rFonts w:eastAsia="Calibri"/>
        </w:rPr>
        <w:t xml:space="preserve"> fait le choix de ne pas cotiser</w:t>
      </w:r>
      <w:r w:rsidR="005002B2" w:rsidRPr="005002B2">
        <w:rPr>
          <w:rFonts w:eastAsia="Calibri"/>
        </w:rPr>
        <w:t xml:space="preserve"> </w:t>
      </w:r>
      <w:r w:rsidR="005002B2" w:rsidRPr="002B32AE">
        <w:rPr>
          <w:rFonts w:eastAsia="Calibri"/>
        </w:rPr>
        <w:t>pour ses membre</w:t>
      </w:r>
      <w:r w:rsidR="005002B2">
        <w:rPr>
          <w:rFonts w:eastAsia="Calibri"/>
        </w:rPr>
        <w:t>s</w:t>
      </w:r>
      <w:r w:rsidR="002B32AE" w:rsidRPr="002B32AE">
        <w:rPr>
          <w:rFonts w:eastAsia="Calibri"/>
        </w:rPr>
        <w:t xml:space="preserve">, sauf quand elle y était </w:t>
      </w:r>
      <w:r w:rsidR="004619B2">
        <w:rPr>
          <w:rFonts w:eastAsia="Calibri"/>
        </w:rPr>
        <w:t>contrainte</w:t>
      </w:r>
      <w:r w:rsidR="004619B2" w:rsidRPr="002B32AE">
        <w:rPr>
          <w:rFonts w:eastAsia="Calibri"/>
        </w:rPr>
        <w:t xml:space="preserve"> </w:t>
      </w:r>
      <w:r w:rsidR="004619B2">
        <w:rPr>
          <w:rFonts w:eastAsia="Calibri"/>
        </w:rPr>
        <w:t>(</w:t>
      </w:r>
      <w:r w:rsidR="00E14060">
        <w:rPr>
          <w:rFonts w:eastAsia="Calibri"/>
        </w:rPr>
        <w:t>par exemple</w:t>
      </w:r>
      <w:r w:rsidR="00E14060" w:rsidRPr="002B32AE">
        <w:rPr>
          <w:rFonts w:eastAsia="Calibri"/>
        </w:rPr>
        <w:t xml:space="preserve"> </w:t>
      </w:r>
      <w:r w:rsidR="002B32AE" w:rsidRPr="002B32AE">
        <w:rPr>
          <w:rFonts w:eastAsia="Calibri"/>
        </w:rPr>
        <w:t xml:space="preserve">par la </w:t>
      </w:r>
      <w:r w:rsidRPr="002B32AE">
        <w:rPr>
          <w:rFonts w:eastAsia="Calibri"/>
        </w:rPr>
        <w:t>Cavimac</w:t>
      </w:r>
      <w:r w:rsidR="004619B2">
        <w:rPr>
          <w:rFonts w:eastAsia="Calibri"/>
        </w:rPr>
        <w:t>,</w:t>
      </w:r>
      <w:r w:rsidR="002B32AE" w:rsidRPr="002B32AE">
        <w:rPr>
          <w:rFonts w:eastAsia="Calibri"/>
        </w:rPr>
        <w:t xml:space="preserve"> pour les prêtres). Cette obligation concernait donc un nombre extrêmement restreint de membres</w:t>
      </w:r>
      <w:r>
        <w:rPr>
          <w:rFonts w:eastAsia="Calibri"/>
        </w:rPr>
        <w:t>. Tous les autres n’avaient aucune</w:t>
      </w:r>
      <w:r w:rsidR="002B32AE" w:rsidRPr="002B32AE">
        <w:rPr>
          <w:rFonts w:eastAsia="Calibri"/>
        </w:rPr>
        <w:t xml:space="preserve"> possibilité de s'affilier.</w:t>
      </w:r>
    </w:p>
    <w:p w14:paraId="08E26B1D" w14:textId="77777777" w:rsidR="002B32AE" w:rsidRDefault="0099112E" w:rsidP="00F73215">
      <w:pPr>
        <w:pStyle w:val="Paragrretrait1"/>
        <w:rPr>
          <w:rFonts w:eastAsia="Calibri"/>
        </w:rPr>
      </w:pPr>
      <w:r>
        <w:rPr>
          <w:rFonts w:eastAsia="Calibri"/>
        </w:rPr>
        <w:t>De plus</w:t>
      </w:r>
      <w:r w:rsidR="002B32AE" w:rsidRPr="002B32AE">
        <w:rPr>
          <w:rFonts w:eastAsia="Calibri"/>
        </w:rPr>
        <w:t>, on peut s'étonner, suite à la loi de généralisation de la sécurité sociale à tous les français, que la juge ne critique pas cette disposition des Statuts de la communauté des Béatitudes qui</w:t>
      </w:r>
      <w:r>
        <w:rPr>
          <w:rFonts w:eastAsia="Calibri"/>
        </w:rPr>
        <w:t>,</w:t>
      </w:r>
      <w:r w:rsidR="002B32AE" w:rsidRPr="002B32AE">
        <w:rPr>
          <w:rFonts w:eastAsia="Calibri"/>
        </w:rPr>
        <w:t xml:space="preserve"> de façon contraire à la Loi</w:t>
      </w:r>
      <w:r>
        <w:rPr>
          <w:rFonts w:eastAsia="Calibri"/>
        </w:rPr>
        <w:t>,</w:t>
      </w:r>
      <w:r w:rsidR="002B32AE" w:rsidRPr="002B32AE">
        <w:rPr>
          <w:rFonts w:eastAsia="Calibri"/>
        </w:rPr>
        <w:t xml:space="preserve"> </w:t>
      </w:r>
      <w:r w:rsidR="00897254">
        <w:rPr>
          <w:rFonts w:eastAsia="Calibri"/>
        </w:rPr>
        <w:t>l</w:t>
      </w:r>
      <w:r w:rsidR="002B32AE" w:rsidRPr="002B32AE">
        <w:rPr>
          <w:rFonts w:eastAsia="Calibri"/>
        </w:rPr>
        <w:t>'exonère de cette obligation et prive des citoyens de leurs droits et devoirs.</w:t>
      </w:r>
    </w:p>
    <w:p w14:paraId="7133ECF5" w14:textId="77777777" w:rsidR="0099112E" w:rsidRPr="0099112E" w:rsidRDefault="0099112E" w:rsidP="00F73215">
      <w:pPr>
        <w:pStyle w:val="Paragrretrait1"/>
        <w:numPr>
          <w:ilvl w:val="0"/>
          <w:numId w:val="47"/>
        </w:numPr>
        <w:rPr>
          <w:rStyle w:val="Accentuationintense"/>
          <w:rFonts w:eastAsia="Calibri"/>
        </w:rPr>
      </w:pPr>
      <w:bookmarkStart w:id="45" w:name="_Hlk515483385"/>
      <w:r>
        <w:rPr>
          <w:rStyle w:val="Accentuationintense"/>
          <w:rFonts w:eastAsia="Calibri"/>
        </w:rPr>
        <w:t>« I</w:t>
      </w:r>
      <w:r w:rsidRPr="0099112E">
        <w:rPr>
          <w:rStyle w:val="Accentuationintense"/>
          <w:rFonts w:eastAsia="Calibri"/>
        </w:rPr>
        <w:t xml:space="preserve">l </w:t>
      </w:r>
      <w:r>
        <w:rPr>
          <w:rStyle w:val="Accentuationintense"/>
          <w:rFonts w:eastAsia="Calibri"/>
        </w:rPr>
        <w:t>avai</w:t>
      </w:r>
      <w:r w:rsidRPr="0099112E">
        <w:rPr>
          <w:rStyle w:val="Accentuationintense"/>
          <w:rFonts w:eastAsia="Calibri"/>
        </w:rPr>
        <w:t>t tenté, mais en vain, de le ramener à la réalité »</w:t>
      </w:r>
    </w:p>
    <w:bookmarkEnd w:id="45"/>
    <w:p w14:paraId="70166066" w14:textId="77777777" w:rsidR="00E72169" w:rsidRDefault="00A30AA8" w:rsidP="00F73215">
      <w:pPr>
        <w:pStyle w:val="Paragrretrait1"/>
        <w:rPr>
          <w:rFonts w:eastAsia="Calibri"/>
        </w:rPr>
      </w:pPr>
      <w:r>
        <w:rPr>
          <w:rFonts w:eastAsia="Calibri"/>
        </w:rPr>
        <w:t xml:space="preserve">Le juge </w:t>
      </w:r>
      <w:r w:rsidR="00E72169">
        <w:rPr>
          <w:rFonts w:eastAsia="Calibri"/>
        </w:rPr>
        <w:t>donne au</w:t>
      </w:r>
      <w:r w:rsidRPr="004048C0">
        <w:rPr>
          <w:rFonts w:eastAsia="Calibri"/>
        </w:rPr>
        <w:t xml:space="preserve"> témoignage du père de M. Descombas </w:t>
      </w:r>
      <w:r>
        <w:rPr>
          <w:rFonts w:eastAsia="Calibri"/>
        </w:rPr>
        <w:t xml:space="preserve">une portée qu’il n’a pas. En effet, le témoin ne dit ni comment, ni quand il aurait eu connaissance de cela ; il ne dit pas non plus qu’il en aurait parlé avec son fils. </w:t>
      </w:r>
    </w:p>
    <w:p w14:paraId="257D0A63" w14:textId="77777777" w:rsidR="00E72169" w:rsidRDefault="00A30AA8" w:rsidP="00F73215">
      <w:pPr>
        <w:pStyle w:val="Paragrretrait1"/>
        <w:rPr>
          <w:rFonts w:eastAsia="Calibri"/>
          <w:u w:val="single"/>
        </w:rPr>
      </w:pPr>
      <w:r>
        <w:rPr>
          <w:rFonts w:eastAsia="Calibri"/>
        </w:rPr>
        <w:t xml:space="preserve">L’affirmation du juge selon laquelle </w:t>
      </w:r>
      <w:r w:rsidR="004048C0" w:rsidRPr="004048C0">
        <w:rPr>
          <w:rFonts w:eastAsia="Calibri"/>
          <w:i/>
        </w:rPr>
        <w:t>« Il avait tenté, mais en vain, de le ramener à la réalité »</w:t>
      </w:r>
      <w:r w:rsidR="004048C0">
        <w:rPr>
          <w:rFonts w:eastAsia="Calibri"/>
          <w:i/>
        </w:rPr>
        <w:t xml:space="preserve"> </w:t>
      </w:r>
      <w:r>
        <w:rPr>
          <w:rFonts w:eastAsia="Calibri"/>
        </w:rPr>
        <w:t>est une pure fiction.</w:t>
      </w:r>
      <w:r w:rsidR="00E72169">
        <w:rPr>
          <w:rFonts w:eastAsia="Calibri"/>
        </w:rPr>
        <w:t xml:space="preserve"> </w:t>
      </w:r>
      <w:r w:rsidR="00ED6760">
        <w:rPr>
          <w:rFonts w:eastAsia="Calibri"/>
        </w:rPr>
        <w:t>D’où notre question : n</w:t>
      </w:r>
      <w:r w:rsidR="00E72169">
        <w:rPr>
          <w:rFonts w:eastAsia="Calibri"/>
        </w:rPr>
        <w:t>’y a-t-il</w:t>
      </w:r>
      <w:r w:rsidR="00E72169" w:rsidRPr="00E72169">
        <w:rPr>
          <w:rFonts w:eastAsia="Calibri"/>
        </w:rPr>
        <w:t xml:space="preserve"> pas là </w:t>
      </w:r>
      <w:r w:rsidR="00E72169">
        <w:rPr>
          <w:rFonts w:eastAsia="Calibri"/>
        </w:rPr>
        <w:t>un</w:t>
      </w:r>
      <w:r w:rsidR="00E72169" w:rsidRPr="00E72169">
        <w:rPr>
          <w:rFonts w:eastAsia="Calibri"/>
        </w:rPr>
        <w:t xml:space="preserve"> flagrant défaut d'impartialité ?</w:t>
      </w:r>
    </w:p>
    <w:p w14:paraId="49045001" w14:textId="77777777" w:rsidR="004048C0" w:rsidRDefault="005002B2" w:rsidP="00F73215">
      <w:pPr>
        <w:pStyle w:val="Paragrretrait1"/>
        <w:rPr>
          <w:rFonts w:eastAsia="Calibri"/>
        </w:rPr>
      </w:pPr>
      <w:r>
        <w:rPr>
          <w:rFonts w:eastAsia="Calibri"/>
        </w:rPr>
        <w:lastRenderedPageBreak/>
        <w:t>L</w:t>
      </w:r>
      <w:r w:rsidR="00A30AA8" w:rsidRPr="00337F7C">
        <w:rPr>
          <w:rFonts w:eastAsia="Calibri"/>
        </w:rPr>
        <w:t>es éléments soulevés par le juge ne sont pas de nature à démontrer l’absence de faute de la Cavimac.</w:t>
      </w:r>
    </w:p>
    <w:p w14:paraId="457E209D" w14:textId="77777777" w:rsidR="00A30AA8" w:rsidRDefault="00871E80" w:rsidP="00F73215">
      <w:pPr>
        <w:pStyle w:val="Paragrretrait1"/>
        <w:rPr>
          <w:rFonts w:eastAsia="Calibri"/>
        </w:rPr>
      </w:pPr>
      <w:r>
        <w:rPr>
          <w:rFonts w:eastAsia="Calibri"/>
        </w:rPr>
        <w:t xml:space="preserve">L’éventuelle </w:t>
      </w:r>
      <w:r w:rsidR="00C94647">
        <w:rPr>
          <w:rFonts w:eastAsia="Calibri"/>
        </w:rPr>
        <w:t xml:space="preserve">manquement </w:t>
      </w:r>
      <w:r>
        <w:rPr>
          <w:rFonts w:eastAsia="Calibri"/>
        </w:rPr>
        <w:t>d’un assuré</w:t>
      </w:r>
      <w:r w:rsidR="00A30AA8">
        <w:rPr>
          <w:rFonts w:eastAsia="Calibri"/>
        </w:rPr>
        <w:t xml:space="preserve"> –à supposer que les asserti</w:t>
      </w:r>
      <w:r>
        <w:rPr>
          <w:rFonts w:eastAsia="Calibri"/>
        </w:rPr>
        <w:t>o</w:t>
      </w:r>
      <w:r w:rsidR="00A30AA8">
        <w:rPr>
          <w:rFonts w:eastAsia="Calibri"/>
        </w:rPr>
        <w:t>ns du juge soient vérifiées</w:t>
      </w:r>
      <w:r>
        <w:rPr>
          <w:rFonts w:eastAsia="Calibri"/>
        </w:rPr>
        <w:t xml:space="preserve">– ne suffisent pas à prouver l’absence de </w:t>
      </w:r>
      <w:r w:rsidR="00C94647">
        <w:rPr>
          <w:rFonts w:eastAsia="Calibri"/>
        </w:rPr>
        <w:t xml:space="preserve">responsabilité </w:t>
      </w:r>
      <w:r>
        <w:rPr>
          <w:rFonts w:eastAsia="Calibri"/>
        </w:rPr>
        <w:t>de la Caisse.</w:t>
      </w:r>
    </w:p>
    <w:p w14:paraId="12B5F03E" w14:textId="77777777" w:rsidR="00502917" w:rsidRPr="00337F7C" w:rsidRDefault="00502917" w:rsidP="00F73215">
      <w:pPr>
        <w:pStyle w:val="Paragrretrait1"/>
        <w:rPr>
          <w:rFonts w:eastAsia="Calibri"/>
        </w:rPr>
      </w:pPr>
      <w:r w:rsidRPr="00A12C9E">
        <w:rPr>
          <w:rFonts w:eastAsia="Calibri"/>
          <w:u w:val="single"/>
        </w:rPr>
        <w:t>L’absence de faute de la Cavimac ne nous paraît pas fondée</w:t>
      </w:r>
      <w:r w:rsidRPr="00337F7C">
        <w:rPr>
          <w:rFonts w:eastAsia="Calibri"/>
        </w:rPr>
        <w:t>.</w:t>
      </w:r>
    </w:p>
    <w:p w14:paraId="68CE3FC1" w14:textId="77777777" w:rsidR="004048C0" w:rsidRDefault="00871E80" w:rsidP="00F73215">
      <w:pPr>
        <w:pStyle w:val="Paragrretrait1"/>
        <w:rPr>
          <w:rFonts w:eastAsia="Calibri"/>
        </w:rPr>
      </w:pPr>
      <w:r>
        <w:rPr>
          <w:rFonts w:eastAsia="Calibri"/>
        </w:rPr>
        <w:t>De plus, la pièce 11 adverse prouve que la Caisse connaissait la Communauté des Béatitudes.</w:t>
      </w:r>
      <w:r w:rsidR="00B23ED7">
        <w:rPr>
          <w:rFonts w:eastAsia="Calibri"/>
        </w:rPr>
        <w:t xml:space="preserve"> </w:t>
      </w:r>
      <w:r w:rsidR="004048C0">
        <w:rPr>
          <w:rFonts w:eastAsia="Calibri"/>
        </w:rPr>
        <w:t>La pièce 3 des Béatitudes prouve qu’elle a refusé d’affilier les membres de cette communauté.</w:t>
      </w:r>
    </w:p>
    <w:p w14:paraId="4B70C905" w14:textId="77777777" w:rsidR="004048C0" w:rsidRPr="007F7C7E" w:rsidRDefault="00871E80" w:rsidP="00F73215">
      <w:pPr>
        <w:pStyle w:val="Paragrretrait1"/>
        <w:rPr>
          <w:rFonts w:eastAsia="Calibri"/>
        </w:rPr>
      </w:pPr>
      <w:r w:rsidRPr="00337F7C">
        <w:rPr>
          <w:rFonts w:eastAsia="Calibri"/>
        </w:rPr>
        <w:t>Le juge n’a, à aucun moment, évoqué les article</w:t>
      </w:r>
      <w:r w:rsidR="00EC6702">
        <w:rPr>
          <w:rFonts w:eastAsia="Calibri"/>
        </w:rPr>
        <w:t>s</w:t>
      </w:r>
      <w:r w:rsidRPr="00337F7C">
        <w:rPr>
          <w:rFonts w:eastAsia="Calibri"/>
        </w:rPr>
        <w:t xml:space="preserve"> L 382-15 et R 382-84 qui avaient fondé le jugement de première instance et que nous avons repris dans nos conclusions.</w:t>
      </w:r>
    </w:p>
    <w:p w14:paraId="40DCB2F6" w14:textId="77777777" w:rsidR="00404FCC" w:rsidRPr="004C5F72" w:rsidRDefault="00404FCC" w:rsidP="00DD0FC7">
      <w:pPr>
        <w:pStyle w:val="Titre2"/>
      </w:pPr>
      <w:bookmarkStart w:id="46" w:name="_Toc515825217"/>
      <w:r w:rsidRPr="00DD0FC7">
        <w:t>« Sur l’affiliation rétroactive à la Cavimac »</w:t>
      </w:r>
      <w:bookmarkEnd w:id="46"/>
    </w:p>
    <w:p w14:paraId="6DCA61A7" w14:textId="77777777" w:rsidR="007401C4" w:rsidRDefault="007401C4" w:rsidP="007401C4">
      <w:pPr>
        <w:pStyle w:val="Corpsdetexte"/>
        <w:numPr>
          <w:ilvl w:val="0"/>
          <w:numId w:val="47"/>
        </w:numPr>
        <w:rPr>
          <w:rStyle w:val="Accentuationintense"/>
        </w:rPr>
      </w:pPr>
      <w:r>
        <w:rPr>
          <w:rStyle w:val="Accentuationintense"/>
        </w:rPr>
        <w:t xml:space="preserve">Sur le rattachement à un culte (p. 4 en bas à </w:t>
      </w:r>
      <w:r w:rsidR="00B1334E">
        <w:rPr>
          <w:rStyle w:val="Accentuationintense"/>
        </w:rPr>
        <w:t xml:space="preserve">p. </w:t>
      </w:r>
      <w:r>
        <w:rPr>
          <w:rStyle w:val="Accentuationintense"/>
        </w:rPr>
        <w:t>5 milieu)</w:t>
      </w:r>
    </w:p>
    <w:p w14:paraId="08113F27" w14:textId="77777777" w:rsidR="0053397C" w:rsidRDefault="00492845" w:rsidP="00F73215">
      <w:pPr>
        <w:pStyle w:val="Paragrretrait1"/>
        <w:rPr>
          <w:u w:val="single"/>
        </w:rPr>
      </w:pPr>
      <w:r>
        <w:t>L</w:t>
      </w:r>
      <w:r w:rsidR="0053397C">
        <w:t>e juge fait valoir que les statuts des Béatitudes ne signalent aucun rattachement à un culte</w:t>
      </w:r>
      <w:r w:rsidR="00F149CF">
        <w:rPr>
          <w:rStyle w:val="Appelnotedebasdep"/>
        </w:rPr>
        <w:footnoteReference w:id="8"/>
      </w:r>
      <w:r>
        <w:t xml:space="preserve">. </w:t>
      </w:r>
      <w:r w:rsidR="00F32FB8">
        <w:t>Or, i</w:t>
      </w:r>
      <w:r w:rsidR="0053397C">
        <w:t xml:space="preserve">l s’agit des statuts </w:t>
      </w:r>
      <w:r w:rsidR="00A9460C">
        <w:t xml:space="preserve">civils </w:t>
      </w:r>
      <w:r w:rsidR="0053397C">
        <w:t>association loi 1901</w:t>
      </w:r>
      <w:r w:rsidR="00BC78D4">
        <w:t xml:space="preserve"> </w:t>
      </w:r>
      <w:r>
        <w:t>(pièce 4)</w:t>
      </w:r>
      <w:r w:rsidR="0053397C">
        <w:t xml:space="preserve">. </w:t>
      </w:r>
      <w:r w:rsidR="0053397C" w:rsidRPr="00492845">
        <w:rPr>
          <w:u w:val="single"/>
        </w:rPr>
        <w:t>Le juge n’a pas tenu compte des pièces (</w:t>
      </w:r>
      <w:r w:rsidR="00F32FB8">
        <w:rPr>
          <w:u w:val="single"/>
        </w:rPr>
        <w:t xml:space="preserve">notamment </w:t>
      </w:r>
      <w:r w:rsidR="00E1268A">
        <w:rPr>
          <w:u w:val="single"/>
        </w:rPr>
        <w:t xml:space="preserve">pièces </w:t>
      </w:r>
      <w:r w:rsidR="0053397C" w:rsidRPr="00492845">
        <w:rPr>
          <w:u w:val="single"/>
        </w:rPr>
        <w:t xml:space="preserve">3 et </w:t>
      </w:r>
      <w:r w:rsidR="00F32FB8">
        <w:rPr>
          <w:u w:val="single"/>
        </w:rPr>
        <w:t>5,</w:t>
      </w:r>
      <w:r w:rsidR="00F32FB8" w:rsidRPr="00492845">
        <w:rPr>
          <w:u w:val="single"/>
        </w:rPr>
        <w:t xml:space="preserve"> </w:t>
      </w:r>
      <w:r w:rsidR="003179A1">
        <w:rPr>
          <w:u w:val="single"/>
        </w:rPr>
        <w:t>ni de la</w:t>
      </w:r>
      <w:r w:rsidR="00F32FB8">
        <w:rPr>
          <w:u w:val="single"/>
        </w:rPr>
        <w:t xml:space="preserve"> pièce 1</w:t>
      </w:r>
      <w:r w:rsidR="00E1268A">
        <w:rPr>
          <w:u w:val="single"/>
        </w:rPr>
        <w:t>3</w:t>
      </w:r>
      <w:r w:rsidR="00F32FB8">
        <w:rPr>
          <w:u w:val="single"/>
        </w:rPr>
        <w:t xml:space="preserve"> </w:t>
      </w:r>
      <w:r w:rsidR="00E1268A">
        <w:rPr>
          <w:u w:val="single"/>
        </w:rPr>
        <w:t>de</w:t>
      </w:r>
      <w:r w:rsidR="00F32FB8">
        <w:rPr>
          <w:u w:val="single"/>
        </w:rPr>
        <w:t xml:space="preserve"> première instance</w:t>
      </w:r>
      <w:r w:rsidR="00F32FB8">
        <w:rPr>
          <w:rStyle w:val="Appelnotedebasdep"/>
          <w:u w:val="single"/>
        </w:rPr>
        <w:footnoteReference w:id="9"/>
      </w:r>
      <w:r w:rsidR="0053397C" w:rsidRPr="00492845">
        <w:rPr>
          <w:u w:val="single"/>
        </w:rPr>
        <w:t>) qui indiquaient le rattachement au culte catholique.</w:t>
      </w:r>
    </w:p>
    <w:p w14:paraId="18B07BD5" w14:textId="77777777" w:rsidR="0045261E" w:rsidRDefault="0045261E" w:rsidP="00F73215">
      <w:pPr>
        <w:pStyle w:val="Paragrretrait1"/>
      </w:pPr>
      <w:r>
        <w:t>L</w:t>
      </w:r>
      <w:r w:rsidRPr="0045261E">
        <w:t xml:space="preserve">'arrêt stipule </w:t>
      </w:r>
      <w:r>
        <w:t>(</w:t>
      </w:r>
      <w:r w:rsidRPr="0045261E">
        <w:t>p. 5</w:t>
      </w:r>
      <w:r w:rsidR="00002FC0">
        <w:t>)</w:t>
      </w:r>
      <w:r w:rsidR="00FA23D4">
        <w:t> :</w:t>
      </w:r>
      <w:r w:rsidR="00FA23D4" w:rsidRPr="0045261E">
        <w:t xml:space="preserve"> </w:t>
      </w:r>
      <w:r w:rsidRPr="00A12C9E">
        <w:rPr>
          <w:i/>
        </w:rPr>
        <w:t>« sans autre précision quant au contenu des dites prières »</w:t>
      </w:r>
      <w:r w:rsidRPr="0045261E">
        <w:t>.</w:t>
      </w:r>
    </w:p>
    <w:p w14:paraId="458B6ADA" w14:textId="77777777" w:rsidR="002B32AE" w:rsidRDefault="0045261E" w:rsidP="00F73215">
      <w:pPr>
        <w:pStyle w:val="Paragrretrait1"/>
      </w:pPr>
      <w:r w:rsidRPr="0045261E">
        <w:t>Cela pourrait paraître anecdotique</w:t>
      </w:r>
      <w:r w:rsidR="00FA23D4">
        <w:t>,</w:t>
      </w:r>
      <w:r w:rsidRPr="0045261E">
        <w:t xml:space="preserve"> voire burlesque</w:t>
      </w:r>
      <w:r w:rsidR="00FA23D4">
        <w:t>,</w:t>
      </w:r>
      <w:r w:rsidRPr="0045261E">
        <w:t xml:space="preserve"> dans un arrêt émanant d'un</w:t>
      </w:r>
      <w:r w:rsidR="00FA23D4">
        <w:t>e</w:t>
      </w:r>
      <w:r w:rsidRPr="0045261E">
        <w:t xml:space="preserve"> cour de justice de la République, si ce n'est que cette incise montre clairement que l'arrêt omet de se référer </w:t>
      </w:r>
      <w:r w:rsidR="00FA23D4">
        <w:t>à nos</w:t>
      </w:r>
      <w:r w:rsidR="00FA23D4" w:rsidRPr="0045261E">
        <w:t xml:space="preserve"> </w:t>
      </w:r>
      <w:r w:rsidRPr="0045261E">
        <w:t>pièces</w:t>
      </w:r>
      <w:r w:rsidR="002B32AE">
        <w:t>.</w:t>
      </w:r>
    </w:p>
    <w:p w14:paraId="108F0A2F" w14:textId="77777777" w:rsidR="002B32AE" w:rsidRDefault="002B32AE" w:rsidP="00F73215">
      <w:pPr>
        <w:pStyle w:val="Paragrretrait1"/>
      </w:pPr>
      <w:r>
        <w:t>En effet, les attestations</w:t>
      </w:r>
      <w:r w:rsidR="0045261E" w:rsidRPr="0045261E">
        <w:t xml:space="preserve"> </w:t>
      </w:r>
      <w:r w:rsidRPr="0045261E">
        <w:t xml:space="preserve">et </w:t>
      </w:r>
      <w:r>
        <w:t xml:space="preserve">les </w:t>
      </w:r>
      <w:r w:rsidRPr="0045261E">
        <w:t>statuts de la Communauté</w:t>
      </w:r>
      <w:r>
        <w:t xml:space="preserve"> </w:t>
      </w:r>
      <w:r w:rsidR="0045261E" w:rsidRPr="0045261E">
        <w:t>(</w:t>
      </w:r>
      <w:r>
        <w:t>pièces 31 et 24, 3 et 5)</w:t>
      </w:r>
      <w:r w:rsidR="0045261E" w:rsidRPr="0045261E">
        <w:t xml:space="preserve"> décrivent très précisément lesdites prières et démontrent leur ancrage incontestable dans le culte catholique le plus traditionnel.</w:t>
      </w:r>
    </w:p>
    <w:p w14:paraId="5A867082" w14:textId="77777777" w:rsidR="0045261E" w:rsidRPr="00A12C9E" w:rsidRDefault="002B32AE" w:rsidP="00F73215">
      <w:pPr>
        <w:pStyle w:val="Paragrretrait1"/>
        <w:rPr>
          <w:u w:val="single"/>
        </w:rPr>
      </w:pPr>
      <w:r w:rsidRPr="00A12C9E">
        <w:rPr>
          <w:u w:val="single"/>
        </w:rPr>
        <w:t>Cette incise montre que l’</w:t>
      </w:r>
      <w:r w:rsidR="0045261E" w:rsidRPr="00A12C9E">
        <w:rPr>
          <w:u w:val="single"/>
        </w:rPr>
        <w:t>arrêt fonde ses arguments sur des omissions flagrantes des preuves produites.</w:t>
      </w:r>
    </w:p>
    <w:p w14:paraId="72971758" w14:textId="77777777" w:rsidR="0053397C" w:rsidRDefault="00492845" w:rsidP="00F73215">
      <w:pPr>
        <w:pStyle w:val="Paragrretrait1"/>
      </w:pPr>
      <w:r>
        <w:t>L’affirmation</w:t>
      </w:r>
      <w:r w:rsidR="0053397C">
        <w:t xml:space="preserve"> que </w:t>
      </w:r>
      <w:r w:rsidR="00E06F20" w:rsidRPr="00E06F20">
        <w:t>« </w:t>
      </w:r>
      <w:r w:rsidR="00E06F20">
        <w:t>l’association ne s’est pas positionnée</w:t>
      </w:r>
      <w:r w:rsidR="00002FC0">
        <w:t>…</w:t>
      </w:r>
      <w:r w:rsidR="00E06F20">
        <w:t xml:space="preserve"> comme « association de fidèles » rattachée à un « culte » et n’a pas été officiellement reconnue par l’un des six cultes principaux comme ayant une vocation religieuse »</w:t>
      </w:r>
      <w:r w:rsidR="0053397C" w:rsidRPr="00E06F20">
        <w:t xml:space="preserve"> </w:t>
      </w:r>
      <w:r w:rsidR="00E06F20" w:rsidRPr="00E06F20">
        <w:t xml:space="preserve">(p. 5, al. 1) </w:t>
      </w:r>
      <w:r w:rsidR="00E06F20">
        <w:t>ne correspond pas à la réalité</w:t>
      </w:r>
      <w:r>
        <w:t>,</w:t>
      </w:r>
      <w:r w:rsidR="00E06F20">
        <w:t xml:space="preserve"> puisque nos pièces 3 et 4 montrent qu’</w:t>
      </w:r>
      <w:r>
        <w:t>elle</w:t>
      </w:r>
      <w:r w:rsidR="00E06F20">
        <w:t xml:space="preserve"> a été reconnu</w:t>
      </w:r>
      <w:r w:rsidR="00FA23D4">
        <w:t>e</w:t>
      </w:r>
      <w:r w:rsidR="00E06F20">
        <w:t xml:space="preserve"> dès 1979 par le culte catholique.</w:t>
      </w:r>
      <w:r w:rsidR="00002FC0">
        <w:t xml:space="preserve"> De plus, </w:t>
      </w:r>
      <w:r w:rsidR="00DA755F">
        <w:t xml:space="preserve">cette notion des 6 cultes </w:t>
      </w:r>
      <w:r w:rsidR="00002FC0">
        <w:t>n’a été apportée par aucune des parties.</w:t>
      </w:r>
    </w:p>
    <w:p w14:paraId="29678F4B" w14:textId="77777777" w:rsidR="001D2E78" w:rsidRDefault="00E06F20" w:rsidP="00F73215">
      <w:pPr>
        <w:pStyle w:val="Paragrretrait1"/>
      </w:pPr>
      <w:r w:rsidRPr="00E06F20">
        <w:t>La restriction de la notion de culte aux 6 cultes</w:t>
      </w:r>
      <w:r>
        <w:t xml:space="preserve"> principaux </w:t>
      </w:r>
      <w:r w:rsidRPr="00E06F20">
        <w:t>avec lesquels l'État entretient des relations</w:t>
      </w:r>
      <w:r>
        <w:t xml:space="preserve"> régulières</w:t>
      </w:r>
    </w:p>
    <w:p w14:paraId="04F101B2" w14:textId="77777777" w:rsidR="001D2E78" w:rsidRDefault="001D2E78" w:rsidP="001D2E78">
      <w:pPr>
        <w:pStyle w:val="listepucescitation"/>
      </w:pPr>
      <w:r>
        <w:t>1.</w:t>
      </w:r>
      <w:r w:rsidR="00E06F20" w:rsidRPr="00E06F20">
        <w:t xml:space="preserve"> ne figure pas dans la </w:t>
      </w:r>
      <w:r>
        <w:t>l</w:t>
      </w:r>
      <w:r w:rsidR="00E06F20" w:rsidRPr="00E06F20">
        <w:t xml:space="preserve">oi </w:t>
      </w:r>
      <w:r>
        <w:t>78-4 qui a créé la Caisse des cultes,</w:t>
      </w:r>
    </w:p>
    <w:p w14:paraId="2CDACE26" w14:textId="77777777" w:rsidR="001D2E78" w:rsidRDefault="00E06F20" w:rsidP="001D2E78">
      <w:pPr>
        <w:pStyle w:val="listepucescitation"/>
      </w:pPr>
      <w:r w:rsidRPr="00E06F20">
        <w:t>2</w:t>
      </w:r>
      <w:r w:rsidR="001D2E78">
        <w:t>.</w:t>
      </w:r>
      <w:r w:rsidRPr="00E06F20">
        <w:t xml:space="preserve"> est contraire à l'esprit du législateur dont la visée était que nul religieux ne se trouve exclu de la protection sociale</w:t>
      </w:r>
      <w:r w:rsidR="001D2E78">
        <w:t xml:space="preserve"> (Cf. pièces 26, 28),</w:t>
      </w:r>
      <w:r w:rsidRPr="00E06F20">
        <w:t xml:space="preserve"> </w:t>
      </w:r>
    </w:p>
    <w:p w14:paraId="61236264" w14:textId="77777777" w:rsidR="00E06F20" w:rsidRDefault="00E06F20" w:rsidP="001D2E78">
      <w:pPr>
        <w:pStyle w:val="listepucescitation"/>
      </w:pPr>
      <w:r w:rsidRPr="00E06F20">
        <w:t>3</w:t>
      </w:r>
      <w:r w:rsidR="001D2E78">
        <w:t>.</w:t>
      </w:r>
      <w:r w:rsidRPr="00E06F20">
        <w:t xml:space="preserve"> est contraire à la pratique de la Cavimac qui affilie </w:t>
      </w:r>
      <w:r w:rsidR="001D2E78">
        <w:t>des membres d’autres cultes (</w:t>
      </w:r>
      <w:r w:rsidRPr="00E06F20">
        <w:t>Témoins de Jéhova</w:t>
      </w:r>
      <w:r w:rsidR="001D2E78">
        <w:t>h…).</w:t>
      </w:r>
    </w:p>
    <w:p w14:paraId="25828752" w14:textId="77777777" w:rsidR="001D2E78" w:rsidRDefault="001D2E78" w:rsidP="00F73215">
      <w:pPr>
        <w:pStyle w:val="Paragrretrait1"/>
      </w:pPr>
      <w:r>
        <w:t>Cette restriction est grave car elle signifie que les membres des autres cultes sont exclus de la protection sociale, ce qui est contraire au principe de la généralisation de la sécurité sociale (loi 74-1094).</w:t>
      </w:r>
    </w:p>
    <w:p w14:paraId="1B8E2B55" w14:textId="77777777" w:rsidR="001D2E78" w:rsidRDefault="001D2E78" w:rsidP="00F73215">
      <w:pPr>
        <w:pStyle w:val="Paragrretrait1"/>
      </w:pPr>
      <w:r>
        <w:t>De plus, il n’existe pas dans la République française de cultes</w:t>
      </w:r>
      <w:r w:rsidR="00BE2BF8">
        <w:t xml:space="preserve"> reconnus, encore moins de cultes officiels.</w:t>
      </w:r>
    </w:p>
    <w:p w14:paraId="38212DDA" w14:textId="77777777" w:rsidR="00BE2BF8" w:rsidRPr="00A12C9E" w:rsidRDefault="00BE2BF8" w:rsidP="00F73215">
      <w:pPr>
        <w:pStyle w:val="Paragrretrait1"/>
        <w:rPr>
          <w:u w:val="single"/>
        </w:rPr>
      </w:pPr>
      <w:r w:rsidRPr="00A12C9E">
        <w:rPr>
          <w:u w:val="single"/>
        </w:rPr>
        <w:t xml:space="preserve">L’affirmation que </w:t>
      </w:r>
      <w:r w:rsidR="007E28FE" w:rsidRPr="00A12C9E">
        <w:rPr>
          <w:u w:val="single"/>
        </w:rPr>
        <w:t xml:space="preserve">la </w:t>
      </w:r>
      <w:r w:rsidRPr="00A12C9E">
        <w:rPr>
          <w:u w:val="single"/>
        </w:rPr>
        <w:t>collectivité d</w:t>
      </w:r>
      <w:r w:rsidR="007E28FE" w:rsidRPr="00A12C9E">
        <w:rPr>
          <w:u w:val="single"/>
        </w:rPr>
        <w:t>o</w:t>
      </w:r>
      <w:r w:rsidRPr="00A12C9E">
        <w:rPr>
          <w:u w:val="single"/>
        </w:rPr>
        <w:t>it être reconnue par l’un des 6 cultes principaux</w:t>
      </w:r>
      <w:r w:rsidR="007E28FE" w:rsidRPr="00A12C9E">
        <w:rPr>
          <w:u w:val="single"/>
        </w:rPr>
        <w:t xml:space="preserve"> pour que ses membres soient affiliés n</w:t>
      </w:r>
      <w:r w:rsidRPr="00A12C9E">
        <w:rPr>
          <w:u w:val="single"/>
        </w:rPr>
        <w:t>’est pas fondée en droit</w:t>
      </w:r>
      <w:r w:rsidR="007E28FE" w:rsidRPr="00A12C9E">
        <w:rPr>
          <w:u w:val="single"/>
        </w:rPr>
        <w:t xml:space="preserve"> et v</w:t>
      </w:r>
      <w:r w:rsidRPr="00A12C9E">
        <w:rPr>
          <w:u w:val="single"/>
        </w:rPr>
        <w:t>iole l’article L 382-15 du code de la Sécurité sociale.</w:t>
      </w:r>
    </w:p>
    <w:p w14:paraId="6BE8D318" w14:textId="77777777" w:rsidR="00BE2BF8" w:rsidRDefault="00BE2BF8" w:rsidP="00F73215">
      <w:pPr>
        <w:pStyle w:val="Paragrretrait1"/>
      </w:pPr>
      <w:r>
        <w:t>De plus, l’affirmation que la Communauté des Béatitudes n’aurait été rattachée à aucun culte est fausse.</w:t>
      </w:r>
    </w:p>
    <w:p w14:paraId="5DF723D2" w14:textId="77777777" w:rsidR="007E28FE" w:rsidRDefault="007E28FE" w:rsidP="00F73215">
      <w:pPr>
        <w:pStyle w:val="Paragrretrait1"/>
      </w:pPr>
      <w:r>
        <w:lastRenderedPageBreak/>
        <w:t xml:space="preserve">Il </w:t>
      </w:r>
      <w:r w:rsidR="00492845">
        <w:t>existe</w:t>
      </w:r>
      <w:r>
        <w:t xml:space="preserve"> d’ailleurs une grande incohérence : la Communauté dit avoir été été reconnue comme « association publique de fidèles » en </w:t>
      </w:r>
      <w:r w:rsidRPr="00A12C9E">
        <w:rPr>
          <w:b/>
        </w:rPr>
        <w:t>2011</w:t>
      </w:r>
      <w:r w:rsidR="00492845">
        <w:t xml:space="preserve"> ; or, </w:t>
      </w:r>
      <w:r>
        <w:t>ses membres ont été affiliés à la Cavimac à partir du 1</w:t>
      </w:r>
      <w:r w:rsidRPr="007E28FE">
        <w:rPr>
          <w:vertAlign w:val="superscript"/>
        </w:rPr>
        <w:t>er</w:t>
      </w:r>
      <w:r>
        <w:t xml:space="preserve"> décembre </w:t>
      </w:r>
      <w:r w:rsidRPr="00A12C9E">
        <w:rPr>
          <w:b/>
        </w:rPr>
        <w:t>2000</w:t>
      </w:r>
      <w:r w:rsidR="007B3F24">
        <w:t xml:space="preserve"> et </w:t>
      </w:r>
      <w:r>
        <w:t xml:space="preserve">son site internet (notre pièce 3a) montre qu’elle a été érigée en pieuse union, </w:t>
      </w:r>
      <w:r w:rsidRPr="00492845">
        <w:rPr>
          <w:u w:val="single"/>
        </w:rPr>
        <w:t>selon le code de droit canon</w:t>
      </w:r>
      <w:r>
        <w:t xml:space="preserve"> par Mgr Coffy le 19 janvier </w:t>
      </w:r>
      <w:r w:rsidRPr="00A12C9E">
        <w:rPr>
          <w:b/>
        </w:rPr>
        <w:t>1979</w:t>
      </w:r>
      <w:r>
        <w:t>.</w:t>
      </w:r>
    </w:p>
    <w:p w14:paraId="6D2622E7" w14:textId="77777777" w:rsidR="00B1334E" w:rsidRPr="00B1334E" w:rsidRDefault="00B1334E" w:rsidP="00B1334E">
      <w:pPr>
        <w:pStyle w:val="Paragraphe12"/>
        <w:numPr>
          <w:ilvl w:val="0"/>
          <w:numId w:val="47"/>
        </w:numPr>
        <w:rPr>
          <w:rStyle w:val="Accentuationintense"/>
          <w:rFonts w:eastAsia="Calibri"/>
        </w:rPr>
      </w:pPr>
      <w:r>
        <w:rPr>
          <w:rStyle w:val="Accentuationintense"/>
          <w:rFonts w:eastAsia="Calibri"/>
        </w:rPr>
        <w:t xml:space="preserve">Sur l’utilisation du droit canon </w:t>
      </w:r>
      <w:r w:rsidR="00492845">
        <w:rPr>
          <w:rStyle w:val="Accentuationintense"/>
          <w:rFonts w:eastAsia="Calibri"/>
        </w:rPr>
        <w:t xml:space="preserve">comme source de droit </w:t>
      </w:r>
      <w:r>
        <w:rPr>
          <w:rStyle w:val="Accentuationintense"/>
          <w:rFonts w:eastAsia="Calibri"/>
        </w:rPr>
        <w:t>(p. 5 bas)</w:t>
      </w:r>
    </w:p>
    <w:p w14:paraId="6B15DC2B" w14:textId="77777777" w:rsidR="00B1334E" w:rsidRDefault="00B1334E" w:rsidP="00F73215">
      <w:pPr>
        <w:pStyle w:val="Paragrretrait1"/>
        <w:rPr>
          <w:rFonts w:eastAsia="Calibri"/>
        </w:rPr>
      </w:pPr>
      <w:r>
        <w:rPr>
          <w:rFonts w:eastAsia="Calibri"/>
        </w:rPr>
        <w:t>Pour réfuter notre affirmation que la communauté des béatitudes a été reconnue par le culte catholique dès janvier 1979, le juge utilise les articles 300, 312, 313 et 314 du droit canon.</w:t>
      </w:r>
    </w:p>
    <w:p w14:paraId="40AC5F52" w14:textId="77777777" w:rsidR="00B1334E" w:rsidRPr="00A12C9E" w:rsidRDefault="00B1334E" w:rsidP="00F73215">
      <w:pPr>
        <w:pStyle w:val="Paragrretrait1"/>
        <w:rPr>
          <w:rFonts w:eastAsia="Calibri"/>
          <w:u w:val="single"/>
        </w:rPr>
      </w:pPr>
      <w:r>
        <w:rPr>
          <w:rFonts w:eastAsia="Calibri"/>
        </w:rPr>
        <w:t>Il faut d’abord signaler qu’aucune des parties n’a produit ces articles du droit canon</w:t>
      </w:r>
      <w:r w:rsidR="0000465C" w:rsidRPr="0000465C">
        <w:rPr>
          <w:rFonts w:ascii="Times New Roman" w:hAnsi="Times New Roman"/>
          <w:sz w:val="24"/>
          <w:szCs w:val="20"/>
          <w:vertAlign w:val="superscript"/>
        </w:rPr>
        <w:footnoteReference w:id="10"/>
      </w:r>
      <w:r>
        <w:rPr>
          <w:rFonts w:eastAsia="Calibri"/>
        </w:rPr>
        <w:t xml:space="preserve">. D’où notre question : </w:t>
      </w:r>
      <w:r w:rsidRPr="00A12C9E">
        <w:rPr>
          <w:rFonts w:eastAsia="Calibri"/>
          <w:u w:val="single"/>
        </w:rPr>
        <w:t>le juge peut-il faire ainsi valoir des moyens qui n’ont pas été produits par les parties ?</w:t>
      </w:r>
    </w:p>
    <w:p w14:paraId="2FD1B6D0" w14:textId="77777777" w:rsidR="00B1334E" w:rsidRDefault="00B1334E" w:rsidP="00F73215">
      <w:pPr>
        <w:pStyle w:val="Paragrretrait1"/>
        <w:rPr>
          <w:rFonts w:eastAsia="Calibri"/>
        </w:rPr>
      </w:pPr>
      <w:r>
        <w:rPr>
          <w:rFonts w:eastAsia="Calibri"/>
        </w:rPr>
        <w:t>La question fondamentale</w:t>
      </w:r>
      <w:r w:rsidR="00B64B17">
        <w:rPr>
          <w:rFonts w:eastAsia="Calibri"/>
        </w:rPr>
        <w:t>,</w:t>
      </w:r>
      <w:r>
        <w:rPr>
          <w:rFonts w:eastAsia="Calibri"/>
        </w:rPr>
        <w:t xml:space="preserve"> c’est celle </w:t>
      </w:r>
      <w:r w:rsidRPr="00A12C9E">
        <w:rPr>
          <w:rFonts w:eastAsia="Calibri"/>
          <w:u w:val="single"/>
        </w:rPr>
        <w:t>de l’utilisation du droit canon pour déterminer la qualité définie à l’article L 382-15 du code de la Sécurité sociale</w:t>
      </w:r>
      <w:r w:rsidR="00C9115A">
        <w:rPr>
          <w:rFonts w:eastAsia="Calibri"/>
        </w:rPr>
        <w:t>.</w:t>
      </w:r>
    </w:p>
    <w:p w14:paraId="1B5F243A" w14:textId="77777777" w:rsidR="00C9115A" w:rsidRPr="00A12C9E" w:rsidRDefault="00376202" w:rsidP="00F73215">
      <w:pPr>
        <w:pStyle w:val="Paragrretrait1"/>
        <w:rPr>
          <w:rFonts w:eastAsia="Calibri"/>
          <w:u w:val="single"/>
        </w:rPr>
      </w:pPr>
      <w:r w:rsidRPr="00A12C9E">
        <w:rPr>
          <w:rFonts w:eastAsia="Calibri"/>
          <w:u w:val="single"/>
        </w:rPr>
        <w:t xml:space="preserve">Cette utilisation est </w:t>
      </w:r>
      <w:r w:rsidR="00C9115A" w:rsidRPr="00A12C9E">
        <w:rPr>
          <w:rFonts w:eastAsia="Calibri"/>
          <w:u w:val="single"/>
        </w:rPr>
        <w:t>en contradiction avec la doctrine de la Cour de cassation issue des arrêts de 2012 (pièces 17, 18)</w:t>
      </w:r>
      <w:r w:rsidR="0000465C" w:rsidRPr="00A12C9E">
        <w:rPr>
          <w:rFonts w:eastAsia="Calibri"/>
          <w:u w:val="single"/>
        </w:rPr>
        <w:t xml:space="preserve"> et en</w:t>
      </w:r>
      <w:r w:rsidR="00C9115A" w:rsidRPr="00A12C9E">
        <w:rPr>
          <w:rFonts w:eastAsia="Calibri"/>
          <w:u w:val="single"/>
        </w:rPr>
        <w:t xml:space="preserve"> violation de l’article L 382-15 du code de la Sécurité sociale.</w:t>
      </w:r>
    </w:p>
    <w:p w14:paraId="2BFD96AB" w14:textId="77777777" w:rsidR="00C9115A" w:rsidRDefault="00C9115A" w:rsidP="00F73215">
      <w:pPr>
        <w:pStyle w:val="Paragrretrait1"/>
        <w:numPr>
          <w:ilvl w:val="0"/>
          <w:numId w:val="47"/>
        </w:numPr>
        <w:rPr>
          <w:rStyle w:val="Accentuationintense"/>
          <w:rFonts w:eastAsia="Calibri"/>
        </w:rPr>
      </w:pPr>
      <w:r>
        <w:rPr>
          <w:rStyle w:val="Accentuationintense"/>
          <w:rFonts w:eastAsia="Calibri"/>
        </w:rPr>
        <w:t xml:space="preserve">La </w:t>
      </w:r>
      <w:r w:rsidRPr="0099112E">
        <w:rPr>
          <w:rStyle w:val="Accentuationintense"/>
          <w:rFonts w:eastAsia="Calibri"/>
        </w:rPr>
        <w:t>cour constate que,</w:t>
      </w:r>
      <w:r>
        <w:rPr>
          <w:rStyle w:val="Accentuationintense"/>
          <w:rFonts w:eastAsia="Calibri"/>
        </w:rPr>
        <w:t xml:space="preserve"> d’après les pièces produites, les statuts de la Communauté des Béatitudes ont été approuvés pour la première fois au niveau diocésain le 1</w:t>
      </w:r>
      <w:r w:rsidRPr="00C9115A">
        <w:rPr>
          <w:rStyle w:val="Accentuationintense"/>
          <w:rFonts w:eastAsia="Calibri"/>
          <w:vertAlign w:val="superscript"/>
        </w:rPr>
        <w:t>er</w:t>
      </w:r>
      <w:r>
        <w:rPr>
          <w:rStyle w:val="Accentuationintense"/>
          <w:rFonts w:eastAsia="Calibri"/>
        </w:rPr>
        <w:t xml:space="preserve"> janvier 1985… (p. 6 al. 1).</w:t>
      </w:r>
    </w:p>
    <w:p w14:paraId="3A89F08B" w14:textId="77777777" w:rsidR="00C9115A" w:rsidRDefault="00C9115A" w:rsidP="00F73215">
      <w:pPr>
        <w:pStyle w:val="Paragrretrait1"/>
        <w:rPr>
          <w:rFonts w:eastAsia="Calibri"/>
          <w:u w:val="single"/>
        </w:rPr>
      </w:pPr>
      <w:r w:rsidRPr="008B27EE">
        <w:rPr>
          <w:rFonts w:eastAsia="Calibri"/>
        </w:rPr>
        <w:t>Cette affirmation est démentie par notre pièce 3a.</w:t>
      </w:r>
      <w:r w:rsidR="00AB1DB0">
        <w:rPr>
          <w:rFonts w:eastAsia="Calibri"/>
          <w:u w:val="single"/>
        </w:rPr>
        <w:t xml:space="preserve"> L’arrêt ne tient pas compte de cette pièce.</w:t>
      </w:r>
    </w:p>
    <w:p w14:paraId="58DDD6D7" w14:textId="77777777" w:rsidR="00AB1DB0" w:rsidRPr="008B27EE" w:rsidRDefault="00AB1DB0" w:rsidP="00F73215">
      <w:pPr>
        <w:pStyle w:val="Paragrretrait1"/>
        <w:rPr>
          <w:rFonts w:eastAsia="Calibri"/>
        </w:rPr>
      </w:pPr>
      <w:r w:rsidRPr="008B27EE">
        <w:rPr>
          <w:rFonts w:eastAsia="Calibri"/>
        </w:rPr>
        <w:t>Il est d’ailleurs curieux que l’arrêt</w:t>
      </w:r>
      <w:r w:rsidR="00A74319">
        <w:rPr>
          <w:rFonts w:eastAsia="Calibri"/>
        </w:rPr>
        <w:t>, décidant de la date du 1</w:t>
      </w:r>
      <w:r w:rsidR="00A74319" w:rsidRPr="008B27EE">
        <w:rPr>
          <w:rFonts w:eastAsia="Calibri"/>
          <w:vertAlign w:val="superscript"/>
        </w:rPr>
        <w:t>er</w:t>
      </w:r>
      <w:r w:rsidR="00A74319">
        <w:rPr>
          <w:rFonts w:eastAsia="Calibri"/>
        </w:rPr>
        <w:t xml:space="preserve"> janvier 1985,</w:t>
      </w:r>
      <w:r w:rsidRPr="008B27EE">
        <w:rPr>
          <w:rFonts w:eastAsia="Calibri"/>
        </w:rPr>
        <w:t xml:space="preserve"> n’en déduise pas la responsabilité de la Cavimac</w:t>
      </w:r>
      <w:r w:rsidR="00A74319">
        <w:rPr>
          <w:rFonts w:eastAsia="Calibri"/>
        </w:rPr>
        <w:t xml:space="preserve">, laquelle </w:t>
      </w:r>
      <w:r w:rsidRPr="008B27EE">
        <w:rPr>
          <w:rFonts w:eastAsia="Calibri"/>
        </w:rPr>
        <w:t>aurait dû alors affilier les membres des Béatitudes dès le 1</w:t>
      </w:r>
      <w:r w:rsidRPr="008B27EE">
        <w:rPr>
          <w:rFonts w:eastAsia="Calibri"/>
          <w:vertAlign w:val="superscript"/>
        </w:rPr>
        <w:t>er</w:t>
      </w:r>
      <w:r w:rsidRPr="008B27EE">
        <w:rPr>
          <w:rFonts w:eastAsia="Calibri"/>
        </w:rPr>
        <w:t xml:space="preserve"> janvier 1985.</w:t>
      </w:r>
    </w:p>
    <w:p w14:paraId="5187E7D9" w14:textId="77777777" w:rsidR="00AB1DB0" w:rsidRPr="00A74319" w:rsidRDefault="00AA6BA2" w:rsidP="00F73215">
      <w:pPr>
        <w:pStyle w:val="Paragrretrait1"/>
        <w:rPr>
          <w:rFonts w:eastAsia="Calibri"/>
          <w:u w:val="single"/>
        </w:rPr>
      </w:pPr>
      <w:r>
        <w:rPr>
          <w:rFonts w:eastAsia="Calibri"/>
        </w:rPr>
        <w:t>L</w:t>
      </w:r>
      <w:r w:rsidR="00AB1DB0" w:rsidRPr="008B27EE">
        <w:rPr>
          <w:rFonts w:eastAsia="Calibri"/>
        </w:rPr>
        <w:t xml:space="preserve">’article R 382-84, qui </w:t>
      </w:r>
      <w:r>
        <w:rPr>
          <w:rFonts w:eastAsia="Calibri"/>
        </w:rPr>
        <w:t>constitue</w:t>
      </w:r>
      <w:r w:rsidR="00AB1DB0" w:rsidRPr="008B27EE">
        <w:rPr>
          <w:rFonts w:eastAsia="Calibri"/>
        </w:rPr>
        <w:t xml:space="preserve"> la motivation du « fondement quasi-délictuel</w:t>
      </w:r>
      <w:r w:rsidR="004B3328" w:rsidRPr="008B27EE">
        <w:rPr>
          <w:rFonts w:eastAsia="Calibri"/>
        </w:rPr>
        <w:t> » du jugement déféré</w:t>
      </w:r>
      <w:r w:rsidR="00AB1DB0" w:rsidRPr="008B27EE">
        <w:rPr>
          <w:rFonts w:eastAsia="Calibri"/>
        </w:rPr>
        <w:t>, n'</w:t>
      </w:r>
      <w:r w:rsidR="004B3328" w:rsidRPr="008B27EE">
        <w:rPr>
          <w:rFonts w:eastAsia="Calibri"/>
        </w:rPr>
        <w:t>a</w:t>
      </w:r>
      <w:r>
        <w:rPr>
          <w:rFonts w:eastAsia="Calibri"/>
        </w:rPr>
        <w:t xml:space="preserve"> </w:t>
      </w:r>
      <w:r w:rsidR="004B3328" w:rsidRPr="008B27EE">
        <w:rPr>
          <w:rFonts w:eastAsia="Calibri"/>
        </w:rPr>
        <w:t xml:space="preserve">été ni </w:t>
      </w:r>
      <w:r w:rsidR="00AB1DB0" w:rsidRPr="008B27EE">
        <w:rPr>
          <w:rFonts w:eastAsia="Calibri"/>
        </w:rPr>
        <w:t xml:space="preserve">examiné </w:t>
      </w:r>
      <w:r w:rsidR="004B3328" w:rsidRPr="008B27EE">
        <w:rPr>
          <w:rFonts w:eastAsia="Calibri"/>
        </w:rPr>
        <w:t>ni</w:t>
      </w:r>
      <w:r w:rsidR="00AB1DB0" w:rsidRPr="008B27EE">
        <w:rPr>
          <w:rFonts w:eastAsia="Calibri"/>
        </w:rPr>
        <w:t xml:space="preserve"> même cité une seule fois.</w:t>
      </w:r>
      <w:r>
        <w:rPr>
          <w:rFonts w:eastAsia="Calibri"/>
        </w:rPr>
        <w:t xml:space="preserve"> </w:t>
      </w:r>
      <w:r w:rsidR="00AB1DB0" w:rsidRPr="00A74319">
        <w:rPr>
          <w:rFonts w:eastAsia="Calibri"/>
          <w:u w:val="single"/>
        </w:rPr>
        <w:t xml:space="preserve">Cette omission </w:t>
      </w:r>
      <w:r w:rsidR="004B3328" w:rsidRPr="00A74319">
        <w:rPr>
          <w:rFonts w:eastAsia="Calibri"/>
          <w:u w:val="single"/>
        </w:rPr>
        <w:t xml:space="preserve">ne </w:t>
      </w:r>
      <w:r w:rsidR="00AB1DB0" w:rsidRPr="00A74319">
        <w:rPr>
          <w:rFonts w:eastAsia="Calibri"/>
          <w:u w:val="single"/>
        </w:rPr>
        <w:t>constitue</w:t>
      </w:r>
      <w:r w:rsidR="004B3328" w:rsidRPr="00A74319">
        <w:rPr>
          <w:rFonts w:eastAsia="Calibri"/>
          <w:u w:val="single"/>
        </w:rPr>
        <w:t>-t-elle pas</w:t>
      </w:r>
      <w:r w:rsidR="00AB1DB0" w:rsidRPr="00A74319">
        <w:rPr>
          <w:rFonts w:eastAsia="Calibri"/>
          <w:u w:val="single"/>
        </w:rPr>
        <w:t xml:space="preserve"> un motif de cassation ?</w:t>
      </w:r>
    </w:p>
    <w:p w14:paraId="65D63F54" w14:textId="77777777" w:rsidR="00AB1DB0" w:rsidRDefault="00C9115A" w:rsidP="00F66328">
      <w:pPr>
        <w:pStyle w:val="Paragraphe12"/>
      </w:pPr>
      <w:r>
        <w:rPr>
          <w:rFonts w:eastAsia="Calibri"/>
        </w:rPr>
        <w:t xml:space="preserve">En résumé, </w:t>
      </w:r>
      <w:r w:rsidR="008A0006">
        <w:t>l</w:t>
      </w:r>
      <w:r w:rsidR="00F66328">
        <w:t xml:space="preserve">e juge </w:t>
      </w:r>
      <w:r w:rsidR="0000465C">
        <w:t>motive donc sa décision sur le postulat que</w:t>
      </w:r>
      <w:r w:rsidR="00B64B17">
        <w:t xml:space="preserve">, seuls </w:t>
      </w:r>
      <w:r w:rsidR="00F66328">
        <w:t xml:space="preserve">le culte catholique et le droit canon </w:t>
      </w:r>
      <w:r w:rsidR="0000465C">
        <w:t>peuvent déterminer</w:t>
      </w:r>
      <w:r w:rsidR="00F66328">
        <w:t xml:space="preserve"> si une communauté est une collectivité religieuse au sens de l’article L 382-15</w:t>
      </w:r>
      <w:r w:rsidR="0000465C">
        <w:t xml:space="preserve"> CSS</w:t>
      </w:r>
      <w:r w:rsidR="00F66328">
        <w:t>.</w:t>
      </w:r>
    </w:p>
    <w:p w14:paraId="67486F00" w14:textId="77777777" w:rsidR="00466B0E" w:rsidRDefault="00466B0E" w:rsidP="00F66328">
      <w:pPr>
        <w:pStyle w:val="Paragraphe12"/>
        <w:rPr>
          <w:rFonts w:eastAsia="Calibri"/>
          <w:u w:val="single"/>
        </w:rPr>
      </w:pPr>
      <w:r>
        <w:t xml:space="preserve">Or la détermination de cette qualité ne relève ni </w:t>
      </w:r>
      <w:r w:rsidR="00EA5810">
        <w:t xml:space="preserve">du </w:t>
      </w:r>
      <w:r>
        <w:t>culte catholique, ni du droit canon.</w:t>
      </w:r>
      <w:r w:rsidR="00AB1DB0">
        <w:rPr>
          <w:rFonts w:eastAsia="Calibri"/>
          <w:u w:val="single"/>
        </w:rPr>
        <w:t xml:space="preserve"> </w:t>
      </w:r>
      <w:r w:rsidRPr="00466B0E">
        <w:rPr>
          <w:rFonts w:eastAsia="Calibri"/>
          <w:u w:val="single"/>
        </w:rPr>
        <w:t>L’exclusion de la qualité de collectivité religieuse avant le 1</w:t>
      </w:r>
      <w:r w:rsidRPr="00466B0E">
        <w:rPr>
          <w:rFonts w:eastAsia="Calibri"/>
          <w:u w:val="single"/>
          <w:vertAlign w:val="superscript"/>
        </w:rPr>
        <w:t>er</w:t>
      </w:r>
      <w:r w:rsidRPr="00466B0E">
        <w:rPr>
          <w:rFonts w:eastAsia="Calibri"/>
          <w:u w:val="single"/>
        </w:rPr>
        <w:t xml:space="preserve"> janvier 1985 est donc mal fondée</w:t>
      </w:r>
      <w:r w:rsidR="0000465C">
        <w:rPr>
          <w:rFonts w:eastAsia="Calibri"/>
          <w:u w:val="single"/>
        </w:rPr>
        <w:t xml:space="preserve"> et viole l’article L 382-15 CSS</w:t>
      </w:r>
      <w:r w:rsidRPr="00466B0E">
        <w:rPr>
          <w:rFonts w:eastAsia="Calibri"/>
          <w:u w:val="single"/>
        </w:rPr>
        <w:t>.</w:t>
      </w:r>
    </w:p>
    <w:p w14:paraId="60D74C02" w14:textId="77777777" w:rsidR="0069780B" w:rsidRDefault="00466B0E" w:rsidP="00F66328">
      <w:pPr>
        <w:pStyle w:val="Paragraphe12"/>
        <w:rPr>
          <w:rFonts w:eastAsia="Calibri"/>
        </w:rPr>
      </w:pPr>
      <w:r w:rsidRPr="00466B0E">
        <w:rPr>
          <w:rFonts w:eastAsia="Calibri"/>
        </w:rPr>
        <w:t>De plus</w:t>
      </w:r>
      <w:r w:rsidRPr="00A12C9E">
        <w:rPr>
          <w:rFonts w:eastAsia="Calibri"/>
          <w:u w:val="single"/>
        </w:rPr>
        <w:t xml:space="preserve">, le juge omet </w:t>
      </w:r>
      <w:r w:rsidR="0000465C" w:rsidRPr="00A12C9E">
        <w:rPr>
          <w:rFonts w:eastAsia="Calibri"/>
          <w:u w:val="single"/>
        </w:rPr>
        <w:t xml:space="preserve">tous les </w:t>
      </w:r>
      <w:r w:rsidRPr="00A12C9E">
        <w:rPr>
          <w:rFonts w:eastAsia="Calibri"/>
          <w:u w:val="single"/>
        </w:rPr>
        <w:t xml:space="preserve">éléments qui attestent </w:t>
      </w:r>
      <w:r w:rsidR="0000465C" w:rsidRPr="00A12C9E">
        <w:rPr>
          <w:rFonts w:eastAsia="Calibri"/>
          <w:u w:val="single"/>
        </w:rPr>
        <w:t>que la communauté des Béatitudes avait la qualité L 382-15</w:t>
      </w:r>
      <w:r>
        <w:rPr>
          <w:rFonts w:eastAsia="Calibri"/>
        </w:rPr>
        <w:t xml:space="preserve"> </w:t>
      </w:r>
      <w:r w:rsidR="00A74319">
        <w:rPr>
          <w:rFonts w:eastAsia="Calibri"/>
        </w:rPr>
        <w:t>depuis</w:t>
      </w:r>
      <w:r>
        <w:rPr>
          <w:rFonts w:eastAsia="Calibri"/>
        </w:rPr>
        <w:t xml:space="preserve"> janvier 1979 (Cf pièce 3a</w:t>
      </w:r>
      <w:r w:rsidR="0000465C">
        <w:rPr>
          <w:rFonts w:eastAsia="Calibri"/>
        </w:rPr>
        <w:t>, 21-24, etc.</w:t>
      </w:r>
      <w:r>
        <w:rPr>
          <w:rFonts w:eastAsia="Calibri"/>
        </w:rPr>
        <w:t>)</w:t>
      </w:r>
      <w:r w:rsidR="00445836">
        <w:rPr>
          <w:rFonts w:eastAsia="Calibri"/>
        </w:rPr>
        <w:t xml:space="preserve"> </w:t>
      </w:r>
      <w:r w:rsidR="0000465C">
        <w:rPr>
          <w:rFonts w:eastAsia="Calibri"/>
        </w:rPr>
        <w:t>et</w:t>
      </w:r>
      <w:r w:rsidR="00445836">
        <w:rPr>
          <w:rFonts w:eastAsia="Calibri"/>
        </w:rPr>
        <w:t xml:space="preserve"> tous </w:t>
      </w:r>
      <w:r w:rsidR="0000465C">
        <w:rPr>
          <w:rFonts w:eastAsia="Calibri"/>
        </w:rPr>
        <w:t>ceux</w:t>
      </w:r>
      <w:r w:rsidR="00445836">
        <w:rPr>
          <w:rFonts w:eastAsia="Calibri"/>
        </w:rPr>
        <w:t xml:space="preserve"> qui montrent que la Caisse des cultes a délibérément refus</w:t>
      </w:r>
      <w:r w:rsidR="00FA23D4">
        <w:rPr>
          <w:rFonts w:eastAsia="Calibri"/>
        </w:rPr>
        <w:t>é</w:t>
      </w:r>
      <w:r w:rsidR="00445836">
        <w:rPr>
          <w:rFonts w:eastAsia="Calibri"/>
        </w:rPr>
        <w:t xml:space="preserve"> l’affilier les membres des Béatitudes avant le 1</w:t>
      </w:r>
      <w:r w:rsidR="00445836" w:rsidRPr="00445836">
        <w:rPr>
          <w:rFonts w:eastAsia="Calibri"/>
          <w:vertAlign w:val="superscript"/>
        </w:rPr>
        <w:t>er</w:t>
      </w:r>
      <w:r w:rsidR="00445836">
        <w:rPr>
          <w:rFonts w:eastAsia="Calibri"/>
        </w:rPr>
        <w:t xml:space="preserve"> décembre 2000</w:t>
      </w:r>
      <w:r>
        <w:rPr>
          <w:rFonts w:eastAsia="Calibri"/>
        </w:rPr>
        <w:t xml:space="preserve"> </w:t>
      </w:r>
      <w:r w:rsidR="00445836">
        <w:rPr>
          <w:rFonts w:eastAsia="Calibri"/>
        </w:rPr>
        <w:t>(</w:t>
      </w:r>
      <w:r>
        <w:rPr>
          <w:rFonts w:eastAsia="Calibri"/>
        </w:rPr>
        <w:t xml:space="preserve">11 </w:t>
      </w:r>
      <w:r w:rsidR="00445836">
        <w:rPr>
          <w:rFonts w:eastAsia="Calibri"/>
        </w:rPr>
        <w:t>Cavimac</w:t>
      </w:r>
      <w:r w:rsidR="00A74319">
        <w:rPr>
          <w:rFonts w:eastAsia="Calibri"/>
        </w:rPr>
        <w:t>, 3 Béatitudes</w:t>
      </w:r>
      <w:r w:rsidR="00445836">
        <w:rPr>
          <w:rFonts w:eastAsia="Calibri"/>
        </w:rPr>
        <w:t>).</w:t>
      </w:r>
    </w:p>
    <w:p w14:paraId="3E8BCFFA" w14:textId="77777777" w:rsidR="007B3F24" w:rsidRDefault="007B3F24">
      <w:pPr>
        <w:spacing w:before="0"/>
        <w:rPr>
          <w:rFonts w:ascii="Arial Narrow" w:eastAsia="Calibri" w:hAnsi="Arial Narrow"/>
          <w:b/>
          <w:caps/>
          <w:szCs w:val="24"/>
          <w:u w:val="single"/>
          <w:lang w:eastAsia="fr-FR"/>
        </w:rPr>
      </w:pPr>
      <w:r>
        <w:br w:type="page"/>
      </w:r>
    </w:p>
    <w:p w14:paraId="14B68F34" w14:textId="77777777" w:rsidR="00040E25" w:rsidRDefault="00040E25" w:rsidP="00040E25">
      <w:pPr>
        <w:pStyle w:val="Titre1"/>
      </w:pPr>
      <w:bookmarkStart w:id="47" w:name="_Toc515825218"/>
      <w:r>
        <w:lastRenderedPageBreak/>
        <w:t>En conclusion : La Cassation s’impose</w:t>
      </w:r>
      <w:bookmarkEnd w:id="47"/>
    </w:p>
    <w:p w14:paraId="3AA06827" w14:textId="77777777" w:rsidR="008A0006" w:rsidRPr="007B3F24" w:rsidRDefault="008A0006" w:rsidP="007B3F24">
      <w:pPr>
        <w:pStyle w:val="listepuces30"/>
      </w:pPr>
      <w:r w:rsidRPr="007B3F24">
        <w:t xml:space="preserve">Une affaire </w:t>
      </w:r>
      <w:r w:rsidR="00476FD6" w:rsidRPr="007B3F24">
        <w:t>gravissime</w:t>
      </w:r>
    </w:p>
    <w:p w14:paraId="36C864BA" w14:textId="77777777" w:rsidR="008A0006" w:rsidRPr="008B27EE" w:rsidRDefault="008A0006" w:rsidP="00F73215">
      <w:pPr>
        <w:pStyle w:val="Paragrretrait1"/>
        <w:rPr>
          <w:rStyle w:val="Accentuationintense"/>
          <w:i w:val="0"/>
          <w:iCs w:val="0"/>
          <w:color w:val="auto"/>
        </w:rPr>
      </w:pPr>
      <w:r>
        <w:t>La présente affaire porte sur une durée considérable (17 ans), révèle un litige qui concerne des milliers de personnes et porte sur des sommes considérables de déplacement de fonds publics au bénéfice des cultes.</w:t>
      </w:r>
    </w:p>
    <w:p w14:paraId="40CD1521" w14:textId="77777777" w:rsidR="00AA6BA2" w:rsidRPr="002646D4" w:rsidRDefault="00AA6BA2" w:rsidP="007B3F24">
      <w:pPr>
        <w:pStyle w:val="listepuces30"/>
      </w:pPr>
      <w:r w:rsidRPr="002646D4">
        <w:t>Un arrêt caricatural.</w:t>
      </w:r>
    </w:p>
    <w:p w14:paraId="16B05980" w14:textId="77777777" w:rsidR="00AA6BA2" w:rsidRPr="00AA6BA2" w:rsidRDefault="00040E25" w:rsidP="00F73215">
      <w:pPr>
        <w:pStyle w:val="Paragrretrait1"/>
      </w:pPr>
      <w:r>
        <w:t xml:space="preserve">L’arrêt de la cour d’appel d’Aix en Provence </w:t>
      </w:r>
      <w:r w:rsidR="00C8363E">
        <w:t xml:space="preserve">entérine </w:t>
      </w:r>
      <w:r w:rsidR="00AA6BA2">
        <w:t xml:space="preserve">purement et simplement </w:t>
      </w:r>
      <w:r w:rsidR="00C8363E">
        <w:t xml:space="preserve">les positions de la Cavimac et ajoute des </w:t>
      </w:r>
      <w:r w:rsidR="00AA6BA2">
        <w:t xml:space="preserve">arguments </w:t>
      </w:r>
      <w:r w:rsidR="00C8363E">
        <w:t>qui n’avaient pas été apportés par les parties</w:t>
      </w:r>
      <w:r w:rsidR="00E72169" w:rsidRPr="00E72169">
        <w:t>.</w:t>
      </w:r>
      <w:r w:rsidR="00AA6BA2">
        <w:t xml:space="preserve"> Cela </w:t>
      </w:r>
      <w:r w:rsidR="00AA6BA2" w:rsidRPr="00AA6BA2">
        <w:t>révèle</w:t>
      </w:r>
      <w:r w:rsidR="00C8363E" w:rsidRPr="008B27EE">
        <w:t xml:space="preserve"> un parti</w:t>
      </w:r>
      <w:r w:rsidR="00E72169" w:rsidRPr="008B27EE">
        <w:t xml:space="preserve"> </w:t>
      </w:r>
      <w:r w:rsidR="00C8363E" w:rsidRPr="008B27EE">
        <w:t>pris initial</w:t>
      </w:r>
      <w:r w:rsidR="008A0006">
        <w:rPr>
          <w:rStyle w:val="Appelnotedebasdep"/>
        </w:rPr>
        <w:footnoteReference w:id="11"/>
      </w:r>
      <w:r w:rsidR="00C8363E" w:rsidRPr="00AA6BA2">
        <w:t>.</w:t>
      </w:r>
    </w:p>
    <w:p w14:paraId="0666340F" w14:textId="77777777" w:rsidR="00AA6BA2" w:rsidRPr="002646D4" w:rsidRDefault="00AA6BA2" w:rsidP="007B3F24">
      <w:pPr>
        <w:pStyle w:val="listepuces30"/>
      </w:pPr>
      <w:r w:rsidRPr="002646D4">
        <w:t>Un arrêt mal fondé</w:t>
      </w:r>
    </w:p>
    <w:p w14:paraId="19E7CB8A" w14:textId="77777777" w:rsidR="00C8363E" w:rsidRDefault="00AA6BA2" w:rsidP="00F73215">
      <w:pPr>
        <w:pStyle w:val="Paragrretrait1"/>
      </w:pPr>
      <w:r>
        <w:t>L</w:t>
      </w:r>
      <w:r w:rsidR="00C8363E" w:rsidRPr="005F0E0A">
        <w:t xml:space="preserve">es motivations de l’arrêt </w:t>
      </w:r>
      <w:r w:rsidR="00476FD6">
        <w:t>s’appuient sur des motifs inopérants</w:t>
      </w:r>
      <w:r w:rsidR="00C8363E" w:rsidRPr="005F0E0A">
        <w:t xml:space="preserve">, omettent nombre de moyens et pièces, violent </w:t>
      </w:r>
      <w:r>
        <w:t xml:space="preserve">notamment </w:t>
      </w:r>
      <w:r w:rsidR="00C8363E" w:rsidRPr="005F0E0A">
        <w:t xml:space="preserve">les articles 382-15 et R 382-84 </w:t>
      </w:r>
      <w:r>
        <w:t>CSS</w:t>
      </w:r>
      <w:r w:rsidR="00C8363E" w:rsidRPr="005F0E0A">
        <w:t xml:space="preserve"> ainsi que l’article 455 du Code de procédure civile</w:t>
      </w:r>
      <w:r w:rsidR="00C8363E">
        <w:t>.</w:t>
      </w:r>
    </w:p>
    <w:p w14:paraId="6C78276D" w14:textId="77777777" w:rsidR="008A0006" w:rsidRPr="002646D4" w:rsidRDefault="008A0006" w:rsidP="007B3F24">
      <w:pPr>
        <w:pStyle w:val="listepuces30"/>
      </w:pPr>
      <w:r w:rsidRPr="002646D4">
        <w:t>Un arrêt qui résiste à la doctrine de la Cour de cassation</w:t>
      </w:r>
    </w:p>
    <w:p w14:paraId="588D6693" w14:textId="77777777" w:rsidR="00823757" w:rsidRDefault="00823757" w:rsidP="00F73215">
      <w:pPr>
        <w:pStyle w:val="Paragrretrait1"/>
      </w:pPr>
      <w:r>
        <w:t>La cour d’appel a ignoré les éléments de droit que nous avions produits et méconnu le principe de laïcité. Elle rejoint l’intention de la Cavimac, de la DSS et des cultes de renverser la doctrine de la Cour de cassation.</w:t>
      </w:r>
    </w:p>
    <w:p w14:paraId="43A4F77C" w14:textId="77777777" w:rsidR="008A0006" w:rsidRPr="002646D4" w:rsidRDefault="008A0006" w:rsidP="007B3F24">
      <w:pPr>
        <w:pStyle w:val="listepuces30"/>
      </w:pPr>
      <w:r w:rsidRPr="002646D4">
        <w:t>Une question de principe</w:t>
      </w:r>
    </w:p>
    <w:p w14:paraId="2AB720F9" w14:textId="77777777" w:rsidR="005F0E0A" w:rsidRDefault="008A0006" w:rsidP="00F73215">
      <w:pPr>
        <w:pStyle w:val="Paragrretrait1"/>
      </w:pPr>
      <w:r>
        <w:t>L</w:t>
      </w:r>
      <w:r w:rsidR="005F0E0A">
        <w:t>es conditions d’assujettissement des ministres du cultes et des membres des congrégations et collectivités religieuses</w:t>
      </w:r>
      <w:r w:rsidR="006462FA">
        <w:t xml:space="preserve"> sont-elles déterminées par le droit canon ou par le code de la sécurité sociale</w:t>
      </w:r>
      <w:r w:rsidR="00986EFD">
        <w:t> ?</w:t>
      </w:r>
    </w:p>
    <w:p w14:paraId="4E78AA87" w14:textId="77777777" w:rsidR="00986EFD" w:rsidRPr="002646D4" w:rsidRDefault="00986EFD" w:rsidP="007B3F24">
      <w:pPr>
        <w:pStyle w:val="listepuces30"/>
      </w:pPr>
      <w:r w:rsidRPr="002646D4">
        <w:t>Une formation plénière ?</w:t>
      </w:r>
    </w:p>
    <w:p w14:paraId="0632CE1F" w14:textId="77777777" w:rsidR="00C8363E" w:rsidRDefault="00986EFD" w:rsidP="00F73215">
      <w:pPr>
        <w:pStyle w:val="Paragrretrait1"/>
      </w:pPr>
      <w:r>
        <w:t>Certes, il ne s’agit pas d’un renvoi après cassation, mais, c</w:t>
      </w:r>
      <w:r w:rsidR="008A0006" w:rsidRPr="005F0E0A">
        <w:t xml:space="preserve">ompte-tenu de ces éléments </w:t>
      </w:r>
      <w:r>
        <w:t>et notamment du fait qu’il s’agit d</w:t>
      </w:r>
      <w:r w:rsidRPr="003C7DCB">
        <w:rPr>
          <w:u w:val="single"/>
        </w:rPr>
        <w:t>’une question de principe</w:t>
      </w:r>
      <w:r>
        <w:t xml:space="preserve">, </w:t>
      </w:r>
      <w:r w:rsidR="008A0006" w:rsidRPr="005F0E0A">
        <w:t>n’y aurait-il pas lieu de demander une plénière ?</w:t>
      </w:r>
    </w:p>
    <w:p w14:paraId="661A1CE7" w14:textId="77777777" w:rsidR="002F10D7" w:rsidRPr="002646D4" w:rsidRDefault="002F10D7" w:rsidP="007B3F24">
      <w:pPr>
        <w:pStyle w:val="listepuces30"/>
      </w:pPr>
      <w:r w:rsidRPr="002646D4">
        <w:t>Une opportunité</w:t>
      </w:r>
    </w:p>
    <w:p w14:paraId="12D3B91D" w14:textId="77777777" w:rsidR="007B3F24" w:rsidRDefault="002F10D7" w:rsidP="00F73215">
      <w:pPr>
        <w:pStyle w:val="Paragrretrait1"/>
      </w:pPr>
      <w:r w:rsidRPr="008B27EE">
        <w:t>U</w:t>
      </w:r>
      <w:r>
        <w:t>n pourvoi vient d’être formé par la Cavimac contre un arrêt de la cour d’appel de Paris, qui, au contraire de l’arrêt d’Aix en Provence a parfaitement établi le droit, condamnant la Cavimac à prendre en compte les périodes omises et lui laissant la responsabilité de recouvrer les cotisations.</w:t>
      </w:r>
    </w:p>
    <w:p w14:paraId="5F71564A" w14:textId="77777777" w:rsidR="002F10D7" w:rsidRPr="00040E25" w:rsidRDefault="002F10D7" w:rsidP="00F73215">
      <w:pPr>
        <w:pStyle w:val="Paragrretrait1"/>
      </w:pPr>
      <w:r>
        <w:t>Un rapprochement de ces deux arrêts ne serait-il pas utile pour enfin faire dire le droit d’une manière solennelle et définitive ?</w:t>
      </w:r>
      <w:r w:rsidRPr="008A0006">
        <w:rPr>
          <w:u w:val="single"/>
        </w:rPr>
        <w:t xml:space="preserve"> </w:t>
      </w:r>
    </w:p>
    <w:sectPr w:rsidR="002F10D7" w:rsidRPr="00040E25" w:rsidSect="00292C1B">
      <w:footerReference w:type="default" r:id="rId8"/>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76899" w14:textId="77777777" w:rsidR="00655F48" w:rsidRDefault="00655F48" w:rsidP="00437985">
      <w:r>
        <w:separator/>
      </w:r>
    </w:p>
  </w:endnote>
  <w:endnote w:type="continuationSeparator" w:id="0">
    <w:p w14:paraId="43B81A4D" w14:textId="77777777" w:rsidR="00655F48" w:rsidRDefault="00655F48"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B229" w14:textId="77777777" w:rsidR="00BE2BF8" w:rsidRPr="00EB6C8F" w:rsidRDefault="00BE2BF8" w:rsidP="00EB6C8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APRC – Arrêt cour appel Aix en Provence - RG 17/08714 – 23/05/2018 – Analyse</w:t>
    </w:r>
    <w:r w:rsidR="00E92225">
      <w:rPr>
        <w:rStyle w:val="Numrodepage"/>
        <w:rFonts w:ascii="Arial Narrow" w:hAnsi="Arial Narrow"/>
      </w:rPr>
      <w:t>.</w:t>
    </w: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13</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25</w:t>
    </w:r>
    <w:r w:rsidRPr="00651D35">
      <w:rPr>
        <w:rStyle w:val="Numrodepage"/>
        <w:rFonts w:ascii="Arial Narrow" w:hAnsi="Arial Narrow"/>
      </w:rPr>
      <w:fldChar w:fldCharType="end"/>
    </w:r>
    <w:r w:rsidRPr="00C048E1">
      <w:rPr>
        <w:rStyle w:val="Numrodepage"/>
      </w:rPr>
      <w:tab/>
    </w:r>
  </w:p>
  <w:p w14:paraId="3E8B8BD0" w14:textId="77777777" w:rsidR="00BE2BF8" w:rsidRPr="007303D1" w:rsidRDefault="00BE2BF8"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28CC" w14:textId="77777777" w:rsidR="00655F48" w:rsidRDefault="00655F48" w:rsidP="00437985">
      <w:r>
        <w:separator/>
      </w:r>
    </w:p>
  </w:footnote>
  <w:footnote w:type="continuationSeparator" w:id="0">
    <w:p w14:paraId="36E8767A" w14:textId="77777777" w:rsidR="00655F48" w:rsidRDefault="00655F48" w:rsidP="00437985">
      <w:r>
        <w:continuationSeparator/>
      </w:r>
    </w:p>
  </w:footnote>
  <w:footnote w:id="1">
    <w:p w14:paraId="33D48749" w14:textId="77777777" w:rsidR="00BE2BF8" w:rsidRDefault="00BE2BF8" w:rsidP="00137BF9">
      <w:pPr>
        <w:pStyle w:val="Notedebasdepage"/>
        <w:spacing w:before="60"/>
      </w:pPr>
      <w:r>
        <w:rPr>
          <w:rStyle w:val="Appelnotedebasdep"/>
        </w:rPr>
        <w:footnoteRef/>
      </w:r>
      <w:r>
        <w:t xml:space="preserve"> Cf. Affaire GAVA. Pourvoi M 16-22016. Affaire renvoyée devant la cour d’appel de Nancy parce que la cour d’appel de Reims avait validé les périodes « à titre gratuit ». Affaire Bouget. Pourvoi M 18-13997. En cours. La Cavimac a été condamnée par la cour d’appel de Paris à prendre en compte les périodes précédant les vœux pour le calcul de la pension, à charge pour elle de recouvrer les cotisations.</w:t>
      </w:r>
    </w:p>
  </w:footnote>
  <w:footnote w:id="2">
    <w:p w14:paraId="7B56D9ED" w14:textId="77777777" w:rsidR="00BE2BF8" w:rsidRDefault="00BE2BF8" w:rsidP="00D45019">
      <w:pPr>
        <w:pStyle w:val="Notedebasdepage"/>
        <w:spacing w:before="60"/>
      </w:pPr>
      <w:r>
        <w:rPr>
          <w:rStyle w:val="Appelnotedebasdep"/>
        </w:rPr>
        <w:footnoteRef/>
      </w:r>
      <w:r>
        <w:t xml:space="preserve"> Dans la présente affaire, la Cavimac (excluant les périodes à l’étranger et n’appliquant </w:t>
      </w:r>
      <w:r w:rsidR="000D1D8E">
        <w:t xml:space="preserve">pas </w:t>
      </w:r>
      <w:r>
        <w:t>l’actualisation de 2,5 % par année de retard chiffrait les arriérés à 25 000 €. Pour notre part, nous les avons évalués à 54 000 €. Or la communauté comportait 1 500 membres en l’an 2000. Des milliers de personnes sont concernées : plus de 20 000 novices et séminaristes et environ 10 000 membres de communautés « nouvelles ». Ces absences d’appel de cotisations portent sur des montants considérables (plusieurs centaines de millions d’euros).</w:t>
      </w:r>
    </w:p>
    <w:p w14:paraId="4DF35434" w14:textId="77777777" w:rsidR="00BE2BF8" w:rsidRDefault="00BE2BF8" w:rsidP="00D45019">
      <w:pPr>
        <w:pStyle w:val="Notedebasdepage"/>
        <w:spacing w:before="60"/>
        <w:ind w:firstLine="0"/>
      </w:pPr>
      <w:r>
        <w:t>De plus ces absences d’affiliation contreviennent à l</w:t>
      </w:r>
      <w:r w:rsidRPr="00137BF9">
        <w:t>a circulaire DSS/DAEI n° 2000-314 du 7 juin 2000</w:t>
      </w:r>
      <w:r>
        <w:t>, laquelle</w:t>
      </w:r>
      <w:r w:rsidRPr="00137BF9">
        <w:t xml:space="preserve"> a rappelé que la jurisprudence européenne, codifiée par les règlements 1408/71 et 1390/81, aujourd’hui remplacés par les règlements 883/2004 et 988/2009, s’impose aux États membres et que les ministres du culte et les membres de congrégations et de collectivités religieuses doivent être considérés comme des travailleurs non-salariés</w:t>
      </w:r>
      <w:r>
        <w:t>.</w:t>
      </w:r>
    </w:p>
    <w:p w14:paraId="0AF23984" w14:textId="77777777" w:rsidR="00BE2BF8" w:rsidRDefault="00BE2BF8" w:rsidP="00D45019">
      <w:pPr>
        <w:pStyle w:val="Notedebasdepage"/>
        <w:spacing w:before="60"/>
      </w:pPr>
      <w:r>
        <w:tab/>
        <w:t>Enfin, ces absences d’affiliation abaissent encore une pension extrêmement faible qui ne fournit pas aux personnes âgées des ressources suffisantes pour leur permettre de mener une existence décente et de participer activement à la vie publique, sociale et culturelle, comme l’exige l’article 23 de la Charte européenne signée par la France.</w:t>
      </w:r>
    </w:p>
  </w:footnote>
  <w:footnote w:id="3">
    <w:p w14:paraId="099542A4" w14:textId="77777777" w:rsidR="00BE2BF8" w:rsidRDefault="00BE2BF8" w:rsidP="00137BF9">
      <w:pPr>
        <w:pStyle w:val="Notedebasdepage"/>
        <w:spacing w:before="60"/>
      </w:pPr>
      <w:r>
        <w:rPr>
          <w:rStyle w:val="Appelnotedebasdep"/>
        </w:rPr>
        <w:footnoteRef/>
      </w:r>
      <w:r>
        <w:t xml:space="preserve"> Pièce </w:t>
      </w:r>
      <w:r w:rsidRPr="003C1AC2">
        <w:t>produite par la Cavimac pour montrer qu’elle n’avait pas commis de faute !</w:t>
      </w:r>
    </w:p>
  </w:footnote>
  <w:footnote w:id="4">
    <w:p w14:paraId="3E2A3E35" w14:textId="77777777" w:rsidR="00BE2BF8" w:rsidRPr="007F7C7E" w:rsidRDefault="00BE2BF8" w:rsidP="00EB7261">
      <w:pPr>
        <w:pStyle w:val="Notedebasdepage"/>
        <w:rPr>
          <w:b/>
        </w:rPr>
      </w:pPr>
      <w:r>
        <w:rPr>
          <w:rStyle w:val="Appelnotedebasdep"/>
        </w:rPr>
        <w:footnoteRef/>
      </w:r>
      <w:r>
        <w:t xml:space="preserve"> Au passage, il suggère même à l’intéressé de verser une partie des cotisations, alors que, en raison du partage des biens, la charge des cotisations repose entièrement sur la seule collectivité : le président de la Cavimac a déclaré (Cf. pièce 40, p. 5, al. 1) que </w:t>
      </w:r>
      <w:r w:rsidRPr="007F7C7E">
        <w:rPr>
          <w:b/>
          <w:i/>
        </w:rPr>
        <w:t>« la distinction faite par la loi entre une cotisation personnelle due par l'assuré et une cotisation due par les associations, congrégations ou collectivités religieuses (L 382-22 et L382-25) est une fiction juridique ».</w:t>
      </w:r>
    </w:p>
  </w:footnote>
  <w:footnote w:id="5">
    <w:p w14:paraId="75A14CAB" w14:textId="77777777" w:rsidR="00BE2BF8" w:rsidRDefault="00BE2BF8">
      <w:pPr>
        <w:pStyle w:val="Notedebasdepage"/>
      </w:pPr>
      <w:r>
        <w:rPr>
          <w:rStyle w:val="Appelnotedebasdep"/>
        </w:rPr>
        <w:footnoteRef/>
      </w:r>
      <w:r>
        <w:t xml:space="preserve"> Il convient de signaler que l’arrêt du 23 mai 2018 porte la même signature que celui du 3 mars 2017 de la même 14</w:t>
      </w:r>
      <w:r w:rsidRPr="00A91DD8">
        <w:rPr>
          <w:vertAlign w:val="superscript"/>
        </w:rPr>
        <w:t>ème</w:t>
      </w:r>
      <w:r>
        <w:t xml:space="preserve"> chambre de la cour d’appel d’Aix en Provence, mais</w:t>
      </w:r>
      <w:r w:rsidR="00653181">
        <w:t>,</w:t>
      </w:r>
      <w:r>
        <w:t xml:space="preserve"> dans la présente affaire</w:t>
      </w:r>
      <w:r w:rsidR="00653181">
        <w:t>,</w:t>
      </w:r>
      <w:r>
        <w:t xml:space="preserve"> ce n’était pas le président signataire qui tenait l’audience.</w:t>
      </w:r>
    </w:p>
  </w:footnote>
  <w:footnote w:id="6">
    <w:p w14:paraId="48073F05" w14:textId="77777777" w:rsidR="00BE2BF8" w:rsidRDefault="00BE2BF8">
      <w:pPr>
        <w:pStyle w:val="Notedebasdepage"/>
      </w:pPr>
      <w:r>
        <w:rPr>
          <w:rStyle w:val="Appelnotedebasdep"/>
        </w:rPr>
        <w:footnoteRef/>
      </w:r>
      <w:r>
        <w:t xml:space="preserve"> Ce dernier paragraphe indique que la Cavimac approuve le choix de faire affilier les prêtres des Béatitudes en les rattachant à un diocèse.</w:t>
      </w:r>
    </w:p>
  </w:footnote>
  <w:footnote w:id="7">
    <w:p w14:paraId="5909893E" w14:textId="77777777" w:rsidR="00DC3663" w:rsidRDefault="00DC3663" w:rsidP="00DC3663">
      <w:pPr>
        <w:pStyle w:val="Notedebasdepage"/>
      </w:pPr>
      <w:r>
        <w:rPr>
          <w:rStyle w:val="Appelnotedebasdep"/>
        </w:rPr>
        <w:footnoteRef/>
      </w:r>
      <w:r>
        <w:t xml:space="preserve"> -</w:t>
      </w:r>
      <w:r w:rsidR="00894C6B">
        <w:t>Il convient de distinguer :1)</w:t>
      </w:r>
      <w:r w:rsidR="00894C6B" w:rsidRPr="003C7DCB">
        <w:rPr>
          <w:b/>
        </w:rPr>
        <w:t xml:space="preserve"> </w:t>
      </w:r>
      <w:r w:rsidR="00894C6B" w:rsidRPr="003C7DCB">
        <w:rPr>
          <w:u w:val="single"/>
        </w:rPr>
        <w:t>l</w:t>
      </w:r>
      <w:r w:rsidRPr="003C7DCB">
        <w:rPr>
          <w:u w:val="single"/>
        </w:rPr>
        <w:t>’assujettissement</w:t>
      </w:r>
      <w:r w:rsidR="00894C6B">
        <w:rPr>
          <w:b/>
        </w:rPr>
        <w:t xml:space="preserve"> (</w:t>
      </w:r>
      <w:r>
        <w:t>l’ensemble des circonstances de fait (activité) ou de droit qui placent une personne dans le champ d’application d’un régime obligatoire de Sécurité sociale</w:t>
      </w:r>
      <w:r w:rsidR="00894C6B">
        <w:t xml:space="preserve">, </w:t>
      </w:r>
      <w:r w:rsidRPr="007F7C7E">
        <w:rPr>
          <w:b/>
        </w:rPr>
        <w:t>situation d’ordre public</w:t>
      </w:r>
      <w:r>
        <w:t xml:space="preserve"> déterminée, ici, par l’article L 721-1 CSS</w:t>
      </w:r>
      <w:r w:rsidR="00894C6B">
        <w:t xml:space="preserve">) et     2) </w:t>
      </w:r>
      <w:r w:rsidR="00894C6B" w:rsidRPr="003C7DCB">
        <w:rPr>
          <w:u w:val="single"/>
        </w:rPr>
        <w:t>l</w:t>
      </w:r>
      <w:r w:rsidRPr="003C7DCB">
        <w:rPr>
          <w:u w:val="single"/>
        </w:rPr>
        <w:t>’affiliation ou immatriculation</w:t>
      </w:r>
      <w:r>
        <w:t xml:space="preserve"> </w:t>
      </w:r>
      <w:r w:rsidR="00894C6B">
        <w:t>(</w:t>
      </w:r>
      <w:r>
        <w:t>l’opération de rattachement d’une personne à un régime obligatoire de Sécurité sociale dès que cette personne remplit les conditions d’assujettissement</w:t>
      </w:r>
      <w:r w:rsidR="00894C6B">
        <w:t>)</w:t>
      </w:r>
      <w:r>
        <w:t>.</w:t>
      </w:r>
    </w:p>
    <w:p w14:paraId="5DE2F4FA" w14:textId="77777777" w:rsidR="00894C6B" w:rsidRDefault="00894C6B" w:rsidP="003C7DCB">
      <w:pPr>
        <w:pStyle w:val="Notedebasdepage"/>
        <w:ind w:firstLine="0"/>
      </w:pPr>
      <w:r>
        <w:t xml:space="preserve">Nous avons produit l’arrêt de la cour d’appel de Paris du 8 février 2018 (pièce 47) qui dit que </w:t>
      </w:r>
      <w:r w:rsidRPr="003C7DCB">
        <w:rPr>
          <w:u w:val="single"/>
        </w:rPr>
        <w:t>l’assuré ne doit pas être victime du refus de l’employeur ou de sa négligence de payer les cotisations.</w:t>
      </w:r>
    </w:p>
  </w:footnote>
  <w:footnote w:id="8">
    <w:p w14:paraId="66DCF269" w14:textId="77777777" w:rsidR="00F149CF" w:rsidRDefault="00F149CF">
      <w:pPr>
        <w:pStyle w:val="Notedebasdepage"/>
      </w:pPr>
      <w:r>
        <w:rPr>
          <w:rStyle w:val="Appelnotedebasdep"/>
        </w:rPr>
        <w:footnoteRef/>
      </w:r>
      <w:r>
        <w:t xml:space="preserve"> Curieusement, la Cour emploie le terme </w:t>
      </w:r>
      <w:r w:rsidR="00E14060">
        <w:t>« </w:t>
      </w:r>
      <w:r>
        <w:t>appelant</w:t>
      </w:r>
      <w:r w:rsidR="00E14060">
        <w:t> »</w:t>
      </w:r>
      <w:r>
        <w:t xml:space="preserve"> pour désigner M. Descombas, alors qu’il est l’intimé.</w:t>
      </w:r>
    </w:p>
  </w:footnote>
  <w:footnote w:id="9">
    <w:p w14:paraId="454C8CF2" w14:textId="77777777" w:rsidR="00F32FB8" w:rsidRDefault="00F32FB8">
      <w:pPr>
        <w:pStyle w:val="Notedebasdepage"/>
      </w:pPr>
      <w:r>
        <w:rPr>
          <w:rStyle w:val="Appelnotedebasdep"/>
        </w:rPr>
        <w:footnoteRef/>
      </w:r>
      <w:r>
        <w:t xml:space="preserve"> L’arrêt de la cour d’appel de Caen du 11 octobre 2013 (RG 11-</w:t>
      </w:r>
      <w:r w:rsidR="00632F62">
        <w:t>01597, pièce</w:t>
      </w:r>
      <w:r>
        <w:t xml:space="preserve"> 1</w:t>
      </w:r>
      <w:r w:rsidR="00E1268A">
        <w:t>3</w:t>
      </w:r>
      <w:r>
        <w:t xml:space="preserve"> de première instance), </w:t>
      </w:r>
      <w:r w:rsidR="00E1268A">
        <w:t>passé en force de chose jugée, a éta</w:t>
      </w:r>
      <w:r w:rsidR="00701CEB">
        <w:t>b</w:t>
      </w:r>
      <w:r w:rsidR="00E1268A">
        <w:t xml:space="preserve">li que </w:t>
      </w:r>
      <w:r w:rsidR="00E1268A" w:rsidRPr="00A12C9E">
        <w:rPr>
          <w:i/>
          <w:u w:val="single"/>
        </w:rPr>
        <w:t>« la première reconnaissance de cette communauté par l’autorité ecclésiastique date de1979</w:t>
      </w:r>
      <w:r w:rsidR="00E1268A" w:rsidRPr="003C7DCB">
        <w:rPr>
          <w:i/>
        </w:rPr>
        <w:t> ».</w:t>
      </w:r>
    </w:p>
  </w:footnote>
  <w:footnote w:id="10">
    <w:p w14:paraId="24C801D9" w14:textId="77777777" w:rsidR="0000465C" w:rsidRDefault="0000465C" w:rsidP="0000465C">
      <w:pPr>
        <w:pStyle w:val="Notedebasdepage"/>
      </w:pPr>
      <w:r>
        <w:rPr>
          <w:rStyle w:val="Appelnotedebasdep"/>
        </w:rPr>
        <w:footnoteRef/>
      </w:r>
      <w:r>
        <w:t xml:space="preserve"> L’étrange similitude des arguments de l’arrêt avec les propos et positions de la Cavimac, la citation du droit canon </w:t>
      </w:r>
      <w:r w:rsidR="00B85AAB">
        <w:t>sans qu’il ait été produit par les parties</w:t>
      </w:r>
      <w:r>
        <w:t>, la référence aux relations entretenues avec les 6 cultes principaux sont source d’interrogations sur la « proximité » du juge avec le culte catholique et/ou la Cavimac.</w:t>
      </w:r>
    </w:p>
  </w:footnote>
  <w:footnote w:id="11">
    <w:p w14:paraId="27FBA4D2" w14:textId="77777777" w:rsidR="008A0006" w:rsidRDefault="008A0006">
      <w:pPr>
        <w:pStyle w:val="Notedebasdepage"/>
      </w:pPr>
      <w:r>
        <w:rPr>
          <w:rStyle w:val="Appelnotedebasdep"/>
        </w:rPr>
        <w:footnoteRef/>
      </w:r>
      <w:r>
        <w:t xml:space="preserve"> </w:t>
      </w:r>
      <w:r w:rsidRPr="008A0006">
        <w:t>Vu le déroulement de l’audience</w:t>
      </w:r>
      <w:r w:rsidR="00CE5F1B">
        <w:t xml:space="preserve"> où la juge a constamment « chargé » l’intimé</w:t>
      </w:r>
      <w:r w:rsidRPr="008A0006">
        <w:t xml:space="preserve">, M. Descombas et Auvinet doutent de </w:t>
      </w:r>
      <w:r w:rsidR="00823757">
        <w:t>l’</w:t>
      </w:r>
      <w:r w:rsidRPr="008A0006">
        <w:t>impartialité</w:t>
      </w:r>
      <w:r w:rsidR="00823757">
        <w:t xml:space="preserve"> de la juge</w:t>
      </w:r>
      <w:r w:rsidRPr="008A0006">
        <w:t>. Vu que M. Belorgey n’a pas été récusé</w:t>
      </w:r>
      <w:r w:rsidR="00CE5F1B">
        <w:t xml:space="preserve"> mais que malgré cela la médiation n’ait pas été retenue</w:t>
      </w:r>
      <w:r w:rsidRPr="008A0006">
        <w:t>, ils doutent de sa sincérité. Mais ce sont des impressions…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35D2E13"/>
    <w:multiLevelType w:val="hybridMultilevel"/>
    <w:tmpl w:val="92B49BD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3"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4"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EEF1C0C"/>
    <w:multiLevelType w:val="hybridMultilevel"/>
    <w:tmpl w:val="8E560DAE"/>
    <w:lvl w:ilvl="0" w:tplc="41FCBFD8">
      <w:start w:val="1"/>
      <w:numFmt w:val="bullet"/>
      <w:pStyle w:val="listepuces20"/>
      <w:lvlText w:val=""/>
      <w:lvlJc w:val="left"/>
      <w:pPr>
        <w:ind w:left="502"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8267B4"/>
    <w:multiLevelType w:val="hybridMultilevel"/>
    <w:tmpl w:val="F828B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238D1661"/>
    <w:multiLevelType w:val="hybridMultilevel"/>
    <w:tmpl w:val="E09C3E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DC4A81"/>
    <w:multiLevelType w:val="hybridMultilevel"/>
    <w:tmpl w:val="DAF6C8C4"/>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9" w15:restartNumberingAfterBreak="0">
    <w:nsid w:val="45B60923"/>
    <w:multiLevelType w:val="hybridMultilevel"/>
    <w:tmpl w:val="0A7219DA"/>
    <w:lvl w:ilvl="0" w:tplc="FFD8B432">
      <w:start w:val="1"/>
      <w:numFmt w:val="bullet"/>
      <w:pStyle w:val="listepuces1esp12"/>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FC44B9"/>
    <w:multiLevelType w:val="hybridMultilevel"/>
    <w:tmpl w:val="6FBA8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6" w15:restartNumberingAfterBreak="0">
    <w:nsid w:val="66307DFA"/>
    <w:multiLevelType w:val="hybridMultilevel"/>
    <w:tmpl w:val="8A02E6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0"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1" w15:restartNumberingAfterBreak="0">
    <w:nsid w:val="71CC683F"/>
    <w:multiLevelType w:val="multilevel"/>
    <w:tmpl w:val="CF98A4B2"/>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2" w15:restartNumberingAfterBreak="0">
    <w:nsid w:val="73D80759"/>
    <w:multiLevelType w:val="hybridMultilevel"/>
    <w:tmpl w:val="E89AFE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45" w15:restartNumberingAfterBreak="0">
    <w:nsid w:val="7C7E367D"/>
    <w:multiLevelType w:val="hybridMultilevel"/>
    <w:tmpl w:val="419C8F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8"/>
  </w:num>
  <w:num w:numId="13">
    <w:abstractNumId w:val="27"/>
  </w:num>
  <w:num w:numId="14">
    <w:abstractNumId w:val="35"/>
  </w:num>
  <w:num w:numId="15">
    <w:abstractNumId w:val="41"/>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4"/>
  </w:num>
  <w:num w:numId="17">
    <w:abstractNumId w:val="26"/>
  </w:num>
  <w:num w:numId="18">
    <w:abstractNumId w:val="16"/>
  </w:num>
  <w:num w:numId="19">
    <w:abstractNumId w:val="18"/>
  </w:num>
  <w:num w:numId="20">
    <w:abstractNumId w:val="37"/>
  </w:num>
  <w:num w:numId="21">
    <w:abstractNumId w:val="19"/>
  </w:num>
  <w:num w:numId="22">
    <w:abstractNumId w:val="15"/>
  </w:num>
  <w:num w:numId="23">
    <w:abstractNumId w:val="14"/>
  </w:num>
  <w:num w:numId="24">
    <w:abstractNumId w:val="7"/>
  </w:num>
  <w:num w:numId="25">
    <w:abstractNumId w:val="17"/>
  </w:num>
  <w:num w:numId="26">
    <w:abstractNumId w:val="30"/>
  </w:num>
  <w:num w:numId="27">
    <w:abstractNumId w:val="33"/>
  </w:num>
  <w:num w:numId="28">
    <w:abstractNumId w:val="34"/>
  </w:num>
  <w:num w:numId="29">
    <w:abstractNumId w:val="25"/>
  </w:num>
  <w:num w:numId="30">
    <w:abstractNumId w:val="31"/>
  </w:num>
  <w:num w:numId="31">
    <w:abstractNumId w:val="12"/>
  </w:num>
  <w:num w:numId="32">
    <w:abstractNumId w:val="41"/>
  </w:num>
  <w:num w:numId="33">
    <w:abstractNumId w:val="43"/>
  </w:num>
  <w:num w:numId="34">
    <w:abstractNumId w:val="29"/>
  </w:num>
  <w:num w:numId="35">
    <w:abstractNumId w:val="24"/>
  </w:num>
  <w:num w:numId="36">
    <w:abstractNumId w:val="41"/>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41"/>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8"/>
  </w:num>
  <w:num w:numId="39">
    <w:abstractNumId w:val="13"/>
  </w:num>
  <w:num w:numId="40">
    <w:abstractNumId w:val="21"/>
  </w:num>
  <w:num w:numId="41">
    <w:abstractNumId w:val="40"/>
  </w:num>
  <w:num w:numId="42">
    <w:abstractNumId w:val="41"/>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720"/>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43">
    <w:abstractNumId w:val="8"/>
  </w:num>
  <w:num w:numId="44">
    <w:abstractNumId w:val="32"/>
  </w:num>
  <w:num w:numId="45">
    <w:abstractNumId w:val="20"/>
  </w:num>
  <w:num w:numId="46">
    <w:abstractNumId w:val="29"/>
  </w:num>
  <w:num w:numId="47">
    <w:abstractNumId w:val="42"/>
  </w:num>
  <w:num w:numId="48">
    <w:abstractNumId w:val="36"/>
  </w:num>
  <w:num w:numId="49">
    <w:abstractNumId w:val="45"/>
  </w:num>
  <w:num w:numId="50">
    <w:abstractNumId w:val="22"/>
  </w:num>
  <w:num w:numId="51">
    <w:abstractNumId w:val="10"/>
  </w:num>
  <w:num w:numId="52">
    <w:abstractNumId w:val="23"/>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C4"/>
    <w:rsid w:val="00000468"/>
    <w:rsid w:val="000006A8"/>
    <w:rsid w:val="00000849"/>
    <w:rsid w:val="00000EFE"/>
    <w:rsid w:val="000019A6"/>
    <w:rsid w:val="000026AA"/>
    <w:rsid w:val="000028C1"/>
    <w:rsid w:val="00002A3D"/>
    <w:rsid w:val="00002D8C"/>
    <w:rsid w:val="00002FC0"/>
    <w:rsid w:val="00003739"/>
    <w:rsid w:val="000039A9"/>
    <w:rsid w:val="0000465C"/>
    <w:rsid w:val="00004A1A"/>
    <w:rsid w:val="00004C90"/>
    <w:rsid w:val="00004D8B"/>
    <w:rsid w:val="00004E91"/>
    <w:rsid w:val="00005C8C"/>
    <w:rsid w:val="000061AA"/>
    <w:rsid w:val="00006B8B"/>
    <w:rsid w:val="00006BD8"/>
    <w:rsid w:val="0000719A"/>
    <w:rsid w:val="000071AF"/>
    <w:rsid w:val="00007725"/>
    <w:rsid w:val="00007A86"/>
    <w:rsid w:val="0001012C"/>
    <w:rsid w:val="00010EE7"/>
    <w:rsid w:val="00011151"/>
    <w:rsid w:val="00011517"/>
    <w:rsid w:val="00011F79"/>
    <w:rsid w:val="0001248D"/>
    <w:rsid w:val="000126A4"/>
    <w:rsid w:val="00013038"/>
    <w:rsid w:val="00013358"/>
    <w:rsid w:val="0001408C"/>
    <w:rsid w:val="00014AEE"/>
    <w:rsid w:val="00014DE4"/>
    <w:rsid w:val="0001578D"/>
    <w:rsid w:val="000158BE"/>
    <w:rsid w:val="000160C8"/>
    <w:rsid w:val="0001721C"/>
    <w:rsid w:val="00017315"/>
    <w:rsid w:val="00017A7B"/>
    <w:rsid w:val="00020C5C"/>
    <w:rsid w:val="00021948"/>
    <w:rsid w:val="000231AE"/>
    <w:rsid w:val="0002384B"/>
    <w:rsid w:val="00023B75"/>
    <w:rsid w:val="00023FE9"/>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E01"/>
    <w:rsid w:val="000377E2"/>
    <w:rsid w:val="00040506"/>
    <w:rsid w:val="00040E25"/>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5009A"/>
    <w:rsid w:val="0005040C"/>
    <w:rsid w:val="000513DD"/>
    <w:rsid w:val="000518F6"/>
    <w:rsid w:val="00051BEB"/>
    <w:rsid w:val="00051C5D"/>
    <w:rsid w:val="00051F7A"/>
    <w:rsid w:val="00051F7D"/>
    <w:rsid w:val="00052BC3"/>
    <w:rsid w:val="000544E5"/>
    <w:rsid w:val="00054761"/>
    <w:rsid w:val="000547BB"/>
    <w:rsid w:val="00055806"/>
    <w:rsid w:val="00055AE3"/>
    <w:rsid w:val="00055BF2"/>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2291"/>
    <w:rsid w:val="00062397"/>
    <w:rsid w:val="000624AD"/>
    <w:rsid w:val="00062713"/>
    <w:rsid w:val="00062836"/>
    <w:rsid w:val="00063685"/>
    <w:rsid w:val="00063AF2"/>
    <w:rsid w:val="00063CFA"/>
    <w:rsid w:val="00063DEE"/>
    <w:rsid w:val="00064C94"/>
    <w:rsid w:val="00064F29"/>
    <w:rsid w:val="000651E3"/>
    <w:rsid w:val="00065E6C"/>
    <w:rsid w:val="000664A9"/>
    <w:rsid w:val="000666CE"/>
    <w:rsid w:val="00066B54"/>
    <w:rsid w:val="00066DF8"/>
    <w:rsid w:val="000670DB"/>
    <w:rsid w:val="0006774A"/>
    <w:rsid w:val="00067B58"/>
    <w:rsid w:val="0007071E"/>
    <w:rsid w:val="00070F8E"/>
    <w:rsid w:val="0007229C"/>
    <w:rsid w:val="00072C3D"/>
    <w:rsid w:val="00072E09"/>
    <w:rsid w:val="00073351"/>
    <w:rsid w:val="00073359"/>
    <w:rsid w:val="0007384F"/>
    <w:rsid w:val="00073E2C"/>
    <w:rsid w:val="00074270"/>
    <w:rsid w:val="00074749"/>
    <w:rsid w:val="00074AB1"/>
    <w:rsid w:val="00076AE1"/>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3E5"/>
    <w:rsid w:val="00083CDC"/>
    <w:rsid w:val="00083DE6"/>
    <w:rsid w:val="00084026"/>
    <w:rsid w:val="00085E29"/>
    <w:rsid w:val="00086EC6"/>
    <w:rsid w:val="00087B67"/>
    <w:rsid w:val="00087CFF"/>
    <w:rsid w:val="00087E44"/>
    <w:rsid w:val="0009020F"/>
    <w:rsid w:val="0009055A"/>
    <w:rsid w:val="00090B0F"/>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BFA"/>
    <w:rsid w:val="000A10CD"/>
    <w:rsid w:val="000A1829"/>
    <w:rsid w:val="000A1FC5"/>
    <w:rsid w:val="000A27D9"/>
    <w:rsid w:val="000A29A4"/>
    <w:rsid w:val="000A2BD1"/>
    <w:rsid w:val="000A318C"/>
    <w:rsid w:val="000A328E"/>
    <w:rsid w:val="000A4947"/>
    <w:rsid w:val="000A5105"/>
    <w:rsid w:val="000A5445"/>
    <w:rsid w:val="000A5AC6"/>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07"/>
    <w:rsid w:val="000B6EC5"/>
    <w:rsid w:val="000B777C"/>
    <w:rsid w:val="000B77AE"/>
    <w:rsid w:val="000B7A3B"/>
    <w:rsid w:val="000C05CB"/>
    <w:rsid w:val="000C123A"/>
    <w:rsid w:val="000C15A1"/>
    <w:rsid w:val="000C1693"/>
    <w:rsid w:val="000C3655"/>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1D8E"/>
    <w:rsid w:val="000D2725"/>
    <w:rsid w:val="000D2BD2"/>
    <w:rsid w:val="000D2DFA"/>
    <w:rsid w:val="000D3235"/>
    <w:rsid w:val="000D3DBF"/>
    <w:rsid w:val="000D406E"/>
    <w:rsid w:val="000D444E"/>
    <w:rsid w:val="000D459E"/>
    <w:rsid w:val="000D58A5"/>
    <w:rsid w:val="000D5C37"/>
    <w:rsid w:val="000D5EF0"/>
    <w:rsid w:val="000D6344"/>
    <w:rsid w:val="000D6524"/>
    <w:rsid w:val="000D7105"/>
    <w:rsid w:val="000D78D9"/>
    <w:rsid w:val="000E05BA"/>
    <w:rsid w:val="000E0905"/>
    <w:rsid w:val="000E1396"/>
    <w:rsid w:val="000E1456"/>
    <w:rsid w:val="000E19F4"/>
    <w:rsid w:val="000E1E07"/>
    <w:rsid w:val="000E25A5"/>
    <w:rsid w:val="000E3314"/>
    <w:rsid w:val="000E3345"/>
    <w:rsid w:val="000E3AC7"/>
    <w:rsid w:val="000E428A"/>
    <w:rsid w:val="000E4A08"/>
    <w:rsid w:val="000E4A16"/>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F55"/>
    <w:rsid w:val="000F3426"/>
    <w:rsid w:val="000F375E"/>
    <w:rsid w:val="000F3FC0"/>
    <w:rsid w:val="000F40AA"/>
    <w:rsid w:val="000F4DB1"/>
    <w:rsid w:val="000F5936"/>
    <w:rsid w:val="000F6538"/>
    <w:rsid w:val="000F6883"/>
    <w:rsid w:val="000F68A4"/>
    <w:rsid w:val="000F76A9"/>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05E38"/>
    <w:rsid w:val="00110110"/>
    <w:rsid w:val="00110BCA"/>
    <w:rsid w:val="0011176C"/>
    <w:rsid w:val="00111F9F"/>
    <w:rsid w:val="00112319"/>
    <w:rsid w:val="0011270E"/>
    <w:rsid w:val="0011271B"/>
    <w:rsid w:val="00113900"/>
    <w:rsid w:val="00113C68"/>
    <w:rsid w:val="00114529"/>
    <w:rsid w:val="00115A58"/>
    <w:rsid w:val="001171B2"/>
    <w:rsid w:val="0012143E"/>
    <w:rsid w:val="00121893"/>
    <w:rsid w:val="0012389B"/>
    <w:rsid w:val="00124104"/>
    <w:rsid w:val="00124A92"/>
    <w:rsid w:val="0012528C"/>
    <w:rsid w:val="00125348"/>
    <w:rsid w:val="00125B77"/>
    <w:rsid w:val="00126719"/>
    <w:rsid w:val="00130848"/>
    <w:rsid w:val="00130E12"/>
    <w:rsid w:val="00131DE0"/>
    <w:rsid w:val="00132152"/>
    <w:rsid w:val="00132184"/>
    <w:rsid w:val="00132AD1"/>
    <w:rsid w:val="00132FC0"/>
    <w:rsid w:val="00133317"/>
    <w:rsid w:val="00133540"/>
    <w:rsid w:val="001357B9"/>
    <w:rsid w:val="00135A07"/>
    <w:rsid w:val="00135C88"/>
    <w:rsid w:val="00136193"/>
    <w:rsid w:val="00136F15"/>
    <w:rsid w:val="00137043"/>
    <w:rsid w:val="0013792A"/>
    <w:rsid w:val="00137BF9"/>
    <w:rsid w:val="001401DF"/>
    <w:rsid w:val="00140728"/>
    <w:rsid w:val="00140A29"/>
    <w:rsid w:val="00141097"/>
    <w:rsid w:val="00141A0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7190"/>
    <w:rsid w:val="00147789"/>
    <w:rsid w:val="00147E07"/>
    <w:rsid w:val="00147F9F"/>
    <w:rsid w:val="00150381"/>
    <w:rsid w:val="00150AA2"/>
    <w:rsid w:val="00151745"/>
    <w:rsid w:val="0015238B"/>
    <w:rsid w:val="0015275D"/>
    <w:rsid w:val="00152E29"/>
    <w:rsid w:val="001543CD"/>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C06"/>
    <w:rsid w:val="00162CBB"/>
    <w:rsid w:val="00162F8D"/>
    <w:rsid w:val="0016374B"/>
    <w:rsid w:val="00164313"/>
    <w:rsid w:val="00164C19"/>
    <w:rsid w:val="00165467"/>
    <w:rsid w:val="0016557B"/>
    <w:rsid w:val="001656A0"/>
    <w:rsid w:val="001656ED"/>
    <w:rsid w:val="00166D10"/>
    <w:rsid w:val="00167C93"/>
    <w:rsid w:val="001700EA"/>
    <w:rsid w:val="001706ED"/>
    <w:rsid w:val="00171A0B"/>
    <w:rsid w:val="001723F4"/>
    <w:rsid w:val="00173C04"/>
    <w:rsid w:val="00173CCE"/>
    <w:rsid w:val="00174830"/>
    <w:rsid w:val="00175F47"/>
    <w:rsid w:val="00176612"/>
    <w:rsid w:val="00177D74"/>
    <w:rsid w:val="0018023E"/>
    <w:rsid w:val="00180A09"/>
    <w:rsid w:val="00181640"/>
    <w:rsid w:val="00182456"/>
    <w:rsid w:val="0018246F"/>
    <w:rsid w:val="001824C5"/>
    <w:rsid w:val="001828DE"/>
    <w:rsid w:val="00182B3B"/>
    <w:rsid w:val="00183167"/>
    <w:rsid w:val="00184E0C"/>
    <w:rsid w:val="001851F6"/>
    <w:rsid w:val="00185987"/>
    <w:rsid w:val="00185B51"/>
    <w:rsid w:val="0018684B"/>
    <w:rsid w:val="00186B4A"/>
    <w:rsid w:val="00186B81"/>
    <w:rsid w:val="00186CCE"/>
    <w:rsid w:val="001906B2"/>
    <w:rsid w:val="0019090D"/>
    <w:rsid w:val="00190F93"/>
    <w:rsid w:val="00191893"/>
    <w:rsid w:val="00191BD6"/>
    <w:rsid w:val="00191F0D"/>
    <w:rsid w:val="00191FD9"/>
    <w:rsid w:val="00192347"/>
    <w:rsid w:val="00192473"/>
    <w:rsid w:val="0019360D"/>
    <w:rsid w:val="001937FC"/>
    <w:rsid w:val="00193BDD"/>
    <w:rsid w:val="00194308"/>
    <w:rsid w:val="001945EB"/>
    <w:rsid w:val="00195715"/>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4A3F"/>
    <w:rsid w:val="001A5E1B"/>
    <w:rsid w:val="001A5E52"/>
    <w:rsid w:val="001A62B7"/>
    <w:rsid w:val="001A635C"/>
    <w:rsid w:val="001A7441"/>
    <w:rsid w:val="001A75B3"/>
    <w:rsid w:val="001B02AD"/>
    <w:rsid w:val="001B0567"/>
    <w:rsid w:val="001B09A3"/>
    <w:rsid w:val="001B1073"/>
    <w:rsid w:val="001B15C1"/>
    <w:rsid w:val="001B2706"/>
    <w:rsid w:val="001B27A9"/>
    <w:rsid w:val="001B30E1"/>
    <w:rsid w:val="001B3975"/>
    <w:rsid w:val="001B4185"/>
    <w:rsid w:val="001B43B4"/>
    <w:rsid w:val="001B4B6F"/>
    <w:rsid w:val="001B4D3F"/>
    <w:rsid w:val="001B573E"/>
    <w:rsid w:val="001B59D9"/>
    <w:rsid w:val="001B7C84"/>
    <w:rsid w:val="001C0D3D"/>
    <w:rsid w:val="001C0F92"/>
    <w:rsid w:val="001C14F5"/>
    <w:rsid w:val="001C15F8"/>
    <w:rsid w:val="001C196B"/>
    <w:rsid w:val="001C1ADA"/>
    <w:rsid w:val="001C23FE"/>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D56"/>
    <w:rsid w:val="001D144F"/>
    <w:rsid w:val="001D2E17"/>
    <w:rsid w:val="001D2E78"/>
    <w:rsid w:val="001D3376"/>
    <w:rsid w:val="001D4160"/>
    <w:rsid w:val="001D4C26"/>
    <w:rsid w:val="001D518A"/>
    <w:rsid w:val="001D5810"/>
    <w:rsid w:val="001D6131"/>
    <w:rsid w:val="001D667F"/>
    <w:rsid w:val="001D72C9"/>
    <w:rsid w:val="001D75E4"/>
    <w:rsid w:val="001E022D"/>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C70"/>
    <w:rsid w:val="001E6E29"/>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EE"/>
    <w:rsid w:val="001F6004"/>
    <w:rsid w:val="001F63E4"/>
    <w:rsid w:val="001F6D89"/>
    <w:rsid w:val="001F731D"/>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6E53"/>
    <w:rsid w:val="00210B9B"/>
    <w:rsid w:val="002110A2"/>
    <w:rsid w:val="0021110A"/>
    <w:rsid w:val="00211296"/>
    <w:rsid w:val="00211633"/>
    <w:rsid w:val="00211780"/>
    <w:rsid w:val="00211B98"/>
    <w:rsid w:val="0021285D"/>
    <w:rsid w:val="00212F12"/>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30A7"/>
    <w:rsid w:val="002233A0"/>
    <w:rsid w:val="002243C5"/>
    <w:rsid w:val="002246BC"/>
    <w:rsid w:val="00224D28"/>
    <w:rsid w:val="0022503D"/>
    <w:rsid w:val="0022538E"/>
    <w:rsid w:val="00225416"/>
    <w:rsid w:val="002254C9"/>
    <w:rsid w:val="0022627F"/>
    <w:rsid w:val="002269C4"/>
    <w:rsid w:val="00226A6F"/>
    <w:rsid w:val="00226FD3"/>
    <w:rsid w:val="0022718D"/>
    <w:rsid w:val="00227CC0"/>
    <w:rsid w:val="00227CC9"/>
    <w:rsid w:val="00227F97"/>
    <w:rsid w:val="002300B4"/>
    <w:rsid w:val="00230427"/>
    <w:rsid w:val="00230654"/>
    <w:rsid w:val="00230683"/>
    <w:rsid w:val="0023091C"/>
    <w:rsid w:val="00230C9E"/>
    <w:rsid w:val="00230E1A"/>
    <w:rsid w:val="00232DDA"/>
    <w:rsid w:val="00233599"/>
    <w:rsid w:val="00233FD5"/>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92B"/>
    <w:rsid w:val="00242226"/>
    <w:rsid w:val="00242BD5"/>
    <w:rsid w:val="00242C45"/>
    <w:rsid w:val="00243114"/>
    <w:rsid w:val="00243290"/>
    <w:rsid w:val="002439D8"/>
    <w:rsid w:val="00243E3B"/>
    <w:rsid w:val="0024415C"/>
    <w:rsid w:val="0024435F"/>
    <w:rsid w:val="00244387"/>
    <w:rsid w:val="00244600"/>
    <w:rsid w:val="002450F2"/>
    <w:rsid w:val="0024511A"/>
    <w:rsid w:val="002461AA"/>
    <w:rsid w:val="002465D6"/>
    <w:rsid w:val="00246F17"/>
    <w:rsid w:val="00247A7D"/>
    <w:rsid w:val="00247F75"/>
    <w:rsid w:val="00250103"/>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8A1"/>
    <w:rsid w:val="00255EE9"/>
    <w:rsid w:val="0025661E"/>
    <w:rsid w:val="00257E3E"/>
    <w:rsid w:val="00257EBE"/>
    <w:rsid w:val="00260770"/>
    <w:rsid w:val="002609BC"/>
    <w:rsid w:val="002609CE"/>
    <w:rsid w:val="00261E47"/>
    <w:rsid w:val="002620B5"/>
    <w:rsid w:val="00262D3A"/>
    <w:rsid w:val="002634AA"/>
    <w:rsid w:val="002636BF"/>
    <w:rsid w:val="00263880"/>
    <w:rsid w:val="00263B01"/>
    <w:rsid w:val="002646D4"/>
    <w:rsid w:val="0026566F"/>
    <w:rsid w:val="00266354"/>
    <w:rsid w:val="00266D44"/>
    <w:rsid w:val="00266D4B"/>
    <w:rsid w:val="00266F8E"/>
    <w:rsid w:val="0026721A"/>
    <w:rsid w:val="002678C9"/>
    <w:rsid w:val="002678DF"/>
    <w:rsid w:val="00267B3F"/>
    <w:rsid w:val="00270070"/>
    <w:rsid w:val="002717DC"/>
    <w:rsid w:val="002718E8"/>
    <w:rsid w:val="00272981"/>
    <w:rsid w:val="002729DA"/>
    <w:rsid w:val="0027300C"/>
    <w:rsid w:val="0027371B"/>
    <w:rsid w:val="0027389C"/>
    <w:rsid w:val="00274C59"/>
    <w:rsid w:val="0027593E"/>
    <w:rsid w:val="00275BE9"/>
    <w:rsid w:val="00276173"/>
    <w:rsid w:val="002763AB"/>
    <w:rsid w:val="00276D3F"/>
    <w:rsid w:val="00276E5C"/>
    <w:rsid w:val="00280504"/>
    <w:rsid w:val="0028072F"/>
    <w:rsid w:val="00280F93"/>
    <w:rsid w:val="00281049"/>
    <w:rsid w:val="00281930"/>
    <w:rsid w:val="00281BDF"/>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5779"/>
    <w:rsid w:val="00296F55"/>
    <w:rsid w:val="00297117"/>
    <w:rsid w:val="002A043E"/>
    <w:rsid w:val="002A0475"/>
    <w:rsid w:val="002A088A"/>
    <w:rsid w:val="002A12D1"/>
    <w:rsid w:val="002A16C0"/>
    <w:rsid w:val="002A1C71"/>
    <w:rsid w:val="002A2573"/>
    <w:rsid w:val="002A264C"/>
    <w:rsid w:val="002A33B9"/>
    <w:rsid w:val="002A3C3C"/>
    <w:rsid w:val="002A411C"/>
    <w:rsid w:val="002A475D"/>
    <w:rsid w:val="002A4D1D"/>
    <w:rsid w:val="002A4ECD"/>
    <w:rsid w:val="002A67DD"/>
    <w:rsid w:val="002A6C41"/>
    <w:rsid w:val="002A7236"/>
    <w:rsid w:val="002A72CE"/>
    <w:rsid w:val="002A7F60"/>
    <w:rsid w:val="002B007D"/>
    <w:rsid w:val="002B13D2"/>
    <w:rsid w:val="002B32AE"/>
    <w:rsid w:val="002B35C4"/>
    <w:rsid w:val="002B3812"/>
    <w:rsid w:val="002B43C1"/>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D4C"/>
    <w:rsid w:val="002C3F8D"/>
    <w:rsid w:val="002C4A22"/>
    <w:rsid w:val="002C50AE"/>
    <w:rsid w:val="002C55D8"/>
    <w:rsid w:val="002C5CB2"/>
    <w:rsid w:val="002C643A"/>
    <w:rsid w:val="002C6836"/>
    <w:rsid w:val="002C709B"/>
    <w:rsid w:val="002C7113"/>
    <w:rsid w:val="002C7B11"/>
    <w:rsid w:val="002C7E88"/>
    <w:rsid w:val="002D03EA"/>
    <w:rsid w:val="002D0BFA"/>
    <w:rsid w:val="002D1815"/>
    <w:rsid w:val="002D1928"/>
    <w:rsid w:val="002D2989"/>
    <w:rsid w:val="002D3D01"/>
    <w:rsid w:val="002D3D14"/>
    <w:rsid w:val="002D49E0"/>
    <w:rsid w:val="002D4AA4"/>
    <w:rsid w:val="002D66EC"/>
    <w:rsid w:val="002D7139"/>
    <w:rsid w:val="002D7DD0"/>
    <w:rsid w:val="002E014A"/>
    <w:rsid w:val="002E04EA"/>
    <w:rsid w:val="002E15A1"/>
    <w:rsid w:val="002E1BAF"/>
    <w:rsid w:val="002E20A9"/>
    <w:rsid w:val="002E253A"/>
    <w:rsid w:val="002E3693"/>
    <w:rsid w:val="002E4142"/>
    <w:rsid w:val="002E526D"/>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0D7"/>
    <w:rsid w:val="002F13AF"/>
    <w:rsid w:val="002F1BBB"/>
    <w:rsid w:val="002F434D"/>
    <w:rsid w:val="002F4F1C"/>
    <w:rsid w:val="002F5688"/>
    <w:rsid w:val="002F5694"/>
    <w:rsid w:val="002F6B93"/>
    <w:rsid w:val="002F76C9"/>
    <w:rsid w:val="002F7890"/>
    <w:rsid w:val="0030022E"/>
    <w:rsid w:val="00300271"/>
    <w:rsid w:val="003005B3"/>
    <w:rsid w:val="00301128"/>
    <w:rsid w:val="003018D0"/>
    <w:rsid w:val="00301DE8"/>
    <w:rsid w:val="00302C3B"/>
    <w:rsid w:val="003031CF"/>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2051"/>
    <w:rsid w:val="003120CB"/>
    <w:rsid w:val="00312205"/>
    <w:rsid w:val="0031236E"/>
    <w:rsid w:val="00312D04"/>
    <w:rsid w:val="00314244"/>
    <w:rsid w:val="003143AF"/>
    <w:rsid w:val="00314445"/>
    <w:rsid w:val="003148DE"/>
    <w:rsid w:val="00314F09"/>
    <w:rsid w:val="003155F2"/>
    <w:rsid w:val="00316697"/>
    <w:rsid w:val="00316AEA"/>
    <w:rsid w:val="003179A1"/>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4D30"/>
    <w:rsid w:val="00335A65"/>
    <w:rsid w:val="00335FB7"/>
    <w:rsid w:val="003367FC"/>
    <w:rsid w:val="00336D20"/>
    <w:rsid w:val="00336F31"/>
    <w:rsid w:val="00337F7C"/>
    <w:rsid w:val="0034029A"/>
    <w:rsid w:val="003402B6"/>
    <w:rsid w:val="00340733"/>
    <w:rsid w:val="00340F93"/>
    <w:rsid w:val="00341085"/>
    <w:rsid w:val="00341B33"/>
    <w:rsid w:val="00341B8D"/>
    <w:rsid w:val="003439C9"/>
    <w:rsid w:val="00344C95"/>
    <w:rsid w:val="0034543B"/>
    <w:rsid w:val="00345561"/>
    <w:rsid w:val="003455D7"/>
    <w:rsid w:val="003458E7"/>
    <w:rsid w:val="0034687C"/>
    <w:rsid w:val="00347903"/>
    <w:rsid w:val="00347B16"/>
    <w:rsid w:val="00350CE6"/>
    <w:rsid w:val="00351D3D"/>
    <w:rsid w:val="0035257A"/>
    <w:rsid w:val="0035261C"/>
    <w:rsid w:val="00352F02"/>
    <w:rsid w:val="0035434C"/>
    <w:rsid w:val="00354ED3"/>
    <w:rsid w:val="0035518A"/>
    <w:rsid w:val="0035533F"/>
    <w:rsid w:val="003556F7"/>
    <w:rsid w:val="00357290"/>
    <w:rsid w:val="00357456"/>
    <w:rsid w:val="003578C5"/>
    <w:rsid w:val="00357CA4"/>
    <w:rsid w:val="00357D30"/>
    <w:rsid w:val="003604DA"/>
    <w:rsid w:val="00360D63"/>
    <w:rsid w:val="0036155B"/>
    <w:rsid w:val="003625DC"/>
    <w:rsid w:val="0036335D"/>
    <w:rsid w:val="00363AF6"/>
    <w:rsid w:val="00363D11"/>
    <w:rsid w:val="00365D2A"/>
    <w:rsid w:val="00366509"/>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6AA"/>
    <w:rsid w:val="003750A0"/>
    <w:rsid w:val="003751B7"/>
    <w:rsid w:val="00375AC7"/>
    <w:rsid w:val="00376202"/>
    <w:rsid w:val="003763F9"/>
    <w:rsid w:val="003766F5"/>
    <w:rsid w:val="0037671F"/>
    <w:rsid w:val="00376767"/>
    <w:rsid w:val="00376D75"/>
    <w:rsid w:val="00376EB8"/>
    <w:rsid w:val="00376FE8"/>
    <w:rsid w:val="00377127"/>
    <w:rsid w:val="0037787C"/>
    <w:rsid w:val="00377EF3"/>
    <w:rsid w:val="00380303"/>
    <w:rsid w:val="003808FF"/>
    <w:rsid w:val="003809CB"/>
    <w:rsid w:val="00380C6E"/>
    <w:rsid w:val="00381AA0"/>
    <w:rsid w:val="003821A4"/>
    <w:rsid w:val="00382456"/>
    <w:rsid w:val="0038248D"/>
    <w:rsid w:val="0038287C"/>
    <w:rsid w:val="00382A4D"/>
    <w:rsid w:val="00383209"/>
    <w:rsid w:val="00383592"/>
    <w:rsid w:val="0038379E"/>
    <w:rsid w:val="00383825"/>
    <w:rsid w:val="00383A02"/>
    <w:rsid w:val="003849DD"/>
    <w:rsid w:val="0038524E"/>
    <w:rsid w:val="003853FD"/>
    <w:rsid w:val="003863B6"/>
    <w:rsid w:val="0038645D"/>
    <w:rsid w:val="003868A9"/>
    <w:rsid w:val="00387F75"/>
    <w:rsid w:val="00390A43"/>
    <w:rsid w:val="003916E7"/>
    <w:rsid w:val="00391E62"/>
    <w:rsid w:val="003936BC"/>
    <w:rsid w:val="003937A8"/>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21A7"/>
    <w:rsid w:val="003A221F"/>
    <w:rsid w:val="003A231D"/>
    <w:rsid w:val="003A34DD"/>
    <w:rsid w:val="003A3676"/>
    <w:rsid w:val="003A3A88"/>
    <w:rsid w:val="003A41EB"/>
    <w:rsid w:val="003A4CD6"/>
    <w:rsid w:val="003A4D41"/>
    <w:rsid w:val="003A58EF"/>
    <w:rsid w:val="003A6448"/>
    <w:rsid w:val="003A731B"/>
    <w:rsid w:val="003A7595"/>
    <w:rsid w:val="003B0137"/>
    <w:rsid w:val="003B01F7"/>
    <w:rsid w:val="003B0CCA"/>
    <w:rsid w:val="003B128E"/>
    <w:rsid w:val="003B223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1AC2"/>
    <w:rsid w:val="003C335B"/>
    <w:rsid w:val="003C3571"/>
    <w:rsid w:val="003C3AD0"/>
    <w:rsid w:val="003C4836"/>
    <w:rsid w:val="003C5AC2"/>
    <w:rsid w:val="003C6EAF"/>
    <w:rsid w:val="003C726C"/>
    <w:rsid w:val="003C735E"/>
    <w:rsid w:val="003C76FA"/>
    <w:rsid w:val="003C7DCB"/>
    <w:rsid w:val="003D0108"/>
    <w:rsid w:val="003D0936"/>
    <w:rsid w:val="003D11CC"/>
    <w:rsid w:val="003D18D1"/>
    <w:rsid w:val="003D1A1F"/>
    <w:rsid w:val="003D27BA"/>
    <w:rsid w:val="003D2A6F"/>
    <w:rsid w:val="003D2CA9"/>
    <w:rsid w:val="003D3324"/>
    <w:rsid w:val="003D3E80"/>
    <w:rsid w:val="003D4AA7"/>
    <w:rsid w:val="003D5C77"/>
    <w:rsid w:val="003D5C83"/>
    <w:rsid w:val="003D6729"/>
    <w:rsid w:val="003D6BAA"/>
    <w:rsid w:val="003D702D"/>
    <w:rsid w:val="003D7342"/>
    <w:rsid w:val="003D7C15"/>
    <w:rsid w:val="003D7EC1"/>
    <w:rsid w:val="003D7FE5"/>
    <w:rsid w:val="003E137A"/>
    <w:rsid w:val="003E1B0C"/>
    <w:rsid w:val="003E23AD"/>
    <w:rsid w:val="003E24CC"/>
    <w:rsid w:val="003E342F"/>
    <w:rsid w:val="003E3FD6"/>
    <w:rsid w:val="003E4249"/>
    <w:rsid w:val="003E43A8"/>
    <w:rsid w:val="003E4A59"/>
    <w:rsid w:val="003E55A1"/>
    <w:rsid w:val="003E582C"/>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2FF"/>
    <w:rsid w:val="003F540E"/>
    <w:rsid w:val="003F5927"/>
    <w:rsid w:val="003F59A9"/>
    <w:rsid w:val="003F6F29"/>
    <w:rsid w:val="003F71C6"/>
    <w:rsid w:val="003F7C1A"/>
    <w:rsid w:val="0040027C"/>
    <w:rsid w:val="0040251E"/>
    <w:rsid w:val="0040264A"/>
    <w:rsid w:val="004027A8"/>
    <w:rsid w:val="00402B6E"/>
    <w:rsid w:val="00402F67"/>
    <w:rsid w:val="00403919"/>
    <w:rsid w:val="00404718"/>
    <w:rsid w:val="004048C0"/>
    <w:rsid w:val="00404EC2"/>
    <w:rsid w:val="00404FCC"/>
    <w:rsid w:val="00404FDE"/>
    <w:rsid w:val="00405394"/>
    <w:rsid w:val="0040592D"/>
    <w:rsid w:val="00405F7E"/>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1E6"/>
    <w:rsid w:val="00416975"/>
    <w:rsid w:val="00416BBA"/>
    <w:rsid w:val="00417113"/>
    <w:rsid w:val="0041750C"/>
    <w:rsid w:val="00420635"/>
    <w:rsid w:val="00420FA1"/>
    <w:rsid w:val="00420FB3"/>
    <w:rsid w:val="00421E92"/>
    <w:rsid w:val="004222D2"/>
    <w:rsid w:val="004225BF"/>
    <w:rsid w:val="00422DCD"/>
    <w:rsid w:val="00422F39"/>
    <w:rsid w:val="00423FE8"/>
    <w:rsid w:val="0042469A"/>
    <w:rsid w:val="00424BE3"/>
    <w:rsid w:val="0042517F"/>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836"/>
    <w:rsid w:val="00445D39"/>
    <w:rsid w:val="004476DA"/>
    <w:rsid w:val="00447842"/>
    <w:rsid w:val="004502D5"/>
    <w:rsid w:val="00450AC0"/>
    <w:rsid w:val="00451207"/>
    <w:rsid w:val="004512DE"/>
    <w:rsid w:val="004515E7"/>
    <w:rsid w:val="0045179B"/>
    <w:rsid w:val="004517B5"/>
    <w:rsid w:val="00451966"/>
    <w:rsid w:val="004519F7"/>
    <w:rsid w:val="004521D0"/>
    <w:rsid w:val="0045261E"/>
    <w:rsid w:val="00452AE4"/>
    <w:rsid w:val="004546B8"/>
    <w:rsid w:val="00455230"/>
    <w:rsid w:val="00455D6B"/>
    <w:rsid w:val="00455DE6"/>
    <w:rsid w:val="0045729A"/>
    <w:rsid w:val="004572C2"/>
    <w:rsid w:val="00457682"/>
    <w:rsid w:val="004603D6"/>
    <w:rsid w:val="00460AE9"/>
    <w:rsid w:val="00461062"/>
    <w:rsid w:val="00461351"/>
    <w:rsid w:val="00461747"/>
    <w:rsid w:val="004619B2"/>
    <w:rsid w:val="00462021"/>
    <w:rsid w:val="00462263"/>
    <w:rsid w:val="0046258E"/>
    <w:rsid w:val="004642D7"/>
    <w:rsid w:val="004646E6"/>
    <w:rsid w:val="0046476C"/>
    <w:rsid w:val="00464EEE"/>
    <w:rsid w:val="0046502A"/>
    <w:rsid w:val="00466B0E"/>
    <w:rsid w:val="00467180"/>
    <w:rsid w:val="00467A7D"/>
    <w:rsid w:val="004704D7"/>
    <w:rsid w:val="004718AE"/>
    <w:rsid w:val="00471A85"/>
    <w:rsid w:val="00471B98"/>
    <w:rsid w:val="004720E8"/>
    <w:rsid w:val="004728F7"/>
    <w:rsid w:val="00472D26"/>
    <w:rsid w:val="00473382"/>
    <w:rsid w:val="00473B11"/>
    <w:rsid w:val="004746E0"/>
    <w:rsid w:val="00474A69"/>
    <w:rsid w:val="00475B9B"/>
    <w:rsid w:val="00476014"/>
    <w:rsid w:val="00476410"/>
    <w:rsid w:val="00476E6C"/>
    <w:rsid w:val="00476FD6"/>
    <w:rsid w:val="004779DB"/>
    <w:rsid w:val="00480586"/>
    <w:rsid w:val="00480787"/>
    <w:rsid w:val="00480C2E"/>
    <w:rsid w:val="00480E3C"/>
    <w:rsid w:val="00481278"/>
    <w:rsid w:val="004812B3"/>
    <w:rsid w:val="004818E5"/>
    <w:rsid w:val="004845F4"/>
    <w:rsid w:val="00484F66"/>
    <w:rsid w:val="0048561D"/>
    <w:rsid w:val="00486555"/>
    <w:rsid w:val="00486A7A"/>
    <w:rsid w:val="00486AFF"/>
    <w:rsid w:val="004874B4"/>
    <w:rsid w:val="004877E3"/>
    <w:rsid w:val="0049046E"/>
    <w:rsid w:val="00490AA6"/>
    <w:rsid w:val="00490C32"/>
    <w:rsid w:val="00491773"/>
    <w:rsid w:val="00492188"/>
    <w:rsid w:val="00492845"/>
    <w:rsid w:val="00492E5F"/>
    <w:rsid w:val="0049394C"/>
    <w:rsid w:val="00493A0F"/>
    <w:rsid w:val="004941F5"/>
    <w:rsid w:val="004943EE"/>
    <w:rsid w:val="004944A0"/>
    <w:rsid w:val="0049453B"/>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1DF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3328"/>
    <w:rsid w:val="004B46DA"/>
    <w:rsid w:val="004B4B21"/>
    <w:rsid w:val="004B534F"/>
    <w:rsid w:val="004B55C1"/>
    <w:rsid w:val="004B56A6"/>
    <w:rsid w:val="004B56E0"/>
    <w:rsid w:val="004B598B"/>
    <w:rsid w:val="004B5C8D"/>
    <w:rsid w:val="004B6070"/>
    <w:rsid w:val="004B62AB"/>
    <w:rsid w:val="004B6717"/>
    <w:rsid w:val="004B6783"/>
    <w:rsid w:val="004B6C17"/>
    <w:rsid w:val="004B7574"/>
    <w:rsid w:val="004C08CF"/>
    <w:rsid w:val="004C0E55"/>
    <w:rsid w:val="004C2142"/>
    <w:rsid w:val="004C2AA9"/>
    <w:rsid w:val="004C2C0B"/>
    <w:rsid w:val="004C328F"/>
    <w:rsid w:val="004C40F5"/>
    <w:rsid w:val="004C42A4"/>
    <w:rsid w:val="004C4ADA"/>
    <w:rsid w:val="004C4BBD"/>
    <w:rsid w:val="004C5854"/>
    <w:rsid w:val="004C5F2D"/>
    <w:rsid w:val="004C5F72"/>
    <w:rsid w:val="004C66D6"/>
    <w:rsid w:val="004C680F"/>
    <w:rsid w:val="004C6A1D"/>
    <w:rsid w:val="004C6A5E"/>
    <w:rsid w:val="004C7ACA"/>
    <w:rsid w:val="004C7C90"/>
    <w:rsid w:val="004C7FBB"/>
    <w:rsid w:val="004D0278"/>
    <w:rsid w:val="004D0CE2"/>
    <w:rsid w:val="004D0D09"/>
    <w:rsid w:val="004D236B"/>
    <w:rsid w:val="004D2EED"/>
    <w:rsid w:val="004D3177"/>
    <w:rsid w:val="004D391C"/>
    <w:rsid w:val="004D3C4A"/>
    <w:rsid w:val="004D4A36"/>
    <w:rsid w:val="004D4A6B"/>
    <w:rsid w:val="004D5446"/>
    <w:rsid w:val="004D58AE"/>
    <w:rsid w:val="004D5D7B"/>
    <w:rsid w:val="004D67E9"/>
    <w:rsid w:val="004D69D3"/>
    <w:rsid w:val="004D721C"/>
    <w:rsid w:val="004D7BF8"/>
    <w:rsid w:val="004E0266"/>
    <w:rsid w:val="004E02B3"/>
    <w:rsid w:val="004E0BDA"/>
    <w:rsid w:val="004E0F76"/>
    <w:rsid w:val="004E10B6"/>
    <w:rsid w:val="004E17DA"/>
    <w:rsid w:val="004E17E2"/>
    <w:rsid w:val="004E1944"/>
    <w:rsid w:val="004E1C64"/>
    <w:rsid w:val="004E1D9E"/>
    <w:rsid w:val="004E2B18"/>
    <w:rsid w:val="004E3046"/>
    <w:rsid w:val="004E3190"/>
    <w:rsid w:val="004E3403"/>
    <w:rsid w:val="004E39ED"/>
    <w:rsid w:val="004E3B44"/>
    <w:rsid w:val="004E3E06"/>
    <w:rsid w:val="004E52D3"/>
    <w:rsid w:val="004E6460"/>
    <w:rsid w:val="004E7247"/>
    <w:rsid w:val="004E733B"/>
    <w:rsid w:val="004E7902"/>
    <w:rsid w:val="004F03C6"/>
    <w:rsid w:val="004F0922"/>
    <w:rsid w:val="004F1261"/>
    <w:rsid w:val="004F194B"/>
    <w:rsid w:val="004F2185"/>
    <w:rsid w:val="004F21A0"/>
    <w:rsid w:val="004F331D"/>
    <w:rsid w:val="004F3652"/>
    <w:rsid w:val="004F3F9F"/>
    <w:rsid w:val="004F45F4"/>
    <w:rsid w:val="004F4F3F"/>
    <w:rsid w:val="004F5E68"/>
    <w:rsid w:val="004F648B"/>
    <w:rsid w:val="004F6501"/>
    <w:rsid w:val="004F7E31"/>
    <w:rsid w:val="005002B2"/>
    <w:rsid w:val="00500D0C"/>
    <w:rsid w:val="00500DFA"/>
    <w:rsid w:val="00501131"/>
    <w:rsid w:val="00501533"/>
    <w:rsid w:val="00501BFE"/>
    <w:rsid w:val="00501C3E"/>
    <w:rsid w:val="00502507"/>
    <w:rsid w:val="00502917"/>
    <w:rsid w:val="0050312F"/>
    <w:rsid w:val="0050446E"/>
    <w:rsid w:val="0050460F"/>
    <w:rsid w:val="0050465C"/>
    <w:rsid w:val="00504AB2"/>
    <w:rsid w:val="005060B3"/>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8B5"/>
    <w:rsid w:val="00515921"/>
    <w:rsid w:val="00515A14"/>
    <w:rsid w:val="005168F4"/>
    <w:rsid w:val="00516AA2"/>
    <w:rsid w:val="00516DD9"/>
    <w:rsid w:val="00516F90"/>
    <w:rsid w:val="00517258"/>
    <w:rsid w:val="005203B1"/>
    <w:rsid w:val="00521FDC"/>
    <w:rsid w:val="00523077"/>
    <w:rsid w:val="005232C3"/>
    <w:rsid w:val="00523DF6"/>
    <w:rsid w:val="00524092"/>
    <w:rsid w:val="00524639"/>
    <w:rsid w:val="0052468B"/>
    <w:rsid w:val="005246D0"/>
    <w:rsid w:val="005248FC"/>
    <w:rsid w:val="00524D1E"/>
    <w:rsid w:val="005254D6"/>
    <w:rsid w:val="005255B9"/>
    <w:rsid w:val="005258CE"/>
    <w:rsid w:val="00526682"/>
    <w:rsid w:val="00526A7F"/>
    <w:rsid w:val="0052722A"/>
    <w:rsid w:val="005273E3"/>
    <w:rsid w:val="00527CC9"/>
    <w:rsid w:val="00530233"/>
    <w:rsid w:val="005304B3"/>
    <w:rsid w:val="00530D68"/>
    <w:rsid w:val="00531096"/>
    <w:rsid w:val="00531ADF"/>
    <w:rsid w:val="00531D15"/>
    <w:rsid w:val="0053267A"/>
    <w:rsid w:val="00532FA1"/>
    <w:rsid w:val="00532FC1"/>
    <w:rsid w:val="005336A9"/>
    <w:rsid w:val="0053397C"/>
    <w:rsid w:val="005346DB"/>
    <w:rsid w:val="00534859"/>
    <w:rsid w:val="00534EA5"/>
    <w:rsid w:val="005364AD"/>
    <w:rsid w:val="00537870"/>
    <w:rsid w:val="00537B71"/>
    <w:rsid w:val="005404C8"/>
    <w:rsid w:val="00540510"/>
    <w:rsid w:val="00542592"/>
    <w:rsid w:val="00542819"/>
    <w:rsid w:val="00542946"/>
    <w:rsid w:val="00543C66"/>
    <w:rsid w:val="00543FBA"/>
    <w:rsid w:val="005442DF"/>
    <w:rsid w:val="00545321"/>
    <w:rsid w:val="00545739"/>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FC7"/>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59E"/>
    <w:rsid w:val="00564B35"/>
    <w:rsid w:val="00564C68"/>
    <w:rsid w:val="00564FDA"/>
    <w:rsid w:val="0056528D"/>
    <w:rsid w:val="00565838"/>
    <w:rsid w:val="00565CA3"/>
    <w:rsid w:val="00565DBA"/>
    <w:rsid w:val="00566ACD"/>
    <w:rsid w:val="00567104"/>
    <w:rsid w:val="0056728A"/>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5E"/>
    <w:rsid w:val="005941FD"/>
    <w:rsid w:val="00594421"/>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6D4"/>
    <w:rsid w:val="005B57B7"/>
    <w:rsid w:val="005B57E8"/>
    <w:rsid w:val="005B597D"/>
    <w:rsid w:val="005B6781"/>
    <w:rsid w:val="005B6E84"/>
    <w:rsid w:val="005B721C"/>
    <w:rsid w:val="005B7A81"/>
    <w:rsid w:val="005B7BC5"/>
    <w:rsid w:val="005C0D6E"/>
    <w:rsid w:val="005C1066"/>
    <w:rsid w:val="005C3731"/>
    <w:rsid w:val="005C399B"/>
    <w:rsid w:val="005C39AF"/>
    <w:rsid w:val="005C3B69"/>
    <w:rsid w:val="005C41E5"/>
    <w:rsid w:val="005C42B4"/>
    <w:rsid w:val="005C4686"/>
    <w:rsid w:val="005C4883"/>
    <w:rsid w:val="005C4AEB"/>
    <w:rsid w:val="005C4E28"/>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2F0"/>
    <w:rsid w:val="005D2340"/>
    <w:rsid w:val="005D269D"/>
    <w:rsid w:val="005D295F"/>
    <w:rsid w:val="005D2C8B"/>
    <w:rsid w:val="005D3E0A"/>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0E0A"/>
    <w:rsid w:val="005F17BB"/>
    <w:rsid w:val="005F1991"/>
    <w:rsid w:val="005F2199"/>
    <w:rsid w:val="005F2F7C"/>
    <w:rsid w:val="005F46A4"/>
    <w:rsid w:val="005F5323"/>
    <w:rsid w:val="005F57FA"/>
    <w:rsid w:val="005F63EB"/>
    <w:rsid w:val="005F640B"/>
    <w:rsid w:val="005F68CB"/>
    <w:rsid w:val="005F6B9C"/>
    <w:rsid w:val="00600477"/>
    <w:rsid w:val="00600EB6"/>
    <w:rsid w:val="0060118F"/>
    <w:rsid w:val="006013A2"/>
    <w:rsid w:val="00601588"/>
    <w:rsid w:val="00601971"/>
    <w:rsid w:val="00601FA2"/>
    <w:rsid w:val="0060230A"/>
    <w:rsid w:val="006023BD"/>
    <w:rsid w:val="006055C8"/>
    <w:rsid w:val="00605C34"/>
    <w:rsid w:val="0060613A"/>
    <w:rsid w:val="00606390"/>
    <w:rsid w:val="00606BAC"/>
    <w:rsid w:val="00606C9F"/>
    <w:rsid w:val="0060719E"/>
    <w:rsid w:val="00607B23"/>
    <w:rsid w:val="006102FE"/>
    <w:rsid w:val="00610B48"/>
    <w:rsid w:val="00611857"/>
    <w:rsid w:val="006119C0"/>
    <w:rsid w:val="00611AA3"/>
    <w:rsid w:val="00611CE7"/>
    <w:rsid w:val="00612178"/>
    <w:rsid w:val="006123A1"/>
    <w:rsid w:val="00612897"/>
    <w:rsid w:val="00612B27"/>
    <w:rsid w:val="00612D00"/>
    <w:rsid w:val="006136FC"/>
    <w:rsid w:val="00614213"/>
    <w:rsid w:val="00614414"/>
    <w:rsid w:val="0061501F"/>
    <w:rsid w:val="0061504C"/>
    <w:rsid w:val="00616532"/>
    <w:rsid w:val="006169EC"/>
    <w:rsid w:val="00616E6E"/>
    <w:rsid w:val="0061777A"/>
    <w:rsid w:val="00620956"/>
    <w:rsid w:val="00620D8D"/>
    <w:rsid w:val="0062239B"/>
    <w:rsid w:val="00623D2E"/>
    <w:rsid w:val="00623E6B"/>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1DF1"/>
    <w:rsid w:val="00632F62"/>
    <w:rsid w:val="00633202"/>
    <w:rsid w:val="006335BB"/>
    <w:rsid w:val="00633A2A"/>
    <w:rsid w:val="00633C30"/>
    <w:rsid w:val="00633D99"/>
    <w:rsid w:val="00633E17"/>
    <w:rsid w:val="0063432F"/>
    <w:rsid w:val="00634367"/>
    <w:rsid w:val="00634E7F"/>
    <w:rsid w:val="0063514C"/>
    <w:rsid w:val="006357C9"/>
    <w:rsid w:val="006367F1"/>
    <w:rsid w:val="00636B44"/>
    <w:rsid w:val="006370F9"/>
    <w:rsid w:val="006373BB"/>
    <w:rsid w:val="0063743F"/>
    <w:rsid w:val="00637938"/>
    <w:rsid w:val="006379FA"/>
    <w:rsid w:val="00637EF8"/>
    <w:rsid w:val="00640430"/>
    <w:rsid w:val="0064068C"/>
    <w:rsid w:val="00640EC2"/>
    <w:rsid w:val="00641557"/>
    <w:rsid w:val="0064176A"/>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2FA"/>
    <w:rsid w:val="00646EA1"/>
    <w:rsid w:val="00647768"/>
    <w:rsid w:val="006503F1"/>
    <w:rsid w:val="0065068F"/>
    <w:rsid w:val="00650AAB"/>
    <w:rsid w:val="00650FFE"/>
    <w:rsid w:val="006510C1"/>
    <w:rsid w:val="006511E2"/>
    <w:rsid w:val="00651208"/>
    <w:rsid w:val="006517B7"/>
    <w:rsid w:val="00651BD5"/>
    <w:rsid w:val="00651D35"/>
    <w:rsid w:val="00651F82"/>
    <w:rsid w:val="00652FA0"/>
    <w:rsid w:val="00653181"/>
    <w:rsid w:val="0065375C"/>
    <w:rsid w:val="006538AB"/>
    <w:rsid w:val="00653F5B"/>
    <w:rsid w:val="00654652"/>
    <w:rsid w:val="006553BC"/>
    <w:rsid w:val="0065573E"/>
    <w:rsid w:val="00655AA9"/>
    <w:rsid w:val="00655F48"/>
    <w:rsid w:val="006560F8"/>
    <w:rsid w:val="00656898"/>
    <w:rsid w:val="006569C2"/>
    <w:rsid w:val="00657517"/>
    <w:rsid w:val="006575DF"/>
    <w:rsid w:val="00657653"/>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670E2"/>
    <w:rsid w:val="0067080B"/>
    <w:rsid w:val="00670DD5"/>
    <w:rsid w:val="00671771"/>
    <w:rsid w:val="006717AF"/>
    <w:rsid w:val="006718A7"/>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62A"/>
    <w:rsid w:val="00684CA1"/>
    <w:rsid w:val="006856BD"/>
    <w:rsid w:val="00686BD7"/>
    <w:rsid w:val="00686E6E"/>
    <w:rsid w:val="006872FC"/>
    <w:rsid w:val="0068732D"/>
    <w:rsid w:val="00687BA4"/>
    <w:rsid w:val="006911A2"/>
    <w:rsid w:val="00691427"/>
    <w:rsid w:val="0069162F"/>
    <w:rsid w:val="006921CC"/>
    <w:rsid w:val="0069272F"/>
    <w:rsid w:val="00693BA1"/>
    <w:rsid w:val="0069413E"/>
    <w:rsid w:val="0069631B"/>
    <w:rsid w:val="006963B2"/>
    <w:rsid w:val="00696B88"/>
    <w:rsid w:val="00697010"/>
    <w:rsid w:val="0069780B"/>
    <w:rsid w:val="00697F5E"/>
    <w:rsid w:val="006A0C99"/>
    <w:rsid w:val="006A0FF1"/>
    <w:rsid w:val="006A12C0"/>
    <w:rsid w:val="006A1452"/>
    <w:rsid w:val="006A145C"/>
    <w:rsid w:val="006A15CA"/>
    <w:rsid w:val="006A1AB5"/>
    <w:rsid w:val="006A35A9"/>
    <w:rsid w:val="006A365D"/>
    <w:rsid w:val="006A3695"/>
    <w:rsid w:val="006A38F6"/>
    <w:rsid w:val="006A38FA"/>
    <w:rsid w:val="006A3F56"/>
    <w:rsid w:val="006A43C1"/>
    <w:rsid w:val="006A475F"/>
    <w:rsid w:val="006A4E39"/>
    <w:rsid w:val="006A5CA1"/>
    <w:rsid w:val="006A5F97"/>
    <w:rsid w:val="006A632A"/>
    <w:rsid w:val="006A675E"/>
    <w:rsid w:val="006A679D"/>
    <w:rsid w:val="006A6D9D"/>
    <w:rsid w:val="006B038C"/>
    <w:rsid w:val="006B04FB"/>
    <w:rsid w:val="006B0C88"/>
    <w:rsid w:val="006B129F"/>
    <w:rsid w:val="006B19FA"/>
    <w:rsid w:val="006B2924"/>
    <w:rsid w:val="006B2AA5"/>
    <w:rsid w:val="006B2D66"/>
    <w:rsid w:val="006B3A20"/>
    <w:rsid w:val="006B3D94"/>
    <w:rsid w:val="006B42F3"/>
    <w:rsid w:val="006B465C"/>
    <w:rsid w:val="006B47FE"/>
    <w:rsid w:val="006B542C"/>
    <w:rsid w:val="006B5AAF"/>
    <w:rsid w:val="006B5B28"/>
    <w:rsid w:val="006B680E"/>
    <w:rsid w:val="006B7384"/>
    <w:rsid w:val="006B74CB"/>
    <w:rsid w:val="006B7BD3"/>
    <w:rsid w:val="006C010D"/>
    <w:rsid w:val="006C024A"/>
    <w:rsid w:val="006C179B"/>
    <w:rsid w:val="006C1B83"/>
    <w:rsid w:val="006C1E66"/>
    <w:rsid w:val="006C313C"/>
    <w:rsid w:val="006C33A8"/>
    <w:rsid w:val="006C35FA"/>
    <w:rsid w:val="006C368B"/>
    <w:rsid w:val="006C4382"/>
    <w:rsid w:val="006C45E4"/>
    <w:rsid w:val="006C512B"/>
    <w:rsid w:val="006C7241"/>
    <w:rsid w:val="006C7442"/>
    <w:rsid w:val="006C7FA7"/>
    <w:rsid w:val="006D0FE2"/>
    <w:rsid w:val="006D13AB"/>
    <w:rsid w:val="006D1B43"/>
    <w:rsid w:val="006D1E20"/>
    <w:rsid w:val="006D2430"/>
    <w:rsid w:val="006D2CC4"/>
    <w:rsid w:val="006D3C56"/>
    <w:rsid w:val="006D3E9A"/>
    <w:rsid w:val="006D4592"/>
    <w:rsid w:val="006D4ED4"/>
    <w:rsid w:val="006D50CB"/>
    <w:rsid w:val="006D55B7"/>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9DE"/>
    <w:rsid w:val="006E7B91"/>
    <w:rsid w:val="006F000D"/>
    <w:rsid w:val="006F0344"/>
    <w:rsid w:val="006F05F3"/>
    <w:rsid w:val="006F07E6"/>
    <w:rsid w:val="006F0AFD"/>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A4B"/>
    <w:rsid w:val="00701CEB"/>
    <w:rsid w:val="00702323"/>
    <w:rsid w:val="007029EB"/>
    <w:rsid w:val="00702E1A"/>
    <w:rsid w:val="00703101"/>
    <w:rsid w:val="00703D27"/>
    <w:rsid w:val="00704C42"/>
    <w:rsid w:val="00704CE4"/>
    <w:rsid w:val="00704DEB"/>
    <w:rsid w:val="00705372"/>
    <w:rsid w:val="00705DF7"/>
    <w:rsid w:val="00706013"/>
    <w:rsid w:val="00706187"/>
    <w:rsid w:val="007066CE"/>
    <w:rsid w:val="00706801"/>
    <w:rsid w:val="007068A9"/>
    <w:rsid w:val="00707336"/>
    <w:rsid w:val="0070749B"/>
    <w:rsid w:val="00710625"/>
    <w:rsid w:val="00711274"/>
    <w:rsid w:val="007119C5"/>
    <w:rsid w:val="00711F30"/>
    <w:rsid w:val="00712D40"/>
    <w:rsid w:val="00712FA9"/>
    <w:rsid w:val="00714D0C"/>
    <w:rsid w:val="00714F53"/>
    <w:rsid w:val="0071529E"/>
    <w:rsid w:val="00715E78"/>
    <w:rsid w:val="00716532"/>
    <w:rsid w:val="00716EC8"/>
    <w:rsid w:val="007176BC"/>
    <w:rsid w:val="007176FC"/>
    <w:rsid w:val="007177D2"/>
    <w:rsid w:val="00717CF7"/>
    <w:rsid w:val="00720067"/>
    <w:rsid w:val="00720084"/>
    <w:rsid w:val="0072080F"/>
    <w:rsid w:val="007221DF"/>
    <w:rsid w:val="007225D3"/>
    <w:rsid w:val="007228B8"/>
    <w:rsid w:val="007231CB"/>
    <w:rsid w:val="00723B96"/>
    <w:rsid w:val="007243F9"/>
    <w:rsid w:val="0072447F"/>
    <w:rsid w:val="007244BF"/>
    <w:rsid w:val="007244D9"/>
    <w:rsid w:val="007248CC"/>
    <w:rsid w:val="00724EEE"/>
    <w:rsid w:val="00725E4F"/>
    <w:rsid w:val="0072631F"/>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1C4"/>
    <w:rsid w:val="00740418"/>
    <w:rsid w:val="0074265E"/>
    <w:rsid w:val="00742C9B"/>
    <w:rsid w:val="00743BE1"/>
    <w:rsid w:val="00744A00"/>
    <w:rsid w:val="00744A9E"/>
    <w:rsid w:val="007450BA"/>
    <w:rsid w:val="00745299"/>
    <w:rsid w:val="00745BBF"/>
    <w:rsid w:val="00745E03"/>
    <w:rsid w:val="00745EAA"/>
    <w:rsid w:val="00746417"/>
    <w:rsid w:val="00746CBB"/>
    <w:rsid w:val="00746D56"/>
    <w:rsid w:val="00746E5B"/>
    <w:rsid w:val="00747010"/>
    <w:rsid w:val="0074747C"/>
    <w:rsid w:val="00750169"/>
    <w:rsid w:val="0075017A"/>
    <w:rsid w:val="007501D1"/>
    <w:rsid w:val="00750393"/>
    <w:rsid w:val="0075069F"/>
    <w:rsid w:val="007508B7"/>
    <w:rsid w:val="007508D6"/>
    <w:rsid w:val="00750A4F"/>
    <w:rsid w:val="0075126A"/>
    <w:rsid w:val="00751302"/>
    <w:rsid w:val="007513A0"/>
    <w:rsid w:val="007523C3"/>
    <w:rsid w:val="00752682"/>
    <w:rsid w:val="00752B36"/>
    <w:rsid w:val="00753B6B"/>
    <w:rsid w:val="00753D1D"/>
    <w:rsid w:val="0075475D"/>
    <w:rsid w:val="00754D1B"/>
    <w:rsid w:val="00755B60"/>
    <w:rsid w:val="00756518"/>
    <w:rsid w:val="00756AFA"/>
    <w:rsid w:val="00757D7E"/>
    <w:rsid w:val="007608B9"/>
    <w:rsid w:val="00761675"/>
    <w:rsid w:val="00761776"/>
    <w:rsid w:val="00761A69"/>
    <w:rsid w:val="00761F14"/>
    <w:rsid w:val="007629B9"/>
    <w:rsid w:val="00763ACB"/>
    <w:rsid w:val="0076487F"/>
    <w:rsid w:val="00764B5B"/>
    <w:rsid w:val="00765739"/>
    <w:rsid w:val="007658FC"/>
    <w:rsid w:val="00765CC3"/>
    <w:rsid w:val="00766427"/>
    <w:rsid w:val="007668B6"/>
    <w:rsid w:val="00766BC4"/>
    <w:rsid w:val="00766C46"/>
    <w:rsid w:val="00766C92"/>
    <w:rsid w:val="00767945"/>
    <w:rsid w:val="00767AE1"/>
    <w:rsid w:val="00770154"/>
    <w:rsid w:val="00770C53"/>
    <w:rsid w:val="00772D5B"/>
    <w:rsid w:val="00772E15"/>
    <w:rsid w:val="007737CE"/>
    <w:rsid w:val="007738ED"/>
    <w:rsid w:val="007750E5"/>
    <w:rsid w:val="007761FC"/>
    <w:rsid w:val="007763EB"/>
    <w:rsid w:val="0077695C"/>
    <w:rsid w:val="007769FE"/>
    <w:rsid w:val="0077704B"/>
    <w:rsid w:val="00777650"/>
    <w:rsid w:val="007778A2"/>
    <w:rsid w:val="00777946"/>
    <w:rsid w:val="00777DCE"/>
    <w:rsid w:val="0078126A"/>
    <w:rsid w:val="007812CF"/>
    <w:rsid w:val="00781D0E"/>
    <w:rsid w:val="00781EEC"/>
    <w:rsid w:val="00782AFA"/>
    <w:rsid w:val="00782DC1"/>
    <w:rsid w:val="00783090"/>
    <w:rsid w:val="007833D8"/>
    <w:rsid w:val="007837C9"/>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4029"/>
    <w:rsid w:val="00794205"/>
    <w:rsid w:val="0079437D"/>
    <w:rsid w:val="00794552"/>
    <w:rsid w:val="00794FF6"/>
    <w:rsid w:val="00795285"/>
    <w:rsid w:val="0079544E"/>
    <w:rsid w:val="0079560E"/>
    <w:rsid w:val="00795C51"/>
    <w:rsid w:val="00795D06"/>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1AC0"/>
    <w:rsid w:val="007B25F7"/>
    <w:rsid w:val="007B26AB"/>
    <w:rsid w:val="007B29AA"/>
    <w:rsid w:val="007B3204"/>
    <w:rsid w:val="007B374D"/>
    <w:rsid w:val="007B3F24"/>
    <w:rsid w:val="007B4436"/>
    <w:rsid w:val="007B4807"/>
    <w:rsid w:val="007B4ACC"/>
    <w:rsid w:val="007B4E7C"/>
    <w:rsid w:val="007B5873"/>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39BD"/>
    <w:rsid w:val="007C4D31"/>
    <w:rsid w:val="007C5D5E"/>
    <w:rsid w:val="007C6375"/>
    <w:rsid w:val="007C68C7"/>
    <w:rsid w:val="007C6D1A"/>
    <w:rsid w:val="007C6DAE"/>
    <w:rsid w:val="007C7CAA"/>
    <w:rsid w:val="007D07F9"/>
    <w:rsid w:val="007D0BDC"/>
    <w:rsid w:val="007D156A"/>
    <w:rsid w:val="007D3FE8"/>
    <w:rsid w:val="007D443D"/>
    <w:rsid w:val="007D4CBE"/>
    <w:rsid w:val="007D5609"/>
    <w:rsid w:val="007D563D"/>
    <w:rsid w:val="007D5905"/>
    <w:rsid w:val="007D5A34"/>
    <w:rsid w:val="007D6840"/>
    <w:rsid w:val="007D776F"/>
    <w:rsid w:val="007E03EA"/>
    <w:rsid w:val="007E0B45"/>
    <w:rsid w:val="007E18CD"/>
    <w:rsid w:val="007E22D0"/>
    <w:rsid w:val="007E22DC"/>
    <w:rsid w:val="007E2410"/>
    <w:rsid w:val="007E25D9"/>
    <w:rsid w:val="007E28FE"/>
    <w:rsid w:val="007E2B85"/>
    <w:rsid w:val="007E3087"/>
    <w:rsid w:val="007E30FA"/>
    <w:rsid w:val="007E38E5"/>
    <w:rsid w:val="007E4185"/>
    <w:rsid w:val="007E4694"/>
    <w:rsid w:val="007E488D"/>
    <w:rsid w:val="007E4A9B"/>
    <w:rsid w:val="007E5047"/>
    <w:rsid w:val="007E50DE"/>
    <w:rsid w:val="007E58B5"/>
    <w:rsid w:val="007E5FD9"/>
    <w:rsid w:val="007E65A1"/>
    <w:rsid w:val="007E6915"/>
    <w:rsid w:val="007E69F7"/>
    <w:rsid w:val="007E70E6"/>
    <w:rsid w:val="007E7C51"/>
    <w:rsid w:val="007F12A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185"/>
    <w:rsid w:val="007F682E"/>
    <w:rsid w:val="007F747E"/>
    <w:rsid w:val="007F78BB"/>
    <w:rsid w:val="007F7BE3"/>
    <w:rsid w:val="007F7C7E"/>
    <w:rsid w:val="007F7CD6"/>
    <w:rsid w:val="007F7D6E"/>
    <w:rsid w:val="0080018C"/>
    <w:rsid w:val="0080028C"/>
    <w:rsid w:val="00800708"/>
    <w:rsid w:val="00800CEB"/>
    <w:rsid w:val="00801EA5"/>
    <w:rsid w:val="00802EBA"/>
    <w:rsid w:val="008032BC"/>
    <w:rsid w:val="008037AB"/>
    <w:rsid w:val="008042E8"/>
    <w:rsid w:val="00804FA1"/>
    <w:rsid w:val="00805709"/>
    <w:rsid w:val="00805DAE"/>
    <w:rsid w:val="0080611E"/>
    <w:rsid w:val="008064C4"/>
    <w:rsid w:val="00806D4F"/>
    <w:rsid w:val="00807950"/>
    <w:rsid w:val="00807F45"/>
    <w:rsid w:val="00810D60"/>
    <w:rsid w:val="008117C6"/>
    <w:rsid w:val="008119D4"/>
    <w:rsid w:val="00812A9F"/>
    <w:rsid w:val="00812B8F"/>
    <w:rsid w:val="00812ED8"/>
    <w:rsid w:val="00812F6D"/>
    <w:rsid w:val="00813435"/>
    <w:rsid w:val="00813771"/>
    <w:rsid w:val="00813BA4"/>
    <w:rsid w:val="00813CE5"/>
    <w:rsid w:val="008140D8"/>
    <w:rsid w:val="00814AA2"/>
    <w:rsid w:val="00814C0D"/>
    <w:rsid w:val="0081569F"/>
    <w:rsid w:val="00815955"/>
    <w:rsid w:val="00816033"/>
    <w:rsid w:val="008164C7"/>
    <w:rsid w:val="00816982"/>
    <w:rsid w:val="00816B59"/>
    <w:rsid w:val="00816BC5"/>
    <w:rsid w:val="008174FC"/>
    <w:rsid w:val="0081765E"/>
    <w:rsid w:val="00817B32"/>
    <w:rsid w:val="00820A8A"/>
    <w:rsid w:val="00821104"/>
    <w:rsid w:val="00821650"/>
    <w:rsid w:val="008218BF"/>
    <w:rsid w:val="00821C74"/>
    <w:rsid w:val="00823757"/>
    <w:rsid w:val="008238AC"/>
    <w:rsid w:val="008240D8"/>
    <w:rsid w:val="00824999"/>
    <w:rsid w:val="00824DA5"/>
    <w:rsid w:val="00825B56"/>
    <w:rsid w:val="00826912"/>
    <w:rsid w:val="00826B8D"/>
    <w:rsid w:val="008275F0"/>
    <w:rsid w:val="00830170"/>
    <w:rsid w:val="00830383"/>
    <w:rsid w:val="0083077F"/>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754"/>
    <w:rsid w:val="00841860"/>
    <w:rsid w:val="0084244B"/>
    <w:rsid w:val="0084282F"/>
    <w:rsid w:val="00842F7C"/>
    <w:rsid w:val="0084304F"/>
    <w:rsid w:val="0084340B"/>
    <w:rsid w:val="0084354E"/>
    <w:rsid w:val="008437EE"/>
    <w:rsid w:val="008439B3"/>
    <w:rsid w:val="00843A8E"/>
    <w:rsid w:val="00843ACD"/>
    <w:rsid w:val="00843D00"/>
    <w:rsid w:val="00843F2A"/>
    <w:rsid w:val="00843F61"/>
    <w:rsid w:val="0084444E"/>
    <w:rsid w:val="008449CB"/>
    <w:rsid w:val="00845052"/>
    <w:rsid w:val="00845F44"/>
    <w:rsid w:val="00845F73"/>
    <w:rsid w:val="00846396"/>
    <w:rsid w:val="008471FA"/>
    <w:rsid w:val="008479FA"/>
    <w:rsid w:val="00847F7B"/>
    <w:rsid w:val="0085014C"/>
    <w:rsid w:val="00850332"/>
    <w:rsid w:val="0085093F"/>
    <w:rsid w:val="00850BBD"/>
    <w:rsid w:val="00850F58"/>
    <w:rsid w:val="0085116F"/>
    <w:rsid w:val="00851A1E"/>
    <w:rsid w:val="00851AA8"/>
    <w:rsid w:val="00852EA2"/>
    <w:rsid w:val="00853052"/>
    <w:rsid w:val="00853B57"/>
    <w:rsid w:val="00855CB1"/>
    <w:rsid w:val="00856CF2"/>
    <w:rsid w:val="0085749F"/>
    <w:rsid w:val="00857BB0"/>
    <w:rsid w:val="008618EE"/>
    <w:rsid w:val="00861948"/>
    <w:rsid w:val="00861B5F"/>
    <w:rsid w:val="00861C7F"/>
    <w:rsid w:val="00861EE5"/>
    <w:rsid w:val="008622E7"/>
    <w:rsid w:val="00862417"/>
    <w:rsid w:val="00862ACA"/>
    <w:rsid w:val="00862F61"/>
    <w:rsid w:val="00863CD3"/>
    <w:rsid w:val="00863E33"/>
    <w:rsid w:val="00863F04"/>
    <w:rsid w:val="00864969"/>
    <w:rsid w:val="008651D7"/>
    <w:rsid w:val="00866295"/>
    <w:rsid w:val="00866A3F"/>
    <w:rsid w:val="00866DD4"/>
    <w:rsid w:val="00867B13"/>
    <w:rsid w:val="00870385"/>
    <w:rsid w:val="008707EB"/>
    <w:rsid w:val="00871E80"/>
    <w:rsid w:val="00872E1B"/>
    <w:rsid w:val="008736D3"/>
    <w:rsid w:val="00873794"/>
    <w:rsid w:val="00873893"/>
    <w:rsid w:val="00873E1A"/>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2478"/>
    <w:rsid w:val="0088274C"/>
    <w:rsid w:val="00882CD1"/>
    <w:rsid w:val="00882EAC"/>
    <w:rsid w:val="00882F51"/>
    <w:rsid w:val="00882FFC"/>
    <w:rsid w:val="00883350"/>
    <w:rsid w:val="00884907"/>
    <w:rsid w:val="00884ADD"/>
    <w:rsid w:val="00885222"/>
    <w:rsid w:val="008852D5"/>
    <w:rsid w:val="00886124"/>
    <w:rsid w:val="0088643A"/>
    <w:rsid w:val="008866A6"/>
    <w:rsid w:val="00886B94"/>
    <w:rsid w:val="00886EEB"/>
    <w:rsid w:val="00887499"/>
    <w:rsid w:val="00887A54"/>
    <w:rsid w:val="00887D43"/>
    <w:rsid w:val="00890163"/>
    <w:rsid w:val="008902BE"/>
    <w:rsid w:val="00890CA1"/>
    <w:rsid w:val="0089154E"/>
    <w:rsid w:val="00891556"/>
    <w:rsid w:val="00891DA0"/>
    <w:rsid w:val="0089219B"/>
    <w:rsid w:val="00892627"/>
    <w:rsid w:val="00892A87"/>
    <w:rsid w:val="00892CA9"/>
    <w:rsid w:val="008930D0"/>
    <w:rsid w:val="00893859"/>
    <w:rsid w:val="00893EC5"/>
    <w:rsid w:val="00894026"/>
    <w:rsid w:val="008940BD"/>
    <w:rsid w:val="00894207"/>
    <w:rsid w:val="008948A5"/>
    <w:rsid w:val="00894A0A"/>
    <w:rsid w:val="00894C6B"/>
    <w:rsid w:val="0089519A"/>
    <w:rsid w:val="00895796"/>
    <w:rsid w:val="00895FE1"/>
    <w:rsid w:val="00896C9F"/>
    <w:rsid w:val="0089716F"/>
    <w:rsid w:val="00897254"/>
    <w:rsid w:val="00897268"/>
    <w:rsid w:val="008977CA"/>
    <w:rsid w:val="008A0006"/>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7EE"/>
    <w:rsid w:val="008B287A"/>
    <w:rsid w:val="008B2F26"/>
    <w:rsid w:val="008B339B"/>
    <w:rsid w:val="008B3530"/>
    <w:rsid w:val="008B3BA0"/>
    <w:rsid w:val="008B3E87"/>
    <w:rsid w:val="008B3F63"/>
    <w:rsid w:val="008B45ED"/>
    <w:rsid w:val="008B4830"/>
    <w:rsid w:val="008B4E07"/>
    <w:rsid w:val="008B5016"/>
    <w:rsid w:val="008B5C5C"/>
    <w:rsid w:val="008B5C85"/>
    <w:rsid w:val="008B5CD9"/>
    <w:rsid w:val="008B6764"/>
    <w:rsid w:val="008B70F0"/>
    <w:rsid w:val="008C0B2D"/>
    <w:rsid w:val="008C2342"/>
    <w:rsid w:val="008C238C"/>
    <w:rsid w:val="008C3487"/>
    <w:rsid w:val="008C4B6A"/>
    <w:rsid w:val="008C4C57"/>
    <w:rsid w:val="008C5131"/>
    <w:rsid w:val="008C5BC6"/>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308"/>
    <w:rsid w:val="008E0B51"/>
    <w:rsid w:val="008E0BA9"/>
    <w:rsid w:val="008E113F"/>
    <w:rsid w:val="008E24B2"/>
    <w:rsid w:val="008E2CAC"/>
    <w:rsid w:val="008E377F"/>
    <w:rsid w:val="008E3B61"/>
    <w:rsid w:val="008E3FD4"/>
    <w:rsid w:val="008E6892"/>
    <w:rsid w:val="008E6DBB"/>
    <w:rsid w:val="008E6F1D"/>
    <w:rsid w:val="008E7B0C"/>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8FC"/>
    <w:rsid w:val="00901B08"/>
    <w:rsid w:val="00901B79"/>
    <w:rsid w:val="00901BED"/>
    <w:rsid w:val="009022D6"/>
    <w:rsid w:val="0090233F"/>
    <w:rsid w:val="00902A03"/>
    <w:rsid w:val="00902AD7"/>
    <w:rsid w:val="00902EF7"/>
    <w:rsid w:val="00903123"/>
    <w:rsid w:val="009043B1"/>
    <w:rsid w:val="0090471B"/>
    <w:rsid w:val="0090610B"/>
    <w:rsid w:val="0090619A"/>
    <w:rsid w:val="009067ED"/>
    <w:rsid w:val="0090698C"/>
    <w:rsid w:val="00906A3C"/>
    <w:rsid w:val="00906BA8"/>
    <w:rsid w:val="00906C24"/>
    <w:rsid w:val="00906CF6"/>
    <w:rsid w:val="00906F48"/>
    <w:rsid w:val="0090772C"/>
    <w:rsid w:val="0090779E"/>
    <w:rsid w:val="00907B04"/>
    <w:rsid w:val="00907B30"/>
    <w:rsid w:val="00907C02"/>
    <w:rsid w:val="00907C95"/>
    <w:rsid w:val="00910007"/>
    <w:rsid w:val="009105EF"/>
    <w:rsid w:val="00910619"/>
    <w:rsid w:val="0091095B"/>
    <w:rsid w:val="00910AB9"/>
    <w:rsid w:val="00911A01"/>
    <w:rsid w:val="00911E77"/>
    <w:rsid w:val="00912539"/>
    <w:rsid w:val="009126FF"/>
    <w:rsid w:val="00912D35"/>
    <w:rsid w:val="009135F7"/>
    <w:rsid w:val="00913C60"/>
    <w:rsid w:val="00914C61"/>
    <w:rsid w:val="00915097"/>
    <w:rsid w:val="009153F3"/>
    <w:rsid w:val="00915FD4"/>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E1A"/>
    <w:rsid w:val="00926386"/>
    <w:rsid w:val="009267B6"/>
    <w:rsid w:val="009267E7"/>
    <w:rsid w:val="00926849"/>
    <w:rsid w:val="0092739F"/>
    <w:rsid w:val="009278ED"/>
    <w:rsid w:val="00927F02"/>
    <w:rsid w:val="009303AE"/>
    <w:rsid w:val="00930663"/>
    <w:rsid w:val="00930BF1"/>
    <w:rsid w:val="00930CAD"/>
    <w:rsid w:val="00930E35"/>
    <w:rsid w:val="00931CD7"/>
    <w:rsid w:val="009321E0"/>
    <w:rsid w:val="009322B8"/>
    <w:rsid w:val="009323A1"/>
    <w:rsid w:val="009323D5"/>
    <w:rsid w:val="0093351D"/>
    <w:rsid w:val="00935B0E"/>
    <w:rsid w:val="00936544"/>
    <w:rsid w:val="00936676"/>
    <w:rsid w:val="0093686E"/>
    <w:rsid w:val="00936E91"/>
    <w:rsid w:val="009377E0"/>
    <w:rsid w:val="00937B53"/>
    <w:rsid w:val="00937C05"/>
    <w:rsid w:val="00940454"/>
    <w:rsid w:val="00940B1C"/>
    <w:rsid w:val="00941BF5"/>
    <w:rsid w:val="0094275C"/>
    <w:rsid w:val="0094401F"/>
    <w:rsid w:val="0094520D"/>
    <w:rsid w:val="00946115"/>
    <w:rsid w:val="009466D7"/>
    <w:rsid w:val="009467D1"/>
    <w:rsid w:val="00947665"/>
    <w:rsid w:val="00947F33"/>
    <w:rsid w:val="00947F54"/>
    <w:rsid w:val="00947FD1"/>
    <w:rsid w:val="00950405"/>
    <w:rsid w:val="009509C3"/>
    <w:rsid w:val="00950ACC"/>
    <w:rsid w:val="00950CB9"/>
    <w:rsid w:val="00951F78"/>
    <w:rsid w:val="009521B7"/>
    <w:rsid w:val="00953054"/>
    <w:rsid w:val="0095346E"/>
    <w:rsid w:val="00953E0C"/>
    <w:rsid w:val="00953EAA"/>
    <w:rsid w:val="0095505A"/>
    <w:rsid w:val="00956E52"/>
    <w:rsid w:val="00957D39"/>
    <w:rsid w:val="0096021D"/>
    <w:rsid w:val="00961A8B"/>
    <w:rsid w:val="00961BD5"/>
    <w:rsid w:val="009622B0"/>
    <w:rsid w:val="00962617"/>
    <w:rsid w:val="00962895"/>
    <w:rsid w:val="00963D02"/>
    <w:rsid w:val="00963FE8"/>
    <w:rsid w:val="009642C1"/>
    <w:rsid w:val="00964EA5"/>
    <w:rsid w:val="00966AA1"/>
    <w:rsid w:val="00966C5A"/>
    <w:rsid w:val="00966E8A"/>
    <w:rsid w:val="009677F1"/>
    <w:rsid w:val="009679D8"/>
    <w:rsid w:val="00967A90"/>
    <w:rsid w:val="00967B44"/>
    <w:rsid w:val="00970387"/>
    <w:rsid w:val="009719F4"/>
    <w:rsid w:val="00972186"/>
    <w:rsid w:val="009728E8"/>
    <w:rsid w:val="00972B85"/>
    <w:rsid w:val="00973AE1"/>
    <w:rsid w:val="00973ED9"/>
    <w:rsid w:val="0097411A"/>
    <w:rsid w:val="0097427A"/>
    <w:rsid w:val="00974FC9"/>
    <w:rsid w:val="00975047"/>
    <w:rsid w:val="00975379"/>
    <w:rsid w:val="00975611"/>
    <w:rsid w:val="00975F0B"/>
    <w:rsid w:val="0097619E"/>
    <w:rsid w:val="009764D7"/>
    <w:rsid w:val="00976C72"/>
    <w:rsid w:val="00976E12"/>
    <w:rsid w:val="00977991"/>
    <w:rsid w:val="00980A9A"/>
    <w:rsid w:val="00980AF7"/>
    <w:rsid w:val="00980D19"/>
    <w:rsid w:val="00981192"/>
    <w:rsid w:val="00982366"/>
    <w:rsid w:val="00982EFC"/>
    <w:rsid w:val="00983172"/>
    <w:rsid w:val="009835B0"/>
    <w:rsid w:val="009835B4"/>
    <w:rsid w:val="00983BE7"/>
    <w:rsid w:val="00983E1D"/>
    <w:rsid w:val="0098402D"/>
    <w:rsid w:val="00984F7C"/>
    <w:rsid w:val="00985174"/>
    <w:rsid w:val="009859DC"/>
    <w:rsid w:val="00985D5B"/>
    <w:rsid w:val="00986007"/>
    <w:rsid w:val="00986EFD"/>
    <w:rsid w:val="00987485"/>
    <w:rsid w:val="009877D0"/>
    <w:rsid w:val="00987AF9"/>
    <w:rsid w:val="0099112E"/>
    <w:rsid w:val="009912B4"/>
    <w:rsid w:val="009917C6"/>
    <w:rsid w:val="00992045"/>
    <w:rsid w:val="009937BE"/>
    <w:rsid w:val="009937DF"/>
    <w:rsid w:val="009939BA"/>
    <w:rsid w:val="0099446F"/>
    <w:rsid w:val="009945FE"/>
    <w:rsid w:val="00994A0A"/>
    <w:rsid w:val="00995814"/>
    <w:rsid w:val="00995A08"/>
    <w:rsid w:val="00996427"/>
    <w:rsid w:val="00996510"/>
    <w:rsid w:val="00997AD7"/>
    <w:rsid w:val="00997C0C"/>
    <w:rsid w:val="00997E6F"/>
    <w:rsid w:val="009A0079"/>
    <w:rsid w:val="009A056A"/>
    <w:rsid w:val="009A089C"/>
    <w:rsid w:val="009A0DF8"/>
    <w:rsid w:val="009A0F4B"/>
    <w:rsid w:val="009A17F8"/>
    <w:rsid w:val="009A1A3E"/>
    <w:rsid w:val="009A21AC"/>
    <w:rsid w:val="009A237E"/>
    <w:rsid w:val="009A24EE"/>
    <w:rsid w:val="009A3C4B"/>
    <w:rsid w:val="009A43A1"/>
    <w:rsid w:val="009A43DC"/>
    <w:rsid w:val="009A56A2"/>
    <w:rsid w:val="009A72DA"/>
    <w:rsid w:val="009A7907"/>
    <w:rsid w:val="009B009E"/>
    <w:rsid w:val="009B02DB"/>
    <w:rsid w:val="009B0ABB"/>
    <w:rsid w:val="009B1609"/>
    <w:rsid w:val="009B16E4"/>
    <w:rsid w:val="009B1B48"/>
    <w:rsid w:val="009B1D01"/>
    <w:rsid w:val="009B1FF9"/>
    <w:rsid w:val="009B2B3C"/>
    <w:rsid w:val="009B2F51"/>
    <w:rsid w:val="009B4483"/>
    <w:rsid w:val="009B44B0"/>
    <w:rsid w:val="009B4DD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C7F6F"/>
    <w:rsid w:val="009D0387"/>
    <w:rsid w:val="009D0685"/>
    <w:rsid w:val="009D07FE"/>
    <w:rsid w:val="009D0D0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07F"/>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0631"/>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6099"/>
    <w:rsid w:val="009F62AC"/>
    <w:rsid w:val="009F63A3"/>
    <w:rsid w:val="009F66A0"/>
    <w:rsid w:val="009F739C"/>
    <w:rsid w:val="009F7D53"/>
    <w:rsid w:val="00A000BD"/>
    <w:rsid w:val="00A01C9D"/>
    <w:rsid w:val="00A01CF4"/>
    <w:rsid w:val="00A01D8A"/>
    <w:rsid w:val="00A02B7F"/>
    <w:rsid w:val="00A0369F"/>
    <w:rsid w:val="00A03C29"/>
    <w:rsid w:val="00A05308"/>
    <w:rsid w:val="00A05859"/>
    <w:rsid w:val="00A05AB2"/>
    <w:rsid w:val="00A062C1"/>
    <w:rsid w:val="00A10503"/>
    <w:rsid w:val="00A1068E"/>
    <w:rsid w:val="00A10D5B"/>
    <w:rsid w:val="00A1127D"/>
    <w:rsid w:val="00A117C1"/>
    <w:rsid w:val="00A120C9"/>
    <w:rsid w:val="00A12209"/>
    <w:rsid w:val="00A12952"/>
    <w:rsid w:val="00A12C9E"/>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29EC"/>
    <w:rsid w:val="00A23091"/>
    <w:rsid w:val="00A23581"/>
    <w:rsid w:val="00A2381B"/>
    <w:rsid w:val="00A238D1"/>
    <w:rsid w:val="00A23BFE"/>
    <w:rsid w:val="00A23F33"/>
    <w:rsid w:val="00A24560"/>
    <w:rsid w:val="00A24634"/>
    <w:rsid w:val="00A251A0"/>
    <w:rsid w:val="00A25690"/>
    <w:rsid w:val="00A266AA"/>
    <w:rsid w:val="00A27474"/>
    <w:rsid w:val="00A3017A"/>
    <w:rsid w:val="00A30589"/>
    <w:rsid w:val="00A3094D"/>
    <w:rsid w:val="00A309E3"/>
    <w:rsid w:val="00A30AA8"/>
    <w:rsid w:val="00A30AC4"/>
    <w:rsid w:val="00A3131C"/>
    <w:rsid w:val="00A31852"/>
    <w:rsid w:val="00A331A1"/>
    <w:rsid w:val="00A3351D"/>
    <w:rsid w:val="00A33E28"/>
    <w:rsid w:val="00A35197"/>
    <w:rsid w:val="00A366D7"/>
    <w:rsid w:val="00A36D58"/>
    <w:rsid w:val="00A36EB4"/>
    <w:rsid w:val="00A374AE"/>
    <w:rsid w:val="00A37501"/>
    <w:rsid w:val="00A3796C"/>
    <w:rsid w:val="00A3799E"/>
    <w:rsid w:val="00A37F7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5C39"/>
    <w:rsid w:val="00A46398"/>
    <w:rsid w:val="00A4742B"/>
    <w:rsid w:val="00A4747C"/>
    <w:rsid w:val="00A47565"/>
    <w:rsid w:val="00A478C4"/>
    <w:rsid w:val="00A47CD1"/>
    <w:rsid w:val="00A5078F"/>
    <w:rsid w:val="00A50D5E"/>
    <w:rsid w:val="00A51BD6"/>
    <w:rsid w:val="00A51EC0"/>
    <w:rsid w:val="00A53985"/>
    <w:rsid w:val="00A53E48"/>
    <w:rsid w:val="00A54269"/>
    <w:rsid w:val="00A54322"/>
    <w:rsid w:val="00A5438B"/>
    <w:rsid w:val="00A54693"/>
    <w:rsid w:val="00A54752"/>
    <w:rsid w:val="00A55870"/>
    <w:rsid w:val="00A55C94"/>
    <w:rsid w:val="00A55D7F"/>
    <w:rsid w:val="00A56D81"/>
    <w:rsid w:val="00A57050"/>
    <w:rsid w:val="00A5724D"/>
    <w:rsid w:val="00A5735B"/>
    <w:rsid w:val="00A5780D"/>
    <w:rsid w:val="00A57C10"/>
    <w:rsid w:val="00A6012E"/>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81C"/>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180"/>
    <w:rsid w:val="00A74319"/>
    <w:rsid w:val="00A74399"/>
    <w:rsid w:val="00A750E1"/>
    <w:rsid w:val="00A75BD9"/>
    <w:rsid w:val="00A75BF1"/>
    <w:rsid w:val="00A76163"/>
    <w:rsid w:val="00A7685A"/>
    <w:rsid w:val="00A76AF3"/>
    <w:rsid w:val="00A775E0"/>
    <w:rsid w:val="00A8047C"/>
    <w:rsid w:val="00A80688"/>
    <w:rsid w:val="00A80884"/>
    <w:rsid w:val="00A82072"/>
    <w:rsid w:val="00A82343"/>
    <w:rsid w:val="00A8251B"/>
    <w:rsid w:val="00A82602"/>
    <w:rsid w:val="00A82673"/>
    <w:rsid w:val="00A82A0B"/>
    <w:rsid w:val="00A832B2"/>
    <w:rsid w:val="00A834C7"/>
    <w:rsid w:val="00A840B5"/>
    <w:rsid w:val="00A8500A"/>
    <w:rsid w:val="00A8527E"/>
    <w:rsid w:val="00A85D9A"/>
    <w:rsid w:val="00A85E84"/>
    <w:rsid w:val="00A871DA"/>
    <w:rsid w:val="00A87206"/>
    <w:rsid w:val="00A875AF"/>
    <w:rsid w:val="00A87ADC"/>
    <w:rsid w:val="00A90B3E"/>
    <w:rsid w:val="00A90C7A"/>
    <w:rsid w:val="00A91D39"/>
    <w:rsid w:val="00A91DD8"/>
    <w:rsid w:val="00A91E29"/>
    <w:rsid w:val="00A91FB6"/>
    <w:rsid w:val="00A91FC7"/>
    <w:rsid w:val="00A9274B"/>
    <w:rsid w:val="00A9406B"/>
    <w:rsid w:val="00A940E9"/>
    <w:rsid w:val="00A9460C"/>
    <w:rsid w:val="00A951AE"/>
    <w:rsid w:val="00A9635A"/>
    <w:rsid w:val="00A96389"/>
    <w:rsid w:val="00A9685B"/>
    <w:rsid w:val="00AA0F9F"/>
    <w:rsid w:val="00AA2257"/>
    <w:rsid w:val="00AA330F"/>
    <w:rsid w:val="00AA3523"/>
    <w:rsid w:val="00AA431F"/>
    <w:rsid w:val="00AA4DBE"/>
    <w:rsid w:val="00AA5E1E"/>
    <w:rsid w:val="00AA6BA2"/>
    <w:rsid w:val="00AA6F0C"/>
    <w:rsid w:val="00AA6FD2"/>
    <w:rsid w:val="00AA7540"/>
    <w:rsid w:val="00AB02AB"/>
    <w:rsid w:val="00AB064B"/>
    <w:rsid w:val="00AB0C79"/>
    <w:rsid w:val="00AB0D76"/>
    <w:rsid w:val="00AB0DE8"/>
    <w:rsid w:val="00AB1086"/>
    <w:rsid w:val="00AB1DB0"/>
    <w:rsid w:val="00AB1FF5"/>
    <w:rsid w:val="00AB226F"/>
    <w:rsid w:val="00AB2510"/>
    <w:rsid w:val="00AB2892"/>
    <w:rsid w:val="00AB2FFB"/>
    <w:rsid w:val="00AB3B0B"/>
    <w:rsid w:val="00AB4DE7"/>
    <w:rsid w:val="00AB5BF1"/>
    <w:rsid w:val="00AB6477"/>
    <w:rsid w:val="00AB6605"/>
    <w:rsid w:val="00AB7C6B"/>
    <w:rsid w:val="00AC0606"/>
    <w:rsid w:val="00AC1874"/>
    <w:rsid w:val="00AC275F"/>
    <w:rsid w:val="00AC2F8B"/>
    <w:rsid w:val="00AC34E6"/>
    <w:rsid w:val="00AC39C1"/>
    <w:rsid w:val="00AC3A42"/>
    <w:rsid w:val="00AC4651"/>
    <w:rsid w:val="00AC5222"/>
    <w:rsid w:val="00AC568D"/>
    <w:rsid w:val="00AC57A1"/>
    <w:rsid w:val="00AC6682"/>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C1B"/>
    <w:rsid w:val="00AD7EA5"/>
    <w:rsid w:val="00AE01BC"/>
    <w:rsid w:val="00AE1404"/>
    <w:rsid w:val="00AE1689"/>
    <w:rsid w:val="00AE1A81"/>
    <w:rsid w:val="00AE1BBF"/>
    <w:rsid w:val="00AE24FB"/>
    <w:rsid w:val="00AE2FE7"/>
    <w:rsid w:val="00AE34E1"/>
    <w:rsid w:val="00AE3F21"/>
    <w:rsid w:val="00AE4081"/>
    <w:rsid w:val="00AE42E8"/>
    <w:rsid w:val="00AE4612"/>
    <w:rsid w:val="00AE5552"/>
    <w:rsid w:val="00AE5798"/>
    <w:rsid w:val="00AE678D"/>
    <w:rsid w:val="00AE6EFA"/>
    <w:rsid w:val="00AE7858"/>
    <w:rsid w:val="00AE7D7F"/>
    <w:rsid w:val="00AF0501"/>
    <w:rsid w:val="00AF08B8"/>
    <w:rsid w:val="00AF15A9"/>
    <w:rsid w:val="00AF175E"/>
    <w:rsid w:val="00AF17CB"/>
    <w:rsid w:val="00AF1ED4"/>
    <w:rsid w:val="00AF3673"/>
    <w:rsid w:val="00AF46AE"/>
    <w:rsid w:val="00AF4F80"/>
    <w:rsid w:val="00AF523D"/>
    <w:rsid w:val="00AF5252"/>
    <w:rsid w:val="00AF5DD7"/>
    <w:rsid w:val="00AF6112"/>
    <w:rsid w:val="00AF622E"/>
    <w:rsid w:val="00AF6360"/>
    <w:rsid w:val="00AF66C4"/>
    <w:rsid w:val="00AF6ADC"/>
    <w:rsid w:val="00AF7848"/>
    <w:rsid w:val="00B00540"/>
    <w:rsid w:val="00B011E0"/>
    <w:rsid w:val="00B01315"/>
    <w:rsid w:val="00B01C43"/>
    <w:rsid w:val="00B01D5E"/>
    <w:rsid w:val="00B02A56"/>
    <w:rsid w:val="00B02C44"/>
    <w:rsid w:val="00B02C5A"/>
    <w:rsid w:val="00B03C06"/>
    <w:rsid w:val="00B03C7D"/>
    <w:rsid w:val="00B04335"/>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C93"/>
    <w:rsid w:val="00B12CA2"/>
    <w:rsid w:val="00B1319D"/>
    <w:rsid w:val="00B1334E"/>
    <w:rsid w:val="00B134F1"/>
    <w:rsid w:val="00B1381A"/>
    <w:rsid w:val="00B13A8B"/>
    <w:rsid w:val="00B13D94"/>
    <w:rsid w:val="00B14508"/>
    <w:rsid w:val="00B15132"/>
    <w:rsid w:val="00B15338"/>
    <w:rsid w:val="00B153EC"/>
    <w:rsid w:val="00B15EF2"/>
    <w:rsid w:val="00B17154"/>
    <w:rsid w:val="00B172C2"/>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3ED7"/>
    <w:rsid w:val="00B241F7"/>
    <w:rsid w:val="00B2426B"/>
    <w:rsid w:val="00B24294"/>
    <w:rsid w:val="00B246A9"/>
    <w:rsid w:val="00B246D9"/>
    <w:rsid w:val="00B25375"/>
    <w:rsid w:val="00B25B54"/>
    <w:rsid w:val="00B26256"/>
    <w:rsid w:val="00B26337"/>
    <w:rsid w:val="00B26ECD"/>
    <w:rsid w:val="00B270E0"/>
    <w:rsid w:val="00B2718E"/>
    <w:rsid w:val="00B274FF"/>
    <w:rsid w:val="00B301E6"/>
    <w:rsid w:val="00B302CB"/>
    <w:rsid w:val="00B3031E"/>
    <w:rsid w:val="00B31588"/>
    <w:rsid w:val="00B31D25"/>
    <w:rsid w:val="00B326B9"/>
    <w:rsid w:val="00B32C2E"/>
    <w:rsid w:val="00B32D72"/>
    <w:rsid w:val="00B33555"/>
    <w:rsid w:val="00B341B1"/>
    <w:rsid w:val="00B34854"/>
    <w:rsid w:val="00B34862"/>
    <w:rsid w:val="00B353C2"/>
    <w:rsid w:val="00B36ECC"/>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6489"/>
    <w:rsid w:val="00B4781B"/>
    <w:rsid w:val="00B47A60"/>
    <w:rsid w:val="00B500D0"/>
    <w:rsid w:val="00B507E4"/>
    <w:rsid w:val="00B50E2E"/>
    <w:rsid w:val="00B50EB0"/>
    <w:rsid w:val="00B518D3"/>
    <w:rsid w:val="00B51B09"/>
    <w:rsid w:val="00B51CD2"/>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7037"/>
    <w:rsid w:val="00B5706A"/>
    <w:rsid w:val="00B6054D"/>
    <w:rsid w:val="00B60608"/>
    <w:rsid w:val="00B60960"/>
    <w:rsid w:val="00B62161"/>
    <w:rsid w:val="00B630F5"/>
    <w:rsid w:val="00B637E1"/>
    <w:rsid w:val="00B63C5B"/>
    <w:rsid w:val="00B648D1"/>
    <w:rsid w:val="00B64B17"/>
    <w:rsid w:val="00B64FE2"/>
    <w:rsid w:val="00B650EE"/>
    <w:rsid w:val="00B65A9A"/>
    <w:rsid w:val="00B66E32"/>
    <w:rsid w:val="00B67148"/>
    <w:rsid w:val="00B67428"/>
    <w:rsid w:val="00B674E7"/>
    <w:rsid w:val="00B70033"/>
    <w:rsid w:val="00B7032C"/>
    <w:rsid w:val="00B704C5"/>
    <w:rsid w:val="00B7062D"/>
    <w:rsid w:val="00B70738"/>
    <w:rsid w:val="00B72A5D"/>
    <w:rsid w:val="00B7335A"/>
    <w:rsid w:val="00B73ED7"/>
    <w:rsid w:val="00B74EEF"/>
    <w:rsid w:val="00B75D32"/>
    <w:rsid w:val="00B76314"/>
    <w:rsid w:val="00B773D8"/>
    <w:rsid w:val="00B77436"/>
    <w:rsid w:val="00B77C96"/>
    <w:rsid w:val="00B80186"/>
    <w:rsid w:val="00B80918"/>
    <w:rsid w:val="00B81662"/>
    <w:rsid w:val="00B82D20"/>
    <w:rsid w:val="00B836EA"/>
    <w:rsid w:val="00B842C9"/>
    <w:rsid w:val="00B84573"/>
    <w:rsid w:val="00B8529B"/>
    <w:rsid w:val="00B85720"/>
    <w:rsid w:val="00B85AAB"/>
    <w:rsid w:val="00B85DBB"/>
    <w:rsid w:val="00B86738"/>
    <w:rsid w:val="00B8675A"/>
    <w:rsid w:val="00B867CD"/>
    <w:rsid w:val="00B86C79"/>
    <w:rsid w:val="00B87686"/>
    <w:rsid w:val="00B87A05"/>
    <w:rsid w:val="00B87C6E"/>
    <w:rsid w:val="00B87FD7"/>
    <w:rsid w:val="00B91186"/>
    <w:rsid w:val="00B91506"/>
    <w:rsid w:val="00B91B91"/>
    <w:rsid w:val="00B91EF4"/>
    <w:rsid w:val="00B920AF"/>
    <w:rsid w:val="00B92610"/>
    <w:rsid w:val="00B92886"/>
    <w:rsid w:val="00B92DE4"/>
    <w:rsid w:val="00B9360F"/>
    <w:rsid w:val="00B95105"/>
    <w:rsid w:val="00B952FB"/>
    <w:rsid w:val="00B967B8"/>
    <w:rsid w:val="00B96877"/>
    <w:rsid w:val="00B969CD"/>
    <w:rsid w:val="00B97182"/>
    <w:rsid w:val="00B975F3"/>
    <w:rsid w:val="00B976B0"/>
    <w:rsid w:val="00B97846"/>
    <w:rsid w:val="00B97B00"/>
    <w:rsid w:val="00B97BB4"/>
    <w:rsid w:val="00BA0FBE"/>
    <w:rsid w:val="00BA1416"/>
    <w:rsid w:val="00BA1476"/>
    <w:rsid w:val="00BA2B85"/>
    <w:rsid w:val="00BA2C06"/>
    <w:rsid w:val="00BA328A"/>
    <w:rsid w:val="00BA3BAA"/>
    <w:rsid w:val="00BA4240"/>
    <w:rsid w:val="00BA424C"/>
    <w:rsid w:val="00BA42D9"/>
    <w:rsid w:val="00BA4480"/>
    <w:rsid w:val="00BA4906"/>
    <w:rsid w:val="00BA5A8F"/>
    <w:rsid w:val="00BA6124"/>
    <w:rsid w:val="00BA766B"/>
    <w:rsid w:val="00BA7C07"/>
    <w:rsid w:val="00BB0B64"/>
    <w:rsid w:val="00BB0BBA"/>
    <w:rsid w:val="00BB0D06"/>
    <w:rsid w:val="00BB0F7D"/>
    <w:rsid w:val="00BB14E5"/>
    <w:rsid w:val="00BB15CD"/>
    <w:rsid w:val="00BB1A70"/>
    <w:rsid w:val="00BB2651"/>
    <w:rsid w:val="00BB3118"/>
    <w:rsid w:val="00BB3881"/>
    <w:rsid w:val="00BB3CB9"/>
    <w:rsid w:val="00BB3D8F"/>
    <w:rsid w:val="00BB3FFE"/>
    <w:rsid w:val="00BB459F"/>
    <w:rsid w:val="00BB51DA"/>
    <w:rsid w:val="00BB5515"/>
    <w:rsid w:val="00BB5629"/>
    <w:rsid w:val="00BB5DAA"/>
    <w:rsid w:val="00BB61D7"/>
    <w:rsid w:val="00BB76B9"/>
    <w:rsid w:val="00BB780B"/>
    <w:rsid w:val="00BB7D92"/>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EB3"/>
    <w:rsid w:val="00BC4247"/>
    <w:rsid w:val="00BC4AF1"/>
    <w:rsid w:val="00BC51A5"/>
    <w:rsid w:val="00BC5B3B"/>
    <w:rsid w:val="00BC5FB8"/>
    <w:rsid w:val="00BC64CC"/>
    <w:rsid w:val="00BC65E7"/>
    <w:rsid w:val="00BC78D4"/>
    <w:rsid w:val="00BC7926"/>
    <w:rsid w:val="00BD08F7"/>
    <w:rsid w:val="00BD0EBC"/>
    <w:rsid w:val="00BD0F48"/>
    <w:rsid w:val="00BD129B"/>
    <w:rsid w:val="00BD2016"/>
    <w:rsid w:val="00BD2FB7"/>
    <w:rsid w:val="00BD3F42"/>
    <w:rsid w:val="00BD402F"/>
    <w:rsid w:val="00BD5343"/>
    <w:rsid w:val="00BD63DB"/>
    <w:rsid w:val="00BD6B08"/>
    <w:rsid w:val="00BD6B0E"/>
    <w:rsid w:val="00BD6D0E"/>
    <w:rsid w:val="00BD6F55"/>
    <w:rsid w:val="00BD7364"/>
    <w:rsid w:val="00BD73A6"/>
    <w:rsid w:val="00BD73AA"/>
    <w:rsid w:val="00BD7CF6"/>
    <w:rsid w:val="00BE0049"/>
    <w:rsid w:val="00BE00E2"/>
    <w:rsid w:val="00BE018C"/>
    <w:rsid w:val="00BE06C4"/>
    <w:rsid w:val="00BE113C"/>
    <w:rsid w:val="00BE11C4"/>
    <w:rsid w:val="00BE1242"/>
    <w:rsid w:val="00BE293A"/>
    <w:rsid w:val="00BE2BF8"/>
    <w:rsid w:val="00BE2FCD"/>
    <w:rsid w:val="00BE3D3B"/>
    <w:rsid w:val="00BE548C"/>
    <w:rsid w:val="00BE5A58"/>
    <w:rsid w:val="00BE63D3"/>
    <w:rsid w:val="00BE64C3"/>
    <w:rsid w:val="00BE7065"/>
    <w:rsid w:val="00BE743A"/>
    <w:rsid w:val="00BF0441"/>
    <w:rsid w:val="00BF0AFE"/>
    <w:rsid w:val="00BF0C97"/>
    <w:rsid w:val="00BF1241"/>
    <w:rsid w:val="00BF25CA"/>
    <w:rsid w:val="00BF3300"/>
    <w:rsid w:val="00BF397C"/>
    <w:rsid w:val="00BF3AFF"/>
    <w:rsid w:val="00BF55AF"/>
    <w:rsid w:val="00BF6891"/>
    <w:rsid w:val="00BF6F95"/>
    <w:rsid w:val="00BF71F9"/>
    <w:rsid w:val="00BF74E2"/>
    <w:rsid w:val="00C00D33"/>
    <w:rsid w:val="00C01204"/>
    <w:rsid w:val="00C0170C"/>
    <w:rsid w:val="00C01A6E"/>
    <w:rsid w:val="00C01B2F"/>
    <w:rsid w:val="00C02859"/>
    <w:rsid w:val="00C02EE8"/>
    <w:rsid w:val="00C0387C"/>
    <w:rsid w:val="00C03C6C"/>
    <w:rsid w:val="00C03D07"/>
    <w:rsid w:val="00C0426C"/>
    <w:rsid w:val="00C044C1"/>
    <w:rsid w:val="00C04686"/>
    <w:rsid w:val="00C048E1"/>
    <w:rsid w:val="00C04A42"/>
    <w:rsid w:val="00C05E81"/>
    <w:rsid w:val="00C05E84"/>
    <w:rsid w:val="00C067A2"/>
    <w:rsid w:val="00C06D9F"/>
    <w:rsid w:val="00C06E1C"/>
    <w:rsid w:val="00C07752"/>
    <w:rsid w:val="00C07EF8"/>
    <w:rsid w:val="00C07FA6"/>
    <w:rsid w:val="00C11164"/>
    <w:rsid w:val="00C111D1"/>
    <w:rsid w:val="00C11607"/>
    <w:rsid w:val="00C11FCC"/>
    <w:rsid w:val="00C12F98"/>
    <w:rsid w:val="00C13342"/>
    <w:rsid w:val="00C137AB"/>
    <w:rsid w:val="00C14175"/>
    <w:rsid w:val="00C1451A"/>
    <w:rsid w:val="00C14A52"/>
    <w:rsid w:val="00C14D32"/>
    <w:rsid w:val="00C151C1"/>
    <w:rsid w:val="00C153ED"/>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FD3"/>
    <w:rsid w:val="00C405EE"/>
    <w:rsid w:val="00C40839"/>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CF8"/>
    <w:rsid w:val="00C500E8"/>
    <w:rsid w:val="00C51788"/>
    <w:rsid w:val="00C52080"/>
    <w:rsid w:val="00C52230"/>
    <w:rsid w:val="00C52807"/>
    <w:rsid w:val="00C54289"/>
    <w:rsid w:val="00C54E7C"/>
    <w:rsid w:val="00C55504"/>
    <w:rsid w:val="00C55D2C"/>
    <w:rsid w:val="00C55F58"/>
    <w:rsid w:val="00C5671F"/>
    <w:rsid w:val="00C56E36"/>
    <w:rsid w:val="00C60276"/>
    <w:rsid w:val="00C60B66"/>
    <w:rsid w:val="00C60D6B"/>
    <w:rsid w:val="00C60E59"/>
    <w:rsid w:val="00C61230"/>
    <w:rsid w:val="00C617D9"/>
    <w:rsid w:val="00C619DA"/>
    <w:rsid w:val="00C61D73"/>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801E6"/>
    <w:rsid w:val="00C8055F"/>
    <w:rsid w:val="00C807A0"/>
    <w:rsid w:val="00C81677"/>
    <w:rsid w:val="00C816B6"/>
    <w:rsid w:val="00C8188A"/>
    <w:rsid w:val="00C8314E"/>
    <w:rsid w:val="00C8363E"/>
    <w:rsid w:val="00C83A4E"/>
    <w:rsid w:val="00C8577A"/>
    <w:rsid w:val="00C8587D"/>
    <w:rsid w:val="00C85B41"/>
    <w:rsid w:val="00C85FD3"/>
    <w:rsid w:val="00C861EA"/>
    <w:rsid w:val="00C86AC1"/>
    <w:rsid w:val="00C86CE6"/>
    <w:rsid w:val="00C87A6F"/>
    <w:rsid w:val="00C87C68"/>
    <w:rsid w:val="00C900AB"/>
    <w:rsid w:val="00C90261"/>
    <w:rsid w:val="00C9115A"/>
    <w:rsid w:val="00C91AEB"/>
    <w:rsid w:val="00C92578"/>
    <w:rsid w:val="00C92880"/>
    <w:rsid w:val="00C9365E"/>
    <w:rsid w:val="00C936D2"/>
    <w:rsid w:val="00C94122"/>
    <w:rsid w:val="00C94165"/>
    <w:rsid w:val="00C94216"/>
    <w:rsid w:val="00C9458D"/>
    <w:rsid w:val="00C94647"/>
    <w:rsid w:val="00C9469D"/>
    <w:rsid w:val="00C94F7E"/>
    <w:rsid w:val="00C950B5"/>
    <w:rsid w:val="00C951C5"/>
    <w:rsid w:val="00C95D7B"/>
    <w:rsid w:val="00C969B7"/>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4147"/>
    <w:rsid w:val="00CA4D0E"/>
    <w:rsid w:val="00CA4F21"/>
    <w:rsid w:val="00CA535A"/>
    <w:rsid w:val="00CA56B8"/>
    <w:rsid w:val="00CA56FE"/>
    <w:rsid w:val="00CA6565"/>
    <w:rsid w:val="00CA6C24"/>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938"/>
    <w:rsid w:val="00CD076B"/>
    <w:rsid w:val="00CD10F3"/>
    <w:rsid w:val="00CD1540"/>
    <w:rsid w:val="00CD1A60"/>
    <w:rsid w:val="00CD20A4"/>
    <w:rsid w:val="00CD22DE"/>
    <w:rsid w:val="00CD2587"/>
    <w:rsid w:val="00CD2EDD"/>
    <w:rsid w:val="00CD37C8"/>
    <w:rsid w:val="00CD404D"/>
    <w:rsid w:val="00CD4DA9"/>
    <w:rsid w:val="00CD4EE7"/>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1B"/>
    <w:rsid w:val="00CE5F66"/>
    <w:rsid w:val="00CE69ED"/>
    <w:rsid w:val="00CE70C2"/>
    <w:rsid w:val="00CE710B"/>
    <w:rsid w:val="00CE78BE"/>
    <w:rsid w:val="00CE7FE2"/>
    <w:rsid w:val="00CF087D"/>
    <w:rsid w:val="00CF0ABE"/>
    <w:rsid w:val="00CF1934"/>
    <w:rsid w:val="00CF1F8C"/>
    <w:rsid w:val="00CF2167"/>
    <w:rsid w:val="00CF25D7"/>
    <w:rsid w:val="00CF2BE3"/>
    <w:rsid w:val="00CF358D"/>
    <w:rsid w:val="00CF38EC"/>
    <w:rsid w:val="00CF3D8B"/>
    <w:rsid w:val="00CF3EC8"/>
    <w:rsid w:val="00CF4097"/>
    <w:rsid w:val="00CF422F"/>
    <w:rsid w:val="00CF4DD4"/>
    <w:rsid w:val="00CF4DE8"/>
    <w:rsid w:val="00CF4E94"/>
    <w:rsid w:val="00CF5197"/>
    <w:rsid w:val="00CF5626"/>
    <w:rsid w:val="00CF5723"/>
    <w:rsid w:val="00CF58FE"/>
    <w:rsid w:val="00CF59B3"/>
    <w:rsid w:val="00CF59CE"/>
    <w:rsid w:val="00CF5B6F"/>
    <w:rsid w:val="00CF6197"/>
    <w:rsid w:val="00CF6DAD"/>
    <w:rsid w:val="00CF7945"/>
    <w:rsid w:val="00CF7993"/>
    <w:rsid w:val="00CF7DF3"/>
    <w:rsid w:val="00D0002C"/>
    <w:rsid w:val="00D00A09"/>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53"/>
    <w:rsid w:val="00D11986"/>
    <w:rsid w:val="00D12898"/>
    <w:rsid w:val="00D12A9D"/>
    <w:rsid w:val="00D12B1C"/>
    <w:rsid w:val="00D12D2F"/>
    <w:rsid w:val="00D13789"/>
    <w:rsid w:val="00D1397D"/>
    <w:rsid w:val="00D139A3"/>
    <w:rsid w:val="00D148F2"/>
    <w:rsid w:val="00D15454"/>
    <w:rsid w:val="00D16F2A"/>
    <w:rsid w:val="00D17449"/>
    <w:rsid w:val="00D211E7"/>
    <w:rsid w:val="00D211F8"/>
    <w:rsid w:val="00D221AC"/>
    <w:rsid w:val="00D2234F"/>
    <w:rsid w:val="00D23B42"/>
    <w:rsid w:val="00D23EBC"/>
    <w:rsid w:val="00D24310"/>
    <w:rsid w:val="00D24AE0"/>
    <w:rsid w:val="00D25C91"/>
    <w:rsid w:val="00D26A09"/>
    <w:rsid w:val="00D27357"/>
    <w:rsid w:val="00D27D39"/>
    <w:rsid w:val="00D304D6"/>
    <w:rsid w:val="00D30566"/>
    <w:rsid w:val="00D3080A"/>
    <w:rsid w:val="00D31AE4"/>
    <w:rsid w:val="00D32529"/>
    <w:rsid w:val="00D32BB8"/>
    <w:rsid w:val="00D33226"/>
    <w:rsid w:val="00D332DC"/>
    <w:rsid w:val="00D34468"/>
    <w:rsid w:val="00D348CA"/>
    <w:rsid w:val="00D35230"/>
    <w:rsid w:val="00D3547B"/>
    <w:rsid w:val="00D3562C"/>
    <w:rsid w:val="00D35E3D"/>
    <w:rsid w:val="00D40893"/>
    <w:rsid w:val="00D40EF7"/>
    <w:rsid w:val="00D41653"/>
    <w:rsid w:val="00D4188D"/>
    <w:rsid w:val="00D41B86"/>
    <w:rsid w:val="00D41E0B"/>
    <w:rsid w:val="00D4223F"/>
    <w:rsid w:val="00D423AB"/>
    <w:rsid w:val="00D4310A"/>
    <w:rsid w:val="00D4322A"/>
    <w:rsid w:val="00D45019"/>
    <w:rsid w:val="00D4594D"/>
    <w:rsid w:val="00D45C44"/>
    <w:rsid w:val="00D460EE"/>
    <w:rsid w:val="00D4709B"/>
    <w:rsid w:val="00D471BA"/>
    <w:rsid w:val="00D47B48"/>
    <w:rsid w:val="00D50151"/>
    <w:rsid w:val="00D50E68"/>
    <w:rsid w:val="00D50F9A"/>
    <w:rsid w:val="00D51895"/>
    <w:rsid w:val="00D523B1"/>
    <w:rsid w:val="00D52478"/>
    <w:rsid w:val="00D52563"/>
    <w:rsid w:val="00D527EF"/>
    <w:rsid w:val="00D528C2"/>
    <w:rsid w:val="00D52A4E"/>
    <w:rsid w:val="00D52D4B"/>
    <w:rsid w:val="00D52F24"/>
    <w:rsid w:val="00D5317B"/>
    <w:rsid w:val="00D5319D"/>
    <w:rsid w:val="00D531BC"/>
    <w:rsid w:val="00D5397B"/>
    <w:rsid w:val="00D53C43"/>
    <w:rsid w:val="00D547AA"/>
    <w:rsid w:val="00D54C47"/>
    <w:rsid w:val="00D54FB6"/>
    <w:rsid w:val="00D555DB"/>
    <w:rsid w:val="00D55C3F"/>
    <w:rsid w:val="00D561C0"/>
    <w:rsid w:val="00D562D9"/>
    <w:rsid w:val="00D56B4A"/>
    <w:rsid w:val="00D56C3E"/>
    <w:rsid w:val="00D57870"/>
    <w:rsid w:val="00D57A5F"/>
    <w:rsid w:val="00D57C43"/>
    <w:rsid w:val="00D603F0"/>
    <w:rsid w:val="00D60A5B"/>
    <w:rsid w:val="00D62932"/>
    <w:rsid w:val="00D6324D"/>
    <w:rsid w:val="00D63295"/>
    <w:rsid w:val="00D6334E"/>
    <w:rsid w:val="00D64F82"/>
    <w:rsid w:val="00D65C0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A35"/>
    <w:rsid w:val="00D74C38"/>
    <w:rsid w:val="00D75037"/>
    <w:rsid w:val="00D75270"/>
    <w:rsid w:val="00D769C3"/>
    <w:rsid w:val="00D805F2"/>
    <w:rsid w:val="00D818E7"/>
    <w:rsid w:val="00D81FE8"/>
    <w:rsid w:val="00D82044"/>
    <w:rsid w:val="00D82335"/>
    <w:rsid w:val="00D836A9"/>
    <w:rsid w:val="00D8403C"/>
    <w:rsid w:val="00D85297"/>
    <w:rsid w:val="00D866D3"/>
    <w:rsid w:val="00D86C4B"/>
    <w:rsid w:val="00D873D6"/>
    <w:rsid w:val="00D917AA"/>
    <w:rsid w:val="00D9371C"/>
    <w:rsid w:val="00D93CD4"/>
    <w:rsid w:val="00D93E4E"/>
    <w:rsid w:val="00D9425B"/>
    <w:rsid w:val="00D94724"/>
    <w:rsid w:val="00D94BB5"/>
    <w:rsid w:val="00D94D30"/>
    <w:rsid w:val="00D94ECC"/>
    <w:rsid w:val="00D95370"/>
    <w:rsid w:val="00D95EE2"/>
    <w:rsid w:val="00D9610C"/>
    <w:rsid w:val="00D96418"/>
    <w:rsid w:val="00D965CF"/>
    <w:rsid w:val="00D96B30"/>
    <w:rsid w:val="00D96E57"/>
    <w:rsid w:val="00DA01AA"/>
    <w:rsid w:val="00DA0C56"/>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AC3"/>
    <w:rsid w:val="00DA4F8F"/>
    <w:rsid w:val="00DA5982"/>
    <w:rsid w:val="00DA68DB"/>
    <w:rsid w:val="00DA6A70"/>
    <w:rsid w:val="00DA6C1A"/>
    <w:rsid w:val="00DA6FA6"/>
    <w:rsid w:val="00DA755F"/>
    <w:rsid w:val="00DA78A3"/>
    <w:rsid w:val="00DA7D7C"/>
    <w:rsid w:val="00DA7DDC"/>
    <w:rsid w:val="00DB0712"/>
    <w:rsid w:val="00DB0BC0"/>
    <w:rsid w:val="00DB11E0"/>
    <w:rsid w:val="00DB2472"/>
    <w:rsid w:val="00DB3FDD"/>
    <w:rsid w:val="00DB41BC"/>
    <w:rsid w:val="00DB46BD"/>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663"/>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0FC7"/>
    <w:rsid w:val="00DD17C3"/>
    <w:rsid w:val="00DD1A62"/>
    <w:rsid w:val="00DD2FFA"/>
    <w:rsid w:val="00DD3094"/>
    <w:rsid w:val="00DD3371"/>
    <w:rsid w:val="00DD398A"/>
    <w:rsid w:val="00DD3AED"/>
    <w:rsid w:val="00DD48F5"/>
    <w:rsid w:val="00DD49F9"/>
    <w:rsid w:val="00DD61C6"/>
    <w:rsid w:val="00DD63A4"/>
    <w:rsid w:val="00DD7197"/>
    <w:rsid w:val="00DD7651"/>
    <w:rsid w:val="00DD7981"/>
    <w:rsid w:val="00DD7C89"/>
    <w:rsid w:val="00DD7E1A"/>
    <w:rsid w:val="00DD7E3F"/>
    <w:rsid w:val="00DE030D"/>
    <w:rsid w:val="00DE05B2"/>
    <w:rsid w:val="00DE07A5"/>
    <w:rsid w:val="00DE249D"/>
    <w:rsid w:val="00DE25B5"/>
    <w:rsid w:val="00DE2620"/>
    <w:rsid w:val="00DE297A"/>
    <w:rsid w:val="00DE3154"/>
    <w:rsid w:val="00DE3E4D"/>
    <w:rsid w:val="00DE4BDB"/>
    <w:rsid w:val="00DE4C0C"/>
    <w:rsid w:val="00DE52B0"/>
    <w:rsid w:val="00DE5326"/>
    <w:rsid w:val="00DE5BB1"/>
    <w:rsid w:val="00DE615D"/>
    <w:rsid w:val="00DE6BE8"/>
    <w:rsid w:val="00DE75DD"/>
    <w:rsid w:val="00DE76ED"/>
    <w:rsid w:val="00DE7A1F"/>
    <w:rsid w:val="00DF010D"/>
    <w:rsid w:val="00DF0E1A"/>
    <w:rsid w:val="00DF1035"/>
    <w:rsid w:val="00DF274B"/>
    <w:rsid w:val="00DF2B41"/>
    <w:rsid w:val="00DF3134"/>
    <w:rsid w:val="00DF313E"/>
    <w:rsid w:val="00DF35B1"/>
    <w:rsid w:val="00DF37AC"/>
    <w:rsid w:val="00DF37FF"/>
    <w:rsid w:val="00DF3C4B"/>
    <w:rsid w:val="00DF4E0A"/>
    <w:rsid w:val="00DF4E56"/>
    <w:rsid w:val="00DF5619"/>
    <w:rsid w:val="00DF56A5"/>
    <w:rsid w:val="00DF5A2B"/>
    <w:rsid w:val="00DF5BA4"/>
    <w:rsid w:val="00DF6643"/>
    <w:rsid w:val="00DF6DEB"/>
    <w:rsid w:val="00E019CA"/>
    <w:rsid w:val="00E028E0"/>
    <w:rsid w:val="00E02F61"/>
    <w:rsid w:val="00E03870"/>
    <w:rsid w:val="00E03980"/>
    <w:rsid w:val="00E046F0"/>
    <w:rsid w:val="00E04C13"/>
    <w:rsid w:val="00E057CC"/>
    <w:rsid w:val="00E0592A"/>
    <w:rsid w:val="00E05ABE"/>
    <w:rsid w:val="00E06161"/>
    <w:rsid w:val="00E06254"/>
    <w:rsid w:val="00E065CF"/>
    <w:rsid w:val="00E067A0"/>
    <w:rsid w:val="00E06CD0"/>
    <w:rsid w:val="00E06F20"/>
    <w:rsid w:val="00E07645"/>
    <w:rsid w:val="00E1022E"/>
    <w:rsid w:val="00E10361"/>
    <w:rsid w:val="00E1072F"/>
    <w:rsid w:val="00E10841"/>
    <w:rsid w:val="00E10A24"/>
    <w:rsid w:val="00E1121D"/>
    <w:rsid w:val="00E115A7"/>
    <w:rsid w:val="00E115F1"/>
    <w:rsid w:val="00E12612"/>
    <w:rsid w:val="00E1268A"/>
    <w:rsid w:val="00E12CAD"/>
    <w:rsid w:val="00E12D1E"/>
    <w:rsid w:val="00E14060"/>
    <w:rsid w:val="00E15170"/>
    <w:rsid w:val="00E1543D"/>
    <w:rsid w:val="00E16259"/>
    <w:rsid w:val="00E162E3"/>
    <w:rsid w:val="00E168EB"/>
    <w:rsid w:val="00E17759"/>
    <w:rsid w:val="00E20115"/>
    <w:rsid w:val="00E2088B"/>
    <w:rsid w:val="00E20953"/>
    <w:rsid w:val="00E209DF"/>
    <w:rsid w:val="00E220E6"/>
    <w:rsid w:val="00E221B6"/>
    <w:rsid w:val="00E2273C"/>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27A37"/>
    <w:rsid w:val="00E30186"/>
    <w:rsid w:val="00E3051C"/>
    <w:rsid w:val="00E30699"/>
    <w:rsid w:val="00E3089D"/>
    <w:rsid w:val="00E31973"/>
    <w:rsid w:val="00E32B90"/>
    <w:rsid w:val="00E34131"/>
    <w:rsid w:val="00E34C52"/>
    <w:rsid w:val="00E34F45"/>
    <w:rsid w:val="00E36362"/>
    <w:rsid w:val="00E3695D"/>
    <w:rsid w:val="00E36B27"/>
    <w:rsid w:val="00E36CF6"/>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5C79"/>
    <w:rsid w:val="00E46607"/>
    <w:rsid w:val="00E46665"/>
    <w:rsid w:val="00E466A2"/>
    <w:rsid w:val="00E467F1"/>
    <w:rsid w:val="00E4694C"/>
    <w:rsid w:val="00E47737"/>
    <w:rsid w:val="00E47851"/>
    <w:rsid w:val="00E47FCC"/>
    <w:rsid w:val="00E50130"/>
    <w:rsid w:val="00E50955"/>
    <w:rsid w:val="00E51A8D"/>
    <w:rsid w:val="00E51C74"/>
    <w:rsid w:val="00E53C97"/>
    <w:rsid w:val="00E545A7"/>
    <w:rsid w:val="00E54A5A"/>
    <w:rsid w:val="00E54F73"/>
    <w:rsid w:val="00E56A80"/>
    <w:rsid w:val="00E574AA"/>
    <w:rsid w:val="00E57D2F"/>
    <w:rsid w:val="00E6019C"/>
    <w:rsid w:val="00E603AE"/>
    <w:rsid w:val="00E60435"/>
    <w:rsid w:val="00E60926"/>
    <w:rsid w:val="00E61203"/>
    <w:rsid w:val="00E6152A"/>
    <w:rsid w:val="00E61887"/>
    <w:rsid w:val="00E62109"/>
    <w:rsid w:val="00E621A4"/>
    <w:rsid w:val="00E623AB"/>
    <w:rsid w:val="00E62776"/>
    <w:rsid w:val="00E627C2"/>
    <w:rsid w:val="00E6350B"/>
    <w:rsid w:val="00E63B1D"/>
    <w:rsid w:val="00E6490B"/>
    <w:rsid w:val="00E65CBC"/>
    <w:rsid w:val="00E65E2D"/>
    <w:rsid w:val="00E66413"/>
    <w:rsid w:val="00E66C5F"/>
    <w:rsid w:val="00E66D19"/>
    <w:rsid w:val="00E66FEB"/>
    <w:rsid w:val="00E6725B"/>
    <w:rsid w:val="00E6788C"/>
    <w:rsid w:val="00E67F95"/>
    <w:rsid w:val="00E70532"/>
    <w:rsid w:val="00E7108F"/>
    <w:rsid w:val="00E7191C"/>
    <w:rsid w:val="00E71A73"/>
    <w:rsid w:val="00E72169"/>
    <w:rsid w:val="00E725B5"/>
    <w:rsid w:val="00E72FBB"/>
    <w:rsid w:val="00E73013"/>
    <w:rsid w:val="00E7310E"/>
    <w:rsid w:val="00E74E38"/>
    <w:rsid w:val="00E75351"/>
    <w:rsid w:val="00E75745"/>
    <w:rsid w:val="00E757CC"/>
    <w:rsid w:val="00E75B03"/>
    <w:rsid w:val="00E75D54"/>
    <w:rsid w:val="00E76889"/>
    <w:rsid w:val="00E771C8"/>
    <w:rsid w:val="00E77B1C"/>
    <w:rsid w:val="00E80045"/>
    <w:rsid w:val="00E8074D"/>
    <w:rsid w:val="00E81A3C"/>
    <w:rsid w:val="00E82C12"/>
    <w:rsid w:val="00E83694"/>
    <w:rsid w:val="00E845EC"/>
    <w:rsid w:val="00E84759"/>
    <w:rsid w:val="00E84C1B"/>
    <w:rsid w:val="00E84C95"/>
    <w:rsid w:val="00E84D61"/>
    <w:rsid w:val="00E850C9"/>
    <w:rsid w:val="00E85375"/>
    <w:rsid w:val="00E85B9F"/>
    <w:rsid w:val="00E864E1"/>
    <w:rsid w:val="00E90067"/>
    <w:rsid w:val="00E9116A"/>
    <w:rsid w:val="00E9139E"/>
    <w:rsid w:val="00E92225"/>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F3"/>
    <w:rsid w:val="00EA2211"/>
    <w:rsid w:val="00EA2632"/>
    <w:rsid w:val="00EA31E9"/>
    <w:rsid w:val="00EA3550"/>
    <w:rsid w:val="00EA397C"/>
    <w:rsid w:val="00EA41B5"/>
    <w:rsid w:val="00EA512A"/>
    <w:rsid w:val="00EA525E"/>
    <w:rsid w:val="00EA5274"/>
    <w:rsid w:val="00EA5810"/>
    <w:rsid w:val="00EA62D1"/>
    <w:rsid w:val="00EB00C1"/>
    <w:rsid w:val="00EB02C2"/>
    <w:rsid w:val="00EB0455"/>
    <w:rsid w:val="00EB06DB"/>
    <w:rsid w:val="00EB14D9"/>
    <w:rsid w:val="00EB1572"/>
    <w:rsid w:val="00EB2156"/>
    <w:rsid w:val="00EB2980"/>
    <w:rsid w:val="00EB3304"/>
    <w:rsid w:val="00EB37BF"/>
    <w:rsid w:val="00EB48D9"/>
    <w:rsid w:val="00EB593A"/>
    <w:rsid w:val="00EB663C"/>
    <w:rsid w:val="00EB6C8F"/>
    <w:rsid w:val="00EB7214"/>
    <w:rsid w:val="00EB7261"/>
    <w:rsid w:val="00EB7BB9"/>
    <w:rsid w:val="00EC04C5"/>
    <w:rsid w:val="00EC0971"/>
    <w:rsid w:val="00EC0DBF"/>
    <w:rsid w:val="00EC1016"/>
    <w:rsid w:val="00EC10FF"/>
    <w:rsid w:val="00EC1B4F"/>
    <w:rsid w:val="00EC1C90"/>
    <w:rsid w:val="00EC1EB1"/>
    <w:rsid w:val="00EC20F8"/>
    <w:rsid w:val="00EC34BF"/>
    <w:rsid w:val="00EC4879"/>
    <w:rsid w:val="00EC4AA2"/>
    <w:rsid w:val="00EC5708"/>
    <w:rsid w:val="00EC5F5E"/>
    <w:rsid w:val="00EC64FC"/>
    <w:rsid w:val="00EC6702"/>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760"/>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5B3E"/>
    <w:rsid w:val="00EE69F0"/>
    <w:rsid w:val="00EE7787"/>
    <w:rsid w:val="00EF08E9"/>
    <w:rsid w:val="00EF3F61"/>
    <w:rsid w:val="00EF407A"/>
    <w:rsid w:val="00EF4367"/>
    <w:rsid w:val="00EF451D"/>
    <w:rsid w:val="00EF487E"/>
    <w:rsid w:val="00EF4DDF"/>
    <w:rsid w:val="00EF5947"/>
    <w:rsid w:val="00EF63E7"/>
    <w:rsid w:val="00EF64CE"/>
    <w:rsid w:val="00EF6EF7"/>
    <w:rsid w:val="00EF77EE"/>
    <w:rsid w:val="00EF7BD2"/>
    <w:rsid w:val="00F009AC"/>
    <w:rsid w:val="00F01956"/>
    <w:rsid w:val="00F02457"/>
    <w:rsid w:val="00F0285A"/>
    <w:rsid w:val="00F02C0D"/>
    <w:rsid w:val="00F03BC3"/>
    <w:rsid w:val="00F044A9"/>
    <w:rsid w:val="00F04C69"/>
    <w:rsid w:val="00F05422"/>
    <w:rsid w:val="00F05756"/>
    <w:rsid w:val="00F057A8"/>
    <w:rsid w:val="00F057DF"/>
    <w:rsid w:val="00F05A51"/>
    <w:rsid w:val="00F05C94"/>
    <w:rsid w:val="00F060CC"/>
    <w:rsid w:val="00F06171"/>
    <w:rsid w:val="00F06550"/>
    <w:rsid w:val="00F07954"/>
    <w:rsid w:val="00F07E73"/>
    <w:rsid w:val="00F07F3C"/>
    <w:rsid w:val="00F12503"/>
    <w:rsid w:val="00F128CD"/>
    <w:rsid w:val="00F12DB0"/>
    <w:rsid w:val="00F12F6C"/>
    <w:rsid w:val="00F1427B"/>
    <w:rsid w:val="00F149CF"/>
    <w:rsid w:val="00F14EDA"/>
    <w:rsid w:val="00F15909"/>
    <w:rsid w:val="00F15BE0"/>
    <w:rsid w:val="00F15D4D"/>
    <w:rsid w:val="00F15FBD"/>
    <w:rsid w:val="00F15FD1"/>
    <w:rsid w:val="00F16075"/>
    <w:rsid w:val="00F160E7"/>
    <w:rsid w:val="00F16FF3"/>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E93"/>
    <w:rsid w:val="00F30760"/>
    <w:rsid w:val="00F31644"/>
    <w:rsid w:val="00F31F4C"/>
    <w:rsid w:val="00F32129"/>
    <w:rsid w:val="00F321B2"/>
    <w:rsid w:val="00F321E8"/>
    <w:rsid w:val="00F3226F"/>
    <w:rsid w:val="00F3251B"/>
    <w:rsid w:val="00F32E9F"/>
    <w:rsid w:val="00F32FB8"/>
    <w:rsid w:val="00F33194"/>
    <w:rsid w:val="00F33B51"/>
    <w:rsid w:val="00F3449D"/>
    <w:rsid w:val="00F34690"/>
    <w:rsid w:val="00F348F9"/>
    <w:rsid w:val="00F34AF4"/>
    <w:rsid w:val="00F34DEA"/>
    <w:rsid w:val="00F35116"/>
    <w:rsid w:val="00F35424"/>
    <w:rsid w:val="00F360B0"/>
    <w:rsid w:val="00F363E4"/>
    <w:rsid w:val="00F40547"/>
    <w:rsid w:val="00F40A46"/>
    <w:rsid w:val="00F4158D"/>
    <w:rsid w:val="00F41E03"/>
    <w:rsid w:val="00F42922"/>
    <w:rsid w:val="00F42A65"/>
    <w:rsid w:val="00F44C2B"/>
    <w:rsid w:val="00F44CCD"/>
    <w:rsid w:val="00F4535F"/>
    <w:rsid w:val="00F468BC"/>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140"/>
    <w:rsid w:val="00F578EC"/>
    <w:rsid w:val="00F57B88"/>
    <w:rsid w:val="00F57C60"/>
    <w:rsid w:val="00F60324"/>
    <w:rsid w:val="00F60392"/>
    <w:rsid w:val="00F60553"/>
    <w:rsid w:val="00F60641"/>
    <w:rsid w:val="00F60F0B"/>
    <w:rsid w:val="00F61943"/>
    <w:rsid w:val="00F61E94"/>
    <w:rsid w:val="00F63270"/>
    <w:rsid w:val="00F63C24"/>
    <w:rsid w:val="00F64034"/>
    <w:rsid w:val="00F6471C"/>
    <w:rsid w:val="00F64A68"/>
    <w:rsid w:val="00F64C06"/>
    <w:rsid w:val="00F6523D"/>
    <w:rsid w:val="00F65CA0"/>
    <w:rsid w:val="00F66328"/>
    <w:rsid w:val="00F7026D"/>
    <w:rsid w:val="00F7093A"/>
    <w:rsid w:val="00F7208C"/>
    <w:rsid w:val="00F721E9"/>
    <w:rsid w:val="00F726E1"/>
    <w:rsid w:val="00F72BAB"/>
    <w:rsid w:val="00F73176"/>
    <w:rsid w:val="00F73215"/>
    <w:rsid w:val="00F741B0"/>
    <w:rsid w:val="00F749C0"/>
    <w:rsid w:val="00F758EF"/>
    <w:rsid w:val="00F75A79"/>
    <w:rsid w:val="00F7641F"/>
    <w:rsid w:val="00F7664D"/>
    <w:rsid w:val="00F80675"/>
    <w:rsid w:val="00F807FA"/>
    <w:rsid w:val="00F817D3"/>
    <w:rsid w:val="00F818CC"/>
    <w:rsid w:val="00F818E0"/>
    <w:rsid w:val="00F82392"/>
    <w:rsid w:val="00F8284B"/>
    <w:rsid w:val="00F83AA6"/>
    <w:rsid w:val="00F83BDB"/>
    <w:rsid w:val="00F84030"/>
    <w:rsid w:val="00F84232"/>
    <w:rsid w:val="00F84599"/>
    <w:rsid w:val="00F84BB4"/>
    <w:rsid w:val="00F86525"/>
    <w:rsid w:val="00F86778"/>
    <w:rsid w:val="00F86D80"/>
    <w:rsid w:val="00F86F87"/>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6B3B"/>
    <w:rsid w:val="00F979CF"/>
    <w:rsid w:val="00FA00AE"/>
    <w:rsid w:val="00FA0741"/>
    <w:rsid w:val="00FA0B04"/>
    <w:rsid w:val="00FA1492"/>
    <w:rsid w:val="00FA1C3F"/>
    <w:rsid w:val="00FA1E27"/>
    <w:rsid w:val="00FA23D4"/>
    <w:rsid w:val="00FA2B16"/>
    <w:rsid w:val="00FA2D28"/>
    <w:rsid w:val="00FA2F57"/>
    <w:rsid w:val="00FA3256"/>
    <w:rsid w:val="00FA3320"/>
    <w:rsid w:val="00FA3A91"/>
    <w:rsid w:val="00FA44E0"/>
    <w:rsid w:val="00FA54EE"/>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B7B75"/>
    <w:rsid w:val="00FC0105"/>
    <w:rsid w:val="00FC036D"/>
    <w:rsid w:val="00FC0B68"/>
    <w:rsid w:val="00FC0FC2"/>
    <w:rsid w:val="00FC1426"/>
    <w:rsid w:val="00FC14ED"/>
    <w:rsid w:val="00FC1D19"/>
    <w:rsid w:val="00FC2832"/>
    <w:rsid w:val="00FC2946"/>
    <w:rsid w:val="00FC2A40"/>
    <w:rsid w:val="00FC2D4E"/>
    <w:rsid w:val="00FC2FDB"/>
    <w:rsid w:val="00FC345A"/>
    <w:rsid w:val="00FC34C0"/>
    <w:rsid w:val="00FC3A87"/>
    <w:rsid w:val="00FC3E84"/>
    <w:rsid w:val="00FC418F"/>
    <w:rsid w:val="00FC4ECE"/>
    <w:rsid w:val="00FC50FC"/>
    <w:rsid w:val="00FC52E3"/>
    <w:rsid w:val="00FC55D6"/>
    <w:rsid w:val="00FC5695"/>
    <w:rsid w:val="00FC58B6"/>
    <w:rsid w:val="00FC5B8B"/>
    <w:rsid w:val="00FC62CE"/>
    <w:rsid w:val="00FC7B95"/>
    <w:rsid w:val="00FD08AF"/>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124"/>
    <w:rsid w:val="00FE22FA"/>
    <w:rsid w:val="00FE2461"/>
    <w:rsid w:val="00FE29EA"/>
    <w:rsid w:val="00FE2DA6"/>
    <w:rsid w:val="00FE3B33"/>
    <w:rsid w:val="00FE3E47"/>
    <w:rsid w:val="00FE40EB"/>
    <w:rsid w:val="00FE42D2"/>
    <w:rsid w:val="00FE5226"/>
    <w:rsid w:val="00FE55B9"/>
    <w:rsid w:val="00FE61D1"/>
    <w:rsid w:val="00FE61F6"/>
    <w:rsid w:val="00FE6530"/>
    <w:rsid w:val="00FE66D8"/>
    <w:rsid w:val="00FE6B85"/>
    <w:rsid w:val="00FE6F36"/>
    <w:rsid w:val="00FE7625"/>
    <w:rsid w:val="00FE7A74"/>
    <w:rsid w:val="00FE7A9F"/>
    <w:rsid w:val="00FE7D50"/>
    <w:rsid w:val="00FE7E8F"/>
    <w:rsid w:val="00FF0B1B"/>
    <w:rsid w:val="00FF0E1B"/>
    <w:rsid w:val="00FF0E39"/>
    <w:rsid w:val="00FF1215"/>
    <w:rsid w:val="00FF1DA9"/>
    <w:rsid w:val="00FF2AA9"/>
    <w:rsid w:val="00FF2AFC"/>
    <w:rsid w:val="00FF312A"/>
    <w:rsid w:val="00FF3A71"/>
    <w:rsid w:val="00FF40F5"/>
    <w:rsid w:val="00FF4389"/>
    <w:rsid w:val="00FF55A3"/>
    <w:rsid w:val="00FF580C"/>
    <w:rsid w:val="00FF59B6"/>
    <w:rsid w:val="00FF5C73"/>
    <w:rsid w:val="00FF62C6"/>
    <w:rsid w:val="00FF65E4"/>
    <w:rsid w:val="00FF69D1"/>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EB81E"/>
  <w15:docId w15:val="{09346E68-207E-4733-BC8C-3B61E714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9321E0"/>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4818E5"/>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321E0"/>
    <w:rPr>
      <w:rFonts w:ascii="Arial Narrow" w:hAnsi="Arial Narrow"/>
      <w:b/>
      <w:caps/>
      <w:sz w:val="24"/>
      <w:szCs w:val="24"/>
      <w:u w:val="single"/>
    </w:rPr>
  </w:style>
  <w:style w:type="character" w:customStyle="1" w:styleId="Titre2Car">
    <w:name w:val="Titre 2 Car"/>
    <w:link w:val="Titre2"/>
    <w:rsid w:val="004818E5"/>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9E107F"/>
    <w:rPr>
      <w:vertAlign w:val="superscript"/>
      <w:lang w:eastAsia="fr-FR"/>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B632D"/>
    <w:pPr>
      <w:spacing w:before="0"/>
      <w:ind w:left="284"/>
      <w:jc w:val="right"/>
    </w:pPr>
    <w:rPr>
      <w:rFonts w:ascii="Arial Narrow" w:eastAsia="Calibri" w:hAnsi="Arial Narrow"/>
      <w:b/>
      <w:sz w:val="22"/>
      <w:szCs w:val="22"/>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9"/>
      </w:numPr>
      <w:tabs>
        <w:tab w:val="clear" w:pos="2160"/>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8"/>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F73215"/>
    <w:pPr>
      <w:spacing w:before="24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404FCC"/>
    <w:pPr>
      <w:numPr>
        <w:numId w:val="34"/>
      </w:numPr>
      <w:tabs>
        <w:tab w:val="left" w:pos="426"/>
      </w:tabs>
      <w:spacing w:before="240"/>
      <w:ind w:hanging="578"/>
      <w:jc w:val="both"/>
    </w:pPr>
    <w:rPr>
      <w:rFonts w:ascii="Arial Narrow" w:eastAsia="Calibri" w:hAnsi="Arial Narrow"/>
      <w:b/>
      <w:i/>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7B3F24"/>
    <w:pPr>
      <w:tabs>
        <w:tab w:val="left" w:pos="567"/>
      </w:tabs>
      <w:ind w:left="568" w:hanging="284"/>
    </w:pPr>
    <w:rPr>
      <w:rFonts w:eastAsia="Calibri"/>
      <w:b/>
      <w:iCs/>
      <w:u w:val="single"/>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character" w:styleId="Accentuationintense">
    <w:name w:val="Intense Emphasis"/>
    <w:basedOn w:val="Policepardfaut"/>
    <w:uiPriority w:val="21"/>
    <w:qFormat/>
    <w:rsid w:val="0099112E"/>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FAB15-AF02-4723-88C2-27E01095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0</TotalTime>
  <Pages>9</Pages>
  <Words>4310</Words>
  <Characters>23705</Characters>
  <Application>Microsoft Office Word</Application>
  <DocSecurity>8</DocSecurity>
  <Lines>197</Lines>
  <Paragraphs>55</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27960</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7</cp:revision>
  <cp:lastPrinted>2018-10-07T16:56:00Z</cp:lastPrinted>
  <dcterms:created xsi:type="dcterms:W3CDTF">2018-06-03T20:15:00Z</dcterms:created>
  <dcterms:modified xsi:type="dcterms:W3CDTF">2021-04-10T17:06:00Z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