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8F" w:rsidRDefault="001159A1"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POURVOI M18-13997</w:t>
      </w:r>
    </w:p>
    <w:p w:rsidR="001159A1" w:rsidRPr="00076AE1" w:rsidRDefault="001159A1"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ANALYSE DU MÉMOIRE CAVIMAC</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F57140" w:rsidRDefault="00C05C88" w:rsidP="00C05C88">
      <w:pPr>
        <w:pStyle w:val="Paragrretrait1"/>
      </w:pPr>
      <w:r>
        <w:t xml:space="preserve">À </w:t>
      </w:r>
      <w:r w:rsidRPr="00C05C88">
        <w:t>l’attention</w:t>
      </w:r>
      <w:r>
        <w:t xml:space="preserve"> de Maître Gatineau,</w:t>
      </w:r>
    </w:p>
    <w:p w:rsidR="00475FC5" w:rsidRDefault="00C05C88" w:rsidP="00C05C88">
      <w:pPr>
        <w:pStyle w:val="Paragrretrait1"/>
        <w:rPr>
          <w:rStyle w:val="Accentuation"/>
          <w:i w:val="0"/>
        </w:rPr>
      </w:pPr>
      <w:r>
        <w:rPr>
          <w:rStyle w:val="Accentuation"/>
          <w:i w:val="0"/>
        </w:rPr>
        <w:t>Maitre, en nous communiquant le mémoire ampliatif de la</w:t>
      </w:r>
      <w:r w:rsidR="00F41CC9" w:rsidRPr="00C05C88">
        <w:rPr>
          <w:rStyle w:val="Accentuation"/>
          <w:i w:val="0"/>
        </w:rPr>
        <w:t xml:space="preserve"> Cavimac </w:t>
      </w:r>
      <w:r>
        <w:rPr>
          <w:rStyle w:val="Accentuation"/>
          <w:i w:val="0"/>
        </w:rPr>
        <w:t>(</w:t>
      </w:r>
      <w:r w:rsidR="00F41CC9" w:rsidRPr="00C05C88">
        <w:rPr>
          <w:rStyle w:val="Accentuation"/>
          <w:i w:val="0"/>
        </w:rPr>
        <w:t>contre l’arrêt RG 15/10832 de la cour d’appel de Paris</w:t>
      </w:r>
      <w:r w:rsidR="00077999">
        <w:rPr>
          <w:rStyle w:val="Accentuation"/>
          <w:i w:val="0"/>
        </w:rPr>
        <w:t>)</w:t>
      </w:r>
      <w:r>
        <w:rPr>
          <w:rStyle w:val="Accentuation"/>
          <w:i w:val="0"/>
        </w:rPr>
        <w:t xml:space="preserve">, vous nous </w:t>
      </w:r>
      <w:r w:rsidR="00077999">
        <w:rPr>
          <w:rStyle w:val="Accentuation"/>
          <w:i w:val="0"/>
        </w:rPr>
        <w:t>demandiez nos commentaires éventuels</w:t>
      </w:r>
      <w:r w:rsidR="00F41CC9" w:rsidRPr="00C05C88">
        <w:rPr>
          <w:rStyle w:val="Accentuation"/>
          <w:i w:val="0"/>
        </w:rPr>
        <w:t>.</w:t>
      </w:r>
    </w:p>
    <w:p w:rsidR="00E51C74" w:rsidRPr="00C05C88" w:rsidRDefault="00077999" w:rsidP="00C05C88">
      <w:pPr>
        <w:pStyle w:val="Paragrretrait1"/>
        <w:rPr>
          <w:rStyle w:val="Accentuation"/>
          <w:i w:val="0"/>
        </w:rPr>
      </w:pPr>
      <w:r>
        <w:rPr>
          <w:rStyle w:val="Accentuation"/>
          <w:i w:val="0"/>
        </w:rPr>
        <w:t xml:space="preserve">Nos conclusions devant la cour d’appel </w:t>
      </w:r>
      <w:r w:rsidR="00475FC5">
        <w:rPr>
          <w:rStyle w:val="Accentuation"/>
          <w:i w:val="0"/>
        </w:rPr>
        <w:t xml:space="preserve">de paris </w:t>
      </w:r>
      <w:r>
        <w:rPr>
          <w:rStyle w:val="Accentuation"/>
          <w:i w:val="0"/>
        </w:rPr>
        <w:t>représent</w:t>
      </w:r>
      <w:r w:rsidR="00475FC5">
        <w:rPr>
          <w:rStyle w:val="Accentuation"/>
          <w:i w:val="0"/>
        </w:rPr>
        <w:t>a</w:t>
      </w:r>
      <w:r>
        <w:rPr>
          <w:rStyle w:val="Accentuation"/>
          <w:i w:val="0"/>
        </w:rPr>
        <w:t xml:space="preserve">nt 30 pages d’un texte serré, nous ne voulons pas ajouter des textes aux textes. Nous essaierons d’être brefs, d’autant plus </w:t>
      </w:r>
      <w:r w:rsidR="00475FC5">
        <w:rPr>
          <w:rStyle w:val="Accentuation"/>
          <w:i w:val="0"/>
        </w:rPr>
        <w:t>qu’il y a eu d’autres pourvois similaires et</w:t>
      </w:r>
      <w:r w:rsidR="006252DC">
        <w:rPr>
          <w:rStyle w:val="Accentuation"/>
          <w:i w:val="0"/>
        </w:rPr>
        <w:t xml:space="preserve"> </w:t>
      </w:r>
      <w:r>
        <w:rPr>
          <w:rStyle w:val="Accentuation"/>
          <w:i w:val="0"/>
        </w:rPr>
        <w:t>que</w:t>
      </w:r>
      <w:r w:rsidR="00475FC5">
        <w:rPr>
          <w:rStyle w:val="Accentuation"/>
          <w:i w:val="0"/>
        </w:rPr>
        <w:t>,</w:t>
      </w:r>
      <w:r>
        <w:rPr>
          <w:rStyle w:val="Accentuation"/>
          <w:i w:val="0"/>
        </w:rPr>
        <w:t xml:space="preserve"> dans cette procédure</w:t>
      </w:r>
      <w:r w:rsidR="00475FC5">
        <w:rPr>
          <w:rStyle w:val="Accentuation"/>
          <w:i w:val="0"/>
        </w:rPr>
        <w:t xml:space="preserve"> concernant Mme Bouget,</w:t>
      </w:r>
      <w:r>
        <w:rPr>
          <w:rStyle w:val="Accentuation"/>
          <w:i w:val="0"/>
        </w:rPr>
        <w:t xml:space="preserve"> il y a déjà eu un pourvoi (M 14-20.766) dans le cadre duquel vous avez établi un mémoire (même si cette</w:t>
      </w:r>
      <w:r w:rsidR="00C05C88">
        <w:rPr>
          <w:rStyle w:val="Accentuation"/>
          <w:i w:val="0"/>
        </w:rPr>
        <w:t xml:space="preserve"> </w:t>
      </w:r>
      <w:r>
        <w:rPr>
          <w:rStyle w:val="Accentuation"/>
          <w:i w:val="0"/>
        </w:rPr>
        <w:t>fois nous nous situons en défense)</w:t>
      </w:r>
      <w:r w:rsidR="00475FC5">
        <w:rPr>
          <w:rStyle w:val="Accentuation"/>
          <w:i w:val="0"/>
        </w:rPr>
        <w:t>.</w:t>
      </w:r>
    </w:p>
    <w:p w:rsidR="00F41CC9" w:rsidRDefault="00F41CC9" w:rsidP="00480C2E">
      <w:pPr>
        <w:spacing w:line="276" w:lineRule="auto"/>
        <w:jc w:val="both"/>
        <w:rPr>
          <w:rStyle w:val="Accentuation"/>
        </w:rPr>
      </w:pPr>
      <w:r>
        <w:rPr>
          <w:rStyle w:val="Accentuation"/>
        </w:rPr>
        <w:t>La Cavimac oppose un seul moyen : une prétendue violation de l’article L 382-29-1 du Code de la Sécurité sociale</w:t>
      </w:r>
      <w:r w:rsidR="00F35091">
        <w:rPr>
          <w:rStyle w:val="Accentuation"/>
        </w:rPr>
        <w:t xml:space="preserve"> (CSS)</w:t>
      </w:r>
      <w:r>
        <w:rPr>
          <w:rStyle w:val="Accentuation"/>
        </w:rPr>
        <w:t>. Ce moyen est divisé en quatre branches :</w:t>
      </w:r>
    </w:p>
    <w:p w:rsidR="00F41CC9" w:rsidRDefault="00F41CC9" w:rsidP="00F41CC9">
      <w:pPr>
        <w:pStyle w:val="listepucescitation"/>
        <w:rPr>
          <w:rStyle w:val="Accentuation"/>
        </w:rPr>
      </w:pPr>
      <w:r>
        <w:rPr>
          <w:rStyle w:val="Accentuation"/>
        </w:rPr>
        <w:t>En jugeant que l’article L 382-29-1 n’a pas donné une qualification exclusive de formation aux périodes de noviciat, la cour a violé cet article,</w:t>
      </w:r>
    </w:p>
    <w:p w:rsidR="00F41CC9" w:rsidRDefault="00F41CC9" w:rsidP="00F41CC9">
      <w:pPr>
        <w:pStyle w:val="listepucescitation"/>
        <w:rPr>
          <w:rStyle w:val="Accentuation"/>
        </w:rPr>
      </w:pPr>
      <w:r>
        <w:rPr>
          <w:rStyle w:val="Accentuation"/>
        </w:rPr>
        <w:t>En ne respectant pas le caractère impératif de l’article L 382-29-1 soumettant la période antérieure aux vœux à rachat</w:t>
      </w:r>
      <w:r w:rsidR="00F35091">
        <w:rPr>
          <w:rStyle w:val="Accentuation"/>
        </w:rPr>
        <w:t>,</w:t>
      </w:r>
      <w:r>
        <w:rPr>
          <w:rStyle w:val="Accentuation"/>
        </w:rPr>
        <w:t xml:space="preserve"> </w:t>
      </w:r>
      <w:r w:rsidR="00F35091">
        <w:rPr>
          <w:rStyle w:val="Accentuation"/>
        </w:rPr>
        <w:t>en constatant que cette période consistait en vie religieuse à l’essai, mais en n’en tirant pas les conséquences, la cour a violé ledit article,</w:t>
      </w:r>
    </w:p>
    <w:p w:rsidR="00F35091" w:rsidRDefault="00F35091" w:rsidP="00F41CC9">
      <w:pPr>
        <w:pStyle w:val="listepucescitation"/>
        <w:rPr>
          <w:rStyle w:val="Accentuation"/>
        </w:rPr>
      </w:pPr>
      <w:r>
        <w:rPr>
          <w:rStyle w:val="Accentuation"/>
        </w:rPr>
        <w:t>En ne recherchant pas s’il résultait des constitutions que le noviciat correspondait à une formation initiale, la cour a violé l’article L 382-29-1,</w:t>
      </w:r>
    </w:p>
    <w:p w:rsidR="00F35091" w:rsidRPr="00F57140" w:rsidRDefault="00F35091" w:rsidP="00F41CC9">
      <w:pPr>
        <w:pStyle w:val="listepucescitation"/>
        <w:rPr>
          <w:rStyle w:val="Accentuation"/>
        </w:rPr>
      </w:pPr>
      <w:r>
        <w:rPr>
          <w:rStyle w:val="Accentuation"/>
        </w:rPr>
        <w:t>En condamnant la Cavimac à valider les périodes alors qu’elle constatait l’absence de paiement de cotisations, la cour a violé les article</w:t>
      </w:r>
      <w:r w:rsidR="009E5C5A">
        <w:rPr>
          <w:rStyle w:val="Accentuation"/>
        </w:rPr>
        <w:t>s</w:t>
      </w:r>
      <w:r>
        <w:rPr>
          <w:rStyle w:val="Accentuation"/>
        </w:rPr>
        <w:t xml:space="preserve"> L 382-15, R 382-84 et R 382-92 CSS.</w:t>
      </w:r>
    </w:p>
    <w:p w:rsidR="00DB74A9" w:rsidRDefault="00DB74A9" w:rsidP="00543C66">
      <w:pPr>
        <w:spacing w:before="60" w:line="276" w:lineRule="auto"/>
        <w:jc w:val="both"/>
        <w:rPr>
          <w:rStyle w:val="Accentuation"/>
        </w:rPr>
      </w:pPr>
      <w:r>
        <w:rPr>
          <w:rStyle w:val="Accentuation"/>
        </w:rPr>
        <w:t xml:space="preserve">La Cavimac cherchant de manière masquée à continuer à appliquer les règles illégales qu’elle avait elle-même fixées, soutient que la faculté de rachat instaurée par l’article L 382-29-1 CSS exclurait de l’assujettissement les périodes d’activité religieuse précédant les vœux </w:t>
      </w:r>
      <w:r w:rsidR="00475FC5">
        <w:rPr>
          <w:rStyle w:val="Accentuation"/>
        </w:rPr>
        <w:t>(</w:t>
      </w:r>
      <w:r>
        <w:rPr>
          <w:rStyle w:val="Accentuation"/>
        </w:rPr>
        <w:t>si ces périodes sont antérieures au 1</w:t>
      </w:r>
      <w:r w:rsidRPr="00DB74A9">
        <w:rPr>
          <w:rStyle w:val="Accentuation"/>
          <w:vertAlign w:val="superscript"/>
        </w:rPr>
        <w:t>er</w:t>
      </w:r>
      <w:r>
        <w:rPr>
          <w:rStyle w:val="Accentuation"/>
        </w:rPr>
        <w:t xml:space="preserve"> juillet 2006</w:t>
      </w:r>
      <w:r w:rsidR="00475FC5">
        <w:rPr>
          <w:rStyle w:val="Accentuation"/>
        </w:rPr>
        <w:t>)</w:t>
      </w:r>
      <w:r>
        <w:rPr>
          <w:rStyle w:val="Accentuation"/>
        </w:rPr>
        <w:t>.</w:t>
      </w:r>
    </w:p>
    <w:p w:rsidR="004331CC" w:rsidRDefault="004331CC" w:rsidP="004331CC">
      <w:pPr>
        <w:spacing w:before="60" w:line="276" w:lineRule="auto"/>
        <w:jc w:val="both"/>
        <w:rPr>
          <w:rStyle w:val="Accentuation"/>
        </w:rPr>
      </w:pPr>
      <w:r>
        <w:rPr>
          <w:rStyle w:val="Accentuation"/>
        </w:rPr>
        <w:t>Le problème posé est encore une fois, celui de la portée de l’article L 382-29-1 CSS.</w:t>
      </w:r>
    </w:p>
    <w:p w:rsidR="00CF65C9" w:rsidRDefault="00CF65C9" w:rsidP="004331CC">
      <w:pPr>
        <w:spacing w:before="60" w:line="276" w:lineRule="auto"/>
        <w:jc w:val="both"/>
        <w:rPr>
          <w:rStyle w:val="Accentuation"/>
        </w:rPr>
      </w:pPr>
      <w:r>
        <w:rPr>
          <w:rStyle w:val="Accentuation"/>
        </w:rPr>
        <w:t xml:space="preserve">Il convient d’ailleurs de souligner que l’arrêt de la cour d’appel de </w:t>
      </w:r>
      <w:r w:rsidR="00475FC5">
        <w:rPr>
          <w:rStyle w:val="Accentuation"/>
        </w:rPr>
        <w:t>P</w:t>
      </w:r>
      <w:r>
        <w:rPr>
          <w:rStyle w:val="Accentuation"/>
        </w:rPr>
        <w:t>aris contesté par la Cavimac définit parfaitement la portée de l’article L 382-29-1 :</w:t>
      </w:r>
    </w:p>
    <w:p w:rsidR="00CF65C9" w:rsidRPr="00CF65C9" w:rsidRDefault="00CF65C9" w:rsidP="00CF65C9">
      <w:pPr>
        <w:pStyle w:val="Citation1"/>
        <w:rPr>
          <w:rStyle w:val="Accentuation"/>
          <w:i/>
          <w:iCs w:val="0"/>
        </w:rPr>
      </w:pPr>
      <w:r w:rsidRPr="00CF65C9">
        <w:rPr>
          <w:rStyle w:val="Accentuation"/>
          <w:i/>
          <w:iCs w:val="0"/>
        </w:rPr>
        <w:t>« Contrairement à ce qu’affirme la Cavimac, ces dispositions ne sont pas un obstacle pour qu’une personne en formation, mais déjà membre de la congrégation religieuse, soit affiliée à la Cavimac, le texte de loi n’ayant pas donné une qualification exclusive de formation aux périodes de noviciat, mais offert la possibilité de les considérer comme des périodes de formation et comme telles rachetables par les intéressés, même si la formation n’avait pas été assurée par une université ou une école »</w:t>
      </w:r>
      <w:r>
        <w:rPr>
          <w:rStyle w:val="Accentuation"/>
          <w:i/>
          <w:iCs w:val="0"/>
        </w:rPr>
        <w:t xml:space="preserve"> (arrêt p. 4, al. 5)</w:t>
      </w:r>
      <w:r w:rsidRPr="00CF65C9">
        <w:rPr>
          <w:rStyle w:val="Accentuation"/>
          <w:i/>
          <w:iCs w:val="0"/>
        </w:rPr>
        <w:t>.</w:t>
      </w:r>
    </w:p>
    <w:p w:rsidR="00833C89" w:rsidRDefault="00833C89" w:rsidP="00543C66">
      <w:pPr>
        <w:spacing w:before="60" w:line="276" w:lineRule="auto"/>
        <w:jc w:val="both"/>
        <w:rPr>
          <w:rFonts w:ascii="Arial Narrow" w:hAnsi="Arial Narrow"/>
          <w:sz w:val="20"/>
        </w:rPr>
      </w:pPr>
    </w:p>
    <w:p w:rsidR="00E66D19" w:rsidRPr="00132152" w:rsidRDefault="00E66D19" w:rsidP="00543C66">
      <w:pPr>
        <w:spacing w:before="60" w:line="276" w:lineRule="auto"/>
        <w:jc w:val="both"/>
        <w:rPr>
          <w:rFonts w:ascii="Arial Narrow" w:hAnsi="Arial Narrow"/>
          <w:sz w:val="20"/>
        </w:rPr>
      </w:pPr>
      <w:r w:rsidRPr="00132152">
        <w:rPr>
          <w:rFonts w:ascii="Arial Narrow" w:hAnsi="Arial Narrow"/>
          <w:sz w:val="20"/>
        </w:rPr>
        <w:t>Sommaire</w:t>
      </w:r>
    </w:p>
    <w:p w:rsidR="005B23DF" w:rsidRPr="005B23DF" w:rsidRDefault="00DE4C0C" w:rsidP="005B23DF">
      <w:pPr>
        <w:pStyle w:val="TM1"/>
        <w:tabs>
          <w:tab w:val="left" w:pos="720"/>
        </w:tabs>
        <w:spacing w:before="120"/>
        <w:rPr>
          <w:rFonts w:eastAsiaTheme="minorEastAsia" w:cstheme="minorBidi"/>
          <w:b w:val="0"/>
          <w:smallCaps w:val="0"/>
          <w:noProof/>
          <w:sz w:val="20"/>
          <w:lang w:eastAsia="fr-FR"/>
        </w:rPr>
      </w:pPr>
      <w:r w:rsidRPr="005B23DF">
        <w:rPr>
          <w:b w:val="0"/>
          <w:sz w:val="20"/>
        </w:rPr>
        <w:fldChar w:fldCharType="begin"/>
      </w:r>
      <w:r w:rsidR="00480C2E" w:rsidRPr="005B23DF">
        <w:rPr>
          <w:b w:val="0"/>
          <w:sz w:val="20"/>
        </w:rPr>
        <w:instrText xml:space="preserve"> TOC \o "1-2" \h \z \u </w:instrText>
      </w:r>
      <w:r w:rsidRPr="005B23DF">
        <w:rPr>
          <w:b w:val="0"/>
          <w:sz w:val="20"/>
        </w:rPr>
        <w:fldChar w:fldCharType="separate"/>
      </w:r>
      <w:hyperlink w:anchor="_Toc523325566" w:history="1">
        <w:r w:rsidR="005B23DF" w:rsidRPr="005B23DF">
          <w:rPr>
            <w:rStyle w:val="Lienhypertexte"/>
            <w:rFonts w:ascii="Arial Narrow" w:hAnsi="Arial Narrow"/>
            <w:noProof/>
            <w:sz w:val="20"/>
          </w:rPr>
          <w:t>1.</w:t>
        </w:r>
        <w:r w:rsidR="005B23DF" w:rsidRPr="005B23DF">
          <w:rPr>
            <w:rFonts w:eastAsiaTheme="minorEastAsia" w:cstheme="minorBidi"/>
            <w:b w:val="0"/>
            <w:smallCaps w:val="0"/>
            <w:noProof/>
            <w:sz w:val="20"/>
            <w:lang w:eastAsia="fr-FR"/>
          </w:rPr>
          <w:tab/>
        </w:r>
        <w:r w:rsidR="005B23DF" w:rsidRPr="005B23DF">
          <w:rPr>
            <w:rStyle w:val="Lienhypertexte"/>
            <w:rFonts w:ascii="Arial Narrow" w:hAnsi="Arial Narrow"/>
            <w:noProof/>
            <w:sz w:val="20"/>
          </w:rPr>
          <w:t>La Cavimac change l’objet du litige</w:t>
        </w:r>
        <w:r w:rsidR="005B23DF" w:rsidRPr="005B23DF">
          <w:rPr>
            <w:noProof/>
            <w:webHidden/>
            <w:sz w:val="20"/>
          </w:rPr>
          <w:tab/>
        </w:r>
        <w:r w:rsidR="005B23DF" w:rsidRPr="005B23DF">
          <w:rPr>
            <w:noProof/>
            <w:webHidden/>
            <w:sz w:val="20"/>
          </w:rPr>
          <w:fldChar w:fldCharType="begin"/>
        </w:r>
        <w:r w:rsidR="005B23DF" w:rsidRPr="005B23DF">
          <w:rPr>
            <w:noProof/>
            <w:webHidden/>
            <w:sz w:val="20"/>
          </w:rPr>
          <w:instrText xml:space="preserve"> PAGEREF _Toc523325566 \h </w:instrText>
        </w:r>
        <w:r w:rsidR="005B23DF" w:rsidRPr="005B23DF">
          <w:rPr>
            <w:noProof/>
            <w:webHidden/>
            <w:sz w:val="20"/>
          </w:rPr>
        </w:r>
        <w:r w:rsidR="005B23DF" w:rsidRPr="005B23DF">
          <w:rPr>
            <w:noProof/>
            <w:webHidden/>
            <w:sz w:val="20"/>
          </w:rPr>
          <w:fldChar w:fldCharType="separate"/>
        </w:r>
        <w:r w:rsidR="005B23DF" w:rsidRPr="005B23DF">
          <w:rPr>
            <w:noProof/>
            <w:webHidden/>
            <w:sz w:val="20"/>
          </w:rPr>
          <w:t>3</w:t>
        </w:r>
        <w:r w:rsidR="005B23DF" w:rsidRPr="005B23DF">
          <w:rPr>
            <w:noProof/>
            <w:webHidden/>
            <w:sz w:val="20"/>
          </w:rPr>
          <w:fldChar w:fldCharType="end"/>
        </w:r>
      </w:hyperlink>
    </w:p>
    <w:p w:rsidR="005B23DF" w:rsidRPr="005B23DF" w:rsidRDefault="005B23DF" w:rsidP="005B23DF">
      <w:pPr>
        <w:pStyle w:val="TM1"/>
        <w:tabs>
          <w:tab w:val="left" w:pos="720"/>
        </w:tabs>
        <w:spacing w:before="120"/>
        <w:rPr>
          <w:rFonts w:eastAsiaTheme="minorEastAsia" w:cstheme="minorBidi"/>
          <w:b w:val="0"/>
          <w:smallCaps w:val="0"/>
          <w:noProof/>
          <w:sz w:val="20"/>
          <w:lang w:eastAsia="fr-FR"/>
        </w:rPr>
      </w:pPr>
      <w:hyperlink w:anchor="_Toc523325567" w:history="1">
        <w:r w:rsidRPr="005B23DF">
          <w:rPr>
            <w:rStyle w:val="Lienhypertexte"/>
            <w:rFonts w:ascii="Arial Narrow" w:hAnsi="Arial Narrow"/>
            <w:noProof/>
            <w:sz w:val="20"/>
          </w:rPr>
          <w:t>2.</w:t>
        </w:r>
        <w:r w:rsidRPr="005B23DF">
          <w:rPr>
            <w:rFonts w:eastAsiaTheme="minorEastAsia" w:cstheme="minorBidi"/>
            <w:b w:val="0"/>
            <w:smallCaps w:val="0"/>
            <w:noProof/>
            <w:sz w:val="20"/>
            <w:lang w:eastAsia="fr-FR"/>
          </w:rPr>
          <w:tab/>
        </w:r>
        <w:r w:rsidRPr="005B23DF">
          <w:rPr>
            <w:rStyle w:val="Lienhypertexte"/>
            <w:rFonts w:ascii="Arial Narrow" w:hAnsi="Arial Narrow"/>
            <w:noProof/>
            <w:sz w:val="20"/>
          </w:rPr>
          <w:t>La Cavimac avance masquée</w:t>
        </w:r>
        <w:r w:rsidRPr="005B23DF">
          <w:rPr>
            <w:noProof/>
            <w:webHidden/>
            <w:sz w:val="20"/>
          </w:rPr>
          <w:tab/>
        </w:r>
        <w:r w:rsidRPr="005B23DF">
          <w:rPr>
            <w:noProof/>
            <w:webHidden/>
            <w:sz w:val="20"/>
          </w:rPr>
          <w:fldChar w:fldCharType="begin"/>
        </w:r>
        <w:r w:rsidRPr="005B23DF">
          <w:rPr>
            <w:noProof/>
            <w:webHidden/>
            <w:sz w:val="20"/>
          </w:rPr>
          <w:instrText xml:space="preserve"> PAGEREF _Toc523325567 \h </w:instrText>
        </w:r>
        <w:r w:rsidRPr="005B23DF">
          <w:rPr>
            <w:noProof/>
            <w:webHidden/>
            <w:sz w:val="20"/>
          </w:rPr>
        </w:r>
        <w:r w:rsidRPr="005B23DF">
          <w:rPr>
            <w:noProof/>
            <w:webHidden/>
            <w:sz w:val="20"/>
          </w:rPr>
          <w:fldChar w:fldCharType="separate"/>
        </w:r>
        <w:r w:rsidRPr="005B23DF">
          <w:rPr>
            <w:noProof/>
            <w:webHidden/>
            <w:sz w:val="20"/>
          </w:rPr>
          <w:t>3</w:t>
        </w:r>
        <w:r w:rsidRPr="005B23DF">
          <w:rPr>
            <w:noProof/>
            <w:webHidden/>
            <w:sz w:val="20"/>
          </w:rPr>
          <w:fldChar w:fldCharType="end"/>
        </w:r>
      </w:hyperlink>
    </w:p>
    <w:p w:rsidR="005B23DF" w:rsidRPr="005B23DF" w:rsidRDefault="005B23DF" w:rsidP="005B23DF">
      <w:pPr>
        <w:pStyle w:val="TM1"/>
        <w:tabs>
          <w:tab w:val="left" w:pos="720"/>
        </w:tabs>
        <w:spacing w:before="120"/>
        <w:rPr>
          <w:rFonts w:eastAsiaTheme="minorEastAsia" w:cstheme="minorBidi"/>
          <w:b w:val="0"/>
          <w:smallCaps w:val="0"/>
          <w:noProof/>
          <w:sz w:val="20"/>
          <w:lang w:eastAsia="fr-FR"/>
        </w:rPr>
      </w:pPr>
      <w:hyperlink w:anchor="_Toc523325568" w:history="1">
        <w:r w:rsidRPr="005B23DF">
          <w:rPr>
            <w:rStyle w:val="Lienhypertexte"/>
            <w:rFonts w:ascii="Arial Narrow" w:hAnsi="Arial Narrow"/>
            <w:noProof/>
            <w:sz w:val="20"/>
          </w:rPr>
          <w:t>3.</w:t>
        </w:r>
        <w:r w:rsidRPr="005B23DF">
          <w:rPr>
            <w:rFonts w:eastAsiaTheme="minorEastAsia" w:cstheme="minorBidi"/>
            <w:b w:val="0"/>
            <w:smallCaps w:val="0"/>
            <w:noProof/>
            <w:sz w:val="20"/>
            <w:lang w:eastAsia="fr-FR"/>
          </w:rPr>
          <w:tab/>
        </w:r>
        <w:r w:rsidRPr="005B23DF">
          <w:rPr>
            <w:rStyle w:val="Lienhypertexte"/>
            <w:rFonts w:ascii="Arial Narrow" w:hAnsi="Arial Narrow"/>
            <w:noProof/>
            <w:sz w:val="20"/>
          </w:rPr>
          <w:t>La Cavimac ne pouvait pas ignorer que les novices devaient être affiliés</w:t>
        </w:r>
        <w:r w:rsidRPr="005B23DF">
          <w:rPr>
            <w:noProof/>
            <w:webHidden/>
            <w:sz w:val="20"/>
          </w:rPr>
          <w:tab/>
        </w:r>
        <w:r w:rsidRPr="005B23DF">
          <w:rPr>
            <w:noProof/>
            <w:webHidden/>
            <w:sz w:val="20"/>
          </w:rPr>
          <w:fldChar w:fldCharType="begin"/>
        </w:r>
        <w:r w:rsidRPr="005B23DF">
          <w:rPr>
            <w:noProof/>
            <w:webHidden/>
            <w:sz w:val="20"/>
          </w:rPr>
          <w:instrText xml:space="preserve"> PAGEREF _Toc523325568 \h </w:instrText>
        </w:r>
        <w:r w:rsidRPr="005B23DF">
          <w:rPr>
            <w:noProof/>
            <w:webHidden/>
            <w:sz w:val="20"/>
          </w:rPr>
        </w:r>
        <w:r w:rsidRPr="005B23DF">
          <w:rPr>
            <w:noProof/>
            <w:webHidden/>
            <w:sz w:val="20"/>
          </w:rPr>
          <w:fldChar w:fldCharType="separate"/>
        </w:r>
        <w:r w:rsidRPr="005B23DF">
          <w:rPr>
            <w:noProof/>
            <w:webHidden/>
            <w:sz w:val="20"/>
          </w:rPr>
          <w:t>4</w:t>
        </w:r>
        <w:r w:rsidRPr="005B23DF">
          <w:rPr>
            <w:noProof/>
            <w:webHidden/>
            <w:sz w:val="20"/>
          </w:rPr>
          <w:fldChar w:fldCharType="end"/>
        </w:r>
      </w:hyperlink>
    </w:p>
    <w:p w:rsidR="005B23DF" w:rsidRPr="005B23DF" w:rsidRDefault="005B23DF" w:rsidP="005B23DF">
      <w:pPr>
        <w:pStyle w:val="TM1"/>
        <w:tabs>
          <w:tab w:val="left" w:pos="720"/>
        </w:tabs>
        <w:spacing w:before="120"/>
        <w:rPr>
          <w:rFonts w:eastAsiaTheme="minorEastAsia" w:cstheme="minorBidi"/>
          <w:b w:val="0"/>
          <w:smallCaps w:val="0"/>
          <w:noProof/>
          <w:sz w:val="20"/>
          <w:lang w:eastAsia="fr-FR"/>
        </w:rPr>
      </w:pPr>
      <w:hyperlink w:anchor="_Toc523325569" w:history="1">
        <w:r w:rsidRPr="005B23DF">
          <w:rPr>
            <w:rStyle w:val="Lienhypertexte"/>
            <w:rFonts w:ascii="Arial Narrow" w:hAnsi="Arial Narrow"/>
            <w:noProof/>
            <w:sz w:val="20"/>
          </w:rPr>
          <w:t>4.</w:t>
        </w:r>
        <w:r w:rsidRPr="005B23DF">
          <w:rPr>
            <w:rFonts w:eastAsiaTheme="minorEastAsia" w:cstheme="minorBidi"/>
            <w:b w:val="0"/>
            <w:smallCaps w:val="0"/>
            <w:noProof/>
            <w:sz w:val="20"/>
            <w:lang w:eastAsia="fr-FR"/>
          </w:rPr>
          <w:tab/>
        </w:r>
        <w:r w:rsidRPr="005B23DF">
          <w:rPr>
            <w:rStyle w:val="Lienhypertexte"/>
            <w:rFonts w:ascii="Arial Narrow" w:hAnsi="Arial Narrow"/>
            <w:noProof/>
            <w:sz w:val="20"/>
          </w:rPr>
          <w:t>Le rapport Jacquat repose sur des bases erronées</w:t>
        </w:r>
        <w:r w:rsidRPr="005B23DF">
          <w:rPr>
            <w:noProof/>
            <w:webHidden/>
            <w:sz w:val="20"/>
          </w:rPr>
          <w:tab/>
        </w:r>
        <w:r w:rsidRPr="005B23DF">
          <w:rPr>
            <w:noProof/>
            <w:webHidden/>
            <w:sz w:val="20"/>
          </w:rPr>
          <w:fldChar w:fldCharType="begin"/>
        </w:r>
        <w:r w:rsidRPr="005B23DF">
          <w:rPr>
            <w:noProof/>
            <w:webHidden/>
            <w:sz w:val="20"/>
          </w:rPr>
          <w:instrText xml:space="preserve"> PAGEREF _Toc523325569 \h </w:instrText>
        </w:r>
        <w:r w:rsidRPr="005B23DF">
          <w:rPr>
            <w:noProof/>
            <w:webHidden/>
            <w:sz w:val="20"/>
          </w:rPr>
        </w:r>
        <w:r w:rsidRPr="005B23DF">
          <w:rPr>
            <w:noProof/>
            <w:webHidden/>
            <w:sz w:val="20"/>
          </w:rPr>
          <w:fldChar w:fldCharType="separate"/>
        </w:r>
        <w:r w:rsidRPr="005B23DF">
          <w:rPr>
            <w:noProof/>
            <w:webHidden/>
            <w:sz w:val="20"/>
          </w:rPr>
          <w:t>5</w:t>
        </w:r>
        <w:r w:rsidRPr="005B23DF">
          <w:rPr>
            <w:noProof/>
            <w:webHidden/>
            <w:sz w:val="20"/>
          </w:rPr>
          <w:fldChar w:fldCharType="end"/>
        </w:r>
      </w:hyperlink>
    </w:p>
    <w:p w:rsidR="005B23DF" w:rsidRPr="005B23DF" w:rsidRDefault="005B23DF" w:rsidP="005B23DF">
      <w:pPr>
        <w:pStyle w:val="TM1"/>
        <w:tabs>
          <w:tab w:val="left" w:pos="720"/>
        </w:tabs>
        <w:spacing w:before="120"/>
        <w:rPr>
          <w:rFonts w:eastAsiaTheme="minorEastAsia" w:cstheme="minorBidi"/>
          <w:b w:val="0"/>
          <w:smallCaps w:val="0"/>
          <w:noProof/>
          <w:sz w:val="20"/>
          <w:lang w:eastAsia="fr-FR"/>
        </w:rPr>
      </w:pPr>
      <w:hyperlink w:anchor="_Toc523325570" w:history="1">
        <w:r w:rsidRPr="005B23DF">
          <w:rPr>
            <w:rStyle w:val="Lienhypertexte"/>
            <w:rFonts w:ascii="Arial Narrow" w:hAnsi="Arial Narrow"/>
            <w:noProof/>
            <w:sz w:val="20"/>
          </w:rPr>
          <w:t>5.</w:t>
        </w:r>
        <w:r w:rsidRPr="005B23DF">
          <w:rPr>
            <w:rFonts w:eastAsiaTheme="minorEastAsia" w:cstheme="minorBidi"/>
            <w:b w:val="0"/>
            <w:smallCaps w:val="0"/>
            <w:noProof/>
            <w:sz w:val="20"/>
            <w:lang w:eastAsia="fr-FR"/>
          </w:rPr>
          <w:tab/>
        </w:r>
        <w:r w:rsidRPr="005B23DF">
          <w:rPr>
            <w:rStyle w:val="Lienhypertexte"/>
            <w:rFonts w:ascii="Arial Narrow" w:hAnsi="Arial Narrow"/>
            <w:noProof/>
            <w:sz w:val="20"/>
          </w:rPr>
          <w:t>L’article L 382-29-1 n’a pas rendu caduque la jurisprudence de 2009</w:t>
        </w:r>
        <w:r w:rsidRPr="005B23DF">
          <w:rPr>
            <w:noProof/>
            <w:webHidden/>
            <w:sz w:val="20"/>
          </w:rPr>
          <w:tab/>
        </w:r>
        <w:r w:rsidRPr="005B23DF">
          <w:rPr>
            <w:noProof/>
            <w:webHidden/>
            <w:sz w:val="20"/>
          </w:rPr>
          <w:fldChar w:fldCharType="begin"/>
        </w:r>
        <w:r w:rsidRPr="005B23DF">
          <w:rPr>
            <w:noProof/>
            <w:webHidden/>
            <w:sz w:val="20"/>
          </w:rPr>
          <w:instrText xml:space="preserve"> PAGEREF _Toc523325570 \h </w:instrText>
        </w:r>
        <w:r w:rsidRPr="005B23DF">
          <w:rPr>
            <w:noProof/>
            <w:webHidden/>
            <w:sz w:val="20"/>
          </w:rPr>
        </w:r>
        <w:r w:rsidRPr="005B23DF">
          <w:rPr>
            <w:noProof/>
            <w:webHidden/>
            <w:sz w:val="20"/>
          </w:rPr>
          <w:fldChar w:fldCharType="separate"/>
        </w:r>
        <w:r w:rsidRPr="005B23DF">
          <w:rPr>
            <w:noProof/>
            <w:webHidden/>
            <w:sz w:val="20"/>
          </w:rPr>
          <w:t>5</w:t>
        </w:r>
        <w:r w:rsidRPr="005B23DF">
          <w:rPr>
            <w:noProof/>
            <w:webHidden/>
            <w:sz w:val="20"/>
          </w:rPr>
          <w:fldChar w:fldCharType="end"/>
        </w:r>
      </w:hyperlink>
    </w:p>
    <w:p w:rsidR="005B23DF" w:rsidRPr="005B23DF" w:rsidRDefault="005B23DF" w:rsidP="005B23DF">
      <w:pPr>
        <w:pStyle w:val="TM1"/>
        <w:tabs>
          <w:tab w:val="left" w:pos="720"/>
        </w:tabs>
        <w:spacing w:before="120"/>
        <w:rPr>
          <w:rFonts w:eastAsiaTheme="minorEastAsia" w:cstheme="minorBidi"/>
          <w:b w:val="0"/>
          <w:smallCaps w:val="0"/>
          <w:noProof/>
          <w:sz w:val="20"/>
          <w:lang w:eastAsia="fr-FR"/>
        </w:rPr>
      </w:pPr>
      <w:hyperlink w:anchor="_Toc523325571" w:history="1">
        <w:r w:rsidRPr="005B23DF">
          <w:rPr>
            <w:rStyle w:val="Lienhypertexte"/>
            <w:rFonts w:ascii="Arial Narrow" w:hAnsi="Arial Narrow"/>
            <w:noProof/>
            <w:sz w:val="20"/>
          </w:rPr>
          <w:t>6.</w:t>
        </w:r>
        <w:r w:rsidRPr="005B23DF">
          <w:rPr>
            <w:rFonts w:eastAsiaTheme="minorEastAsia" w:cstheme="minorBidi"/>
            <w:b w:val="0"/>
            <w:smallCaps w:val="0"/>
            <w:noProof/>
            <w:sz w:val="20"/>
            <w:lang w:eastAsia="fr-FR"/>
          </w:rPr>
          <w:tab/>
        </w:r>
        <w:r w:rsidRPr="005B23DF">
          <w:rPr>
            <w:rStyle w:val="Lienhypertexte"/>
            <w:rFonts w:ascii="Arial Narrow" w:hAnsi="Arial Narrow"/>
            <w:noProof/>
            <w:sz w:val="20"/>
          </w:rPr>
          <w:t>le fait d’être en formation ne rend pas l’article L 382-29-1 nécessairement applicable</w:t>
        </w:r>
        <w:r w:rsidRPr="005B23DF">
          <w:rPr>
            <w:noProof/>
            <w:webHidden/>
            <w:sz w:val="20"/>
          </w:rPr>
          <w:tab/>
        </w:r>
        <w:r w:rsidRPr="005B23DF">
          <w:rPr>
            <w:noProof/>
            <w:webHidden/>
            <w:sz w:val="20"/>
          </w:rPr>
          <w:fldChar w:fldCharType="begin"/>
        </w:r>
        <w:r w:rsidRPr="005B23DF">
          <w:rPr>
            <w:noProof/>
            <w:webHidden/>
            <w:sz w:val="20"/>
          </w:rPr>
          <w:instrText xml:space="preserve"> PAGEREF _Toc523325571 \h </w:instrText>
        </w:r>
        <w:r w:rsidRPr="005B23DF">
          <w:rPr>
            <w:noProof/>
            <w:webHidden/>
            <w:sz w:val="20"/>
          </w:rPr>
        </w:r>
        <w:r w:rsidRPr="005B23DF">
          <w:rPr>
            <w:noProof/>
            <w:webHidden/>
            <w:sz w:val="20"/>
          </w:rPr>
          <w:fldChar w:fldCharType="separate"/>
        </w:r>
        <w:r w:rsidRPr="005B23DF">
          <w:rPr>
            <w:noProof/>
            <w:webHidden/>
            <w:sz w:val="20"/>
          </w:rPr>
          <w:t>6</w:t>
        </w:r>
        <w:r w:rsidRPr="005B23DF">
          <w:rPr>
            <w:noProof/>
            <w:webHidden/>
            <w:sz w:val="20"/>
          </w:rPr>
          <w:fldChar w:fldCharType="end"/>
        </w:r>
      </w:hyperlink>
    </w:p>
    <w:p w:rsidR="005B23DF" w:rsidRPr="005B23DF" w:rsidRDefault="005B23DF" w:rsidP="005B23DF">
      <w:pPr>
        <w:pStyle w:val="TM1"/>
        <w:tabs>
          <w:tab w:val="left" w:pos="720"/>
        </w:tabs>
        <w:spacing w:before="120"/>
        <w:rPr>
          <w:rFonts w:eastAsiaTheme="minorEastAsia" w:cstheme="minorBidi"/>
          <w:b w:val="0"/>
          <w:smallCaps w:val="0"/>
          <w:noProof/>
          <w:sz w:val="20"/>
          <w:lang w:eastAsia="fr-FR"/>
        </w:rPr>
      </w:pPr>
      <w:hyperlink w:anchor="_Toc523325572" w:history="1">
        <w:r w:rsidRPr="005B23DF">
          <w:rPr>
            <w:rStyle w:val="Lienhypertexte"/>
            <w:rFonts w:ascii="Arial Narrow" w:hAnsi="Arial Narrow"/>
            <w:noProof/>
            <w:sz w:val="20"/>
          </w:rPr>
          <w:t>7.</w:t>
        </w:r>
        <w:r w:rsidRPr="005B23DF">
          <w:rPr>
            <w:rFonts w:eastAsiaTheme="minorEastAsia" w:cstheme="minorBidi"/>
            <w:b w:val="0"/>
            <w:smallCaps w:val="0"/>
            <w:noProof/>
            <w:sz w:val="20"/>
            <w:lang w:eastAsia="fr-FR"/>
          </w:rPr>
          <w:tab/>
        </w:r>
        <w:r w:rsidRPr="005B23DF">
          <w:rPr>
            <w:rStyle w:val="Lienhypertexte"/>
            <w:rFonts w:ascii="Arial Narrow" w:hAnsi="Arial Narrow"/>
            <w:noProof/>
            <w:sz w:val="20"/>
          </w:rPr>
          <w:t>L’absence de cotisations résulte de la décision de la Cavimac</w:t>
        </w:r>
        <w:r w:rsidRPr="005B23DF">
          <w:rPr>
            <w:noProof/>
            <w:webHidden/>
            <w:sz w:val="20"/>
          </w:rPr>
          <w:tab/>
        </w:r>
        <w:r w:rsidRPr="005B23DF">
          <w:rPr>
            <w:noProof/>
            <w:webHidden/>
            <w:sz w:val="20"/>
          </w:rPr>
          <w:fldChar w:fldCharType="begin"/>
        </w:r>
        <w:r w:rsidRPr="005B23DF">
          <w:rPr>
            <w:noProof/>
            <w:webHidden/>
            <w:sz w:val="20"/>
          </w:rPr>
          <w:instrText xml:space="preserve"> PAGEREF _Toc523325572 \h </w:instrText>
        </w:r>
        <w:r w:rsidRPr="005B23DF">
          <w:rPr>
            <w:noProof/>
            <w:webHidden/>
            <w:sz w:val="20"/>
          </w:rPr>
        </w:r>
        <w:r w:rsidRPr="005B23DF">
          <w:rPr>
            <w:noProof/>
            <w:webHidden/>
            <w:sz w:val="20"/>
          </w:rPr>
          <w:fldChar w:fldCharType="separate"/>
        </w:r>
        <w:r w:rsidRPr="005B23DF">
          <w:rPr>
            <w:noProof/>
            <w:webHidden/>
            <w:sz w:val="20"/>
          </w:rPr>
          <w:t>6</w:t>
        </w:r>
        <w:r w:rsidRPr="005B23DF">
          <w:rPr>
            <w:noProof/>
            <w:webHidden/>
            <w:sz w:val="20"/>
          </w:rPr>
          <w:fldChar w:fldCharType="end"/>
        </w:r>
      </w:hyperlink>
    </w:p>
    <w:p w:rsidR="0016557B" w:rsidRPr="00545321" w:rsidRDefault="00DE4C0C" w:rsidP="005B23DF">
      <w:pPr>
        <w:spacing w:before="120" w:line="230" w:lineRule="auto"/>
        <w:rPr>
          <w:rFonts w:ascii="Arial Narrow" w:eastAsia="Calibri" w:hAnsi="Arial Narrow"/>
          <w:b/>
          <w:bCs/>
          <w:caps/>
          <w:noProof/>
          <w:kern w:val="28"/>
          <w:sz w:val="20"/>
        </w:rPr>
      </w:pPr>
      <w:r w:rsidRPr="005B23DF">
        <w:rPr>
          <w:rFonts w:ascii="Arial Narrow" w:hAnsi="Arial Narrow"/>
          <w:smallCaps/>
          <w:sz w:val="20"/>
        </w:rPr>
        <w:fldChar w:fldCharType="end"/>
      </w:r>
      <w:bookmarkStart w:id="26" w:name="HIT14"/>
      <w:bookmarkStart w:id="27" w:name="HIT15"/>
      <w:bookmarkStart w:id="28" w:name="HIT16"/>
      <w:bookmarkStart w:id="29" w:name="HIT17"/>
      <w:bookmarkStart w:id="30" w:name="_Toc300854158"/>
      <w:bookmarkStart w:id="31" w:name="_Toc300856811"/>
      <w:bookmarkEnd w:id="26"/>
      <w:bookmarkEnd w:id="27"/>
      <w:bookmarkEnd w:id="28"/>
      <w:bookmarkEnd w:id="29"/>
      <w:bookmarkEnd w:id="30"/>
      <w:bookmarkEnd w:id="31"/>
    </w:p>
    <w:p w:rsidR="00E51C74" w:rsidRDefault="00E51C74">
      <w:pPr>
        <w:spacing w:before="0"/>
        <w:rPr>
          <w:rFonts w:ascii="Arial Narrow" w:eastAsia="Calibri" w:hAnsi="Arial Narrow"/>
          <w:b/>
          <w:caps/>
          <w:szCs w:val="24"/>
          <w:u w:val="single"/>
          <w:lang w:eastAsia="fr-FR"/>
        </w:rPr>
      </w:pPr>
      <w:r>
        <w:br w:type="page"/>
      </w:r>
    </w:p>
    <w:p w:rsidR="00DA3719" w:rsidRDefault="00DA3719" w:rsidP="00DA3719">
      <w:pPr>
        <w:pStyle w:val="Corpsdetexte"/>
        <w:rPr>
          <w:lang w:eastAsia="fr-FR"/>
        </w:rPr>
      </w:pPr>
      <w:r>
        <w:rPr>
          <w:lang w:eastAsia="fr-FR"/>
        </w:rPr>
        <w:lastRenderedPageBreak/>
        <w:t>Le fond de l’argumentation de la Cavimac, c’est que l’article L 392-29-</w:t>
      </w:r>
      <w:r w:rsidR="00212378">
        <w:rPr>
          <w:lang w:eastAsia="fr-FR"/>
        </w:rPr>
        <w:t>exclurait de l’assujettissement les périodes de noviciat et de séminaire</w:t>
      </w:r>
      <w:r w:rsidR="005C0CD1">
        <w:rPr>
          <w:lang w:eastAsia="fr-FR"/>
        </w:rPr>
        <w:t xml:space="preserve"> précédant les vœux ou le diaconat et désormais</w:t>
      </w:r>
      <w:r w:rsidR="00212378">
        <w:rPr>
          <w:lang w:eastAsia="fr-FR"/>
        </w:rPr>
        <w:t xml:space="preserve"> qualifiées de « formation ».</w:t>
      </w:r>
    </w:p>
    <w:p w:rsidR="005C0CD1" w:rsidRDefault="005C0CD1" w:rsidP="00DA3719">
      <w:pPr>
        <w:pStyle w:val="Corpsdetexte"/>
        <w:rPr>
          <w:lang w:eastAsia="fr-FR"/>
        </w:rPr>
      </w:pPr>
      <w:r>
        <w:rPr>
          <w:lang w:eastAsia="fr-FR"/>
        </w:rPr>
        <w:t>Cet article requalifierait donc rétroactivement les conditions d’assujettissement de périodes d’activité</w:t>
      </w:r>
      <w:r w:rsidR="00801D5F">
        <w:rPr>
          <w:lang w:eastAsia="fr-FR"/>
        </w:rPr>
        <w:t xml:space="preserve"> passées</w:t>
      </w:r>
      <w:r>
        <w:rPr>
          <w:lang w:eastAsia="fr-FR"/>
        </w:rPr>
        <w:t>.</w:t>
      </w:r>
    </w:p>
    <w:p w:rsidR="00801D5F" w:rsidRDefault="00801D5F" w:rsidP="00DA3719">
      <w:pPr>
        <w:pStyle w:val="Corpsdetexte"/>
        <w:rPr>
          <w:lang w:eastAsia="fr-FR"/>
        </w:rPr>
      </w:pPr>
      <w:r>
        <w:rPr>
          <w:lang w:eastAsia="fr-FR"/>
        </w:rPr>
        <w:t>C’est comme si un employeur disait à un étudiant qui travaille le week-end et durant les vacances</w:t>
      </w:r>
      <w:r w:rsidR="00BA7A74">
        <w:rPr>
          <w:lang w:eastAsia="fr-FR"/>
        </w:rPr>
        <w:t xml:space="preserve"> : </w:t>
      </w:r>
      <w:r w:rsidR="00BA7A74" w:rsidRPr="004C2E71">
        <w:rPr>
          <w:i/>
          <w:lang w:eastAsia="fr-FR"/>
        </w:rPr>
        <w:t>« je ne peux pas vous</w:t>
      </w:r>
      <w:r w:rsidRPr="004C2E71">
        <w:rPr>
          <w:i/>
          <w:lang w:eastAsia="fr-FR"/>
        </w:rPr>
        <w:t xml:space="preserve"> déclarer </w:t>
      </w:r>
      <w:r w:rsidR="00BA7A74" w:rsidRPr="004C2E71">
        <w:rPr>
          <w:i/>
          <w:lang w:eastAsia="fr-FR"/>
        </w:rPr>
        <w:t>car vous pourrez racheter vos</w:t>
      </w:r>
      <w:r w:rsidRPr="004C2E71">
        <w:rPr>
          <w:i/>
          <w:lang w:eastAsia="fr-FR"/>
        </w:rPr>
        <w:t xml:space="preserve"> périodes d’études…</w:t>
      </w:r>
      <w:r w:rsidR="00BA7A74" w:rsidRPr="004C2E71">
        <w:rPr>
          <w:i/>
          <w:lang w:eastAsia="fr-FR"/>
        </w:rPr>
        <w:t> »</w:t>
      </w:r>
    </w:p>
    <w:p w:rsidR="00F97D74" w:rsidRDefault="00F97D74" w:rsidP="00CB5AD8">
      <w:pPr>
        <w:pStyle w:val="Titre1"/>
      </w:pPr>
      <w:bookmarkStart w:id="32" w:name="_Toc523325566"/>
      <w:r>
        <w:t>La Cavimac change l’objet du litige</w:t>
      </w:r>
      <w:bookmarkEnd w:id="32"/>
    </w:p>
    <w:p w:rsidR="00F97D74" w:rsidRDefault="00DA3719" w:rsidP="00F97D74">
      <w:pPr>
        <w:pStyle w:val="Corpsdetexte"/>
        <w:rPr>
          <w:lang w:eastAsia="fr-FR"/>
        </w:rPr>
      </w:pPr>
      <w:r>
        <w:rPr>
          <w:lang w:eastAsia="fr-FR"/>
        </w:rPr>
        <w:t xml:space="preserve">Mme Bouget demande à dire qu’elle a la qualité de membre de collectivité religieuse au sens de l’article </w:t>
      </w:r>
      <w:r w:rsidR="00E86914">
        <w:rPr>
          <w:lang w:eastAsia="fr-FR"/>
        </w:rPr>
        <w:t>L 721-1 (</w:t>
      </w:r>
      <w:r>
        <w:rPr>
          <w:lang w:eastAsia="fr-FR"/>
        </w:rPr>
        <w:t>L 382-15</w:t>
      </w:r>
      <w:r w:rsidR="00E86914">
        <w:rPr>
          <w:lang w:eastAsia="fr-FR"/>
        </w:rPr>
        <w:t>)</w:t>
      </w:r>
      <w:r>
        <w:rPr>
          <w:lang w:eastAsia="fr-FR"/>
        </w:rPr>
        <w:t xml:space="preserve"> CSS à compter du 24 septembre 1984 et en conséquence à condamner la Cavimac à valider la période omise </w:t>
      </w:r>
      <w:r w:rsidR="00F762E9">
        <w:rPr>
          <w:lang w:eastAsia="fr-FR"/>
        </w:rPr>
        <w:t xml:space="preserve">pour </w:t>
      </w:r>
      <w:r w:rsidR="00F762E9">
        <w:rPr>
          <w:lang w:eastAsia="fr-FR"/>
        </w:rPr>
        <w:t>ses droits à</w:t>
      </w:r>
      <w:r w:rsidR="00F762E9">
        <w:rPr>
          <w:lang w:eastAsia="fr-FR"/>
        </w:rPr>
        <w:t xml:space="preserve"> pension</w:t>
      </w:r>
      <w:r w:rsidR="00F762E9">
        <w:rPr>
          <w:lang w:eastAsia="fr-FR"/>
        </w:rPr>
        <w:t xml:space="preserve"> </w:t>
      </w:r>
      <w:r>
        <w:rPr>
          <w:lang w:eastAsia="fr-FR"/>
        </w:rPr>
        <w:t>(Cf. nos conclu</w:t>
      </w:r>
      <w:r w:rsidR="00E86914">
        <w:rPr>
          <w:lang w:eastAsia="fr-FR"/>
        </w:rPr>
        <w:t>s</w:t>
      </w:r>
      <w:r>
        <w:rPr>
          <w:lang w:eastAsia="fr-FR"/>
        </w:rPr>
        <w:t>ions p. 30).</w:t>
      </w:r>
    </w:p>
    <w:p w:rsidR="00DA3719" w:rsidRDefault="00DA3719" w:rsidP="00F97D74">
      <w:pPr>
        <w:pStyle w:val="Corpsdetexte"/>
        <w:rPr>
          <w:lang w:eastAsia="fr-FR"/>
        </w:rPr>
      </w:pPr>
      <w:r>
        <w:rPr>
          <w:lang w:eastAsia="fr-FR"/>
        </w:rPr>
        <w:t>La commission de recours amiable a opposé un refus en opposant l’article 1.23 du règlement intérieur (pièce 6).</w:t>
      </w:r>
      <w:r w:rsidR="00CB07A0">
        <w:rPr>
          <w:lang w:eastAsia="fr-FR"/>
        </w:rPr>
        <w:t xml:space="preserve"> Pourtant </w:t>
      </w:r>
      <w:r w:rsidR="00E86914">
        <w:rPr>
          <w:lang w:eastAsia="fr-FR"/>
        </w:rPr>
        <w:t>ce règlement intérieur (de 1989) est postérieur à la période litigieuse (1984-1986).</w:t>
      </w:r>
    </w:p>
    <w:p w:rsidR="00DA3719" w:rsidRPr="00F97D74" w:rsidRDefault="00DA3719" w:rsidP="00F97D74">
      <w:pPr>
        <w:pStyle w:val="Corpsdetexte"/>
        <w:rPr>
          <w:lang w:eastAsia="fr-FR"/>
        </w:rPr>
      </w:pPr>
      <w:r>
        <w:rPr>
          <w:lang w:eastAsia="fr-FR"/>
        </w:rPr>
        <w:t>Or, la Cavimac, devant la Cour de cassation aussi bien que devant la cour d’appel demande à dire que pendant la période omise (noviciat), Mme Bouget était en formation au sens de l’article L 382-29-1 CSS.</w:t>
      </w:r>
    </w:p>
    <w:p w:rsidR="00BC431A" w:rsidRDefault="00857F55" w:rsidP="00CB5AD8">
      <w:pPr>
        <w:pStyle w:val="Titre1"/>
      </w:pPr>
      <w:bookmarkStart w:id="33" w:name="_Toc523325567"/>
      <w:r>
        <w:t>L</w:t>
      </w:r>
      <w:r w:rsidR="00BC431A">
        <w:t>a Cavimac avance masquée</w:t>
      </w:r>
      <w:bookmarkEnd w:id="33"/>
    </w:p>
    <w:p w:rsidR="00BC431A" w:rsidRDefault="00BC431A" w:rsidP="00BC431A">
      <w:pPr>
        <w:pStyle w:val="Paragraphe12"/>
        <w:rPr>
          <w:i/>
        </w:rPr>
      </w:pPr>
      <w:r w:rsidRPr="00807517">
        <w:t xml:space="preserve">La Cavimac affirme (p. 2 al. 3) : </w:t>
      </w:r>
      <w:r w:rsidR="00807517" w:rsidRPr="00807517">
        <w:rPr>
          <w:i/>
        </w:rPr>
        <w:t>« Durant cette période [le noviciat</w:t>
      </w:r>
      <w:proofErr w:type="gramStart"/>
      <w:r w:rsidR="00807517" w:rsidRPr="00807517">
        <w:rPr>
          <w:i/>
        </w:rPr>
        <w:t>]</w:t>
      </w:r>
      <w:r w:rsidR="00C921AA">
        <w:rPr>
          <w:i/>
        </w:rPr>
        <w:t>,</w:t>
      </w:r>
      <w:r w:rsidR="00807517" w:rsidRPr="00807517">
        <w:rPr>
          <w:i/>
        </w:rPr>
        <w:t>…</w:t>
      </w:r>
      <w:proofErr w:type="gramEnd"/>
      <w:r w:rsidR="00807517" w:rsidRPr="00807517">
        <w:rPr>
          <w:i/>
        </w:rPr>
        <w:t xml:space="preserve"> Mme Bouget a reçu une formation »</w:t>
      </w:r>
      <w:r w:rsidR="00807517">
        <w:rPr>
          <w:i/>
        </w:rPr>
        <w:t>.</w:t>
      </w:r>
    </w:p>
    <w:p w:rsidR="00807517" w:rsidRPr="00807517" w:rsidRDefault="00807517" w:rsidP="00BC431A">
      <w:pPr>
        <w:pStyle w:val="Paragraphe12"/>
      </w:pPr>
      <w:r>
        <w:t xml:space="preserve">Or </w:t>
      </w:r>
      <w:r w:rsidR="00C921AA">
        <w:t>l’emploi du mot « formation » par la Cavimac est récent. Avant la création de l’article L 382-29-1, la Cavimac parlait de vœux, de diaconat et autres règles du droit canon comme en attestent nos pièces 17, 18 et 63.</w:t>
      </w:r>
    </w:p>
    <w:p w:rsidR="002C6DAB" w:rsidRDefault="00C921AA" w:rsidP="002C6DAB">
      <w:pPr>
        <w:pStyle w:val="Paragraphe12"/>
      </w:pPr>
      <w:r>
        <w:t>En réalité, la Cavimac appelle formation, au sens de l’article L 382-29-1, la période précédant les vœux religieux :</w:t>
      </w:r>
    </w:p>
    <w:p w:rsidR="00D50B48" w:rsidRDefault="00C921AA" w:rsidP="002C6DAB">
      <w:pPr>
        <w:pStyle w:val="Citation1"/>
      </w:pPr>
      <w:r>
        <w:t>« L’article L 382-29-1 du code de la sécurité sociale régit, sans exception toutes les périodes de formation religieuse antérieures à l’obtention d’un statut, sans distinguer si la période de formation est distincte d’une pleine vie religieuse.</w:t>
      </w:r>
    </w:p>
    <w:p w:rsidR="00C921AA" w:rsidRDefault="00CF65C9" w:rsidP="002C6DAB">
      <w:pPr>
        <w:pStyle w:val="Citation1"/>
      </w:pPr>
      <w:r>
        <w:t>S’agissant</w:t>
      </w:r>
      <w:r w:rsidR="00C921AA">
        <w:t xml:space="preserve"> du culte catholique romain, l’obtention du statut de membre à part entière d’une congrégation ou d’une collectivité religieuse, ne peut être que le prononcé des vœux, constitutif d’un critère objectif, facilement identifiable par la</w:t>
      </w:r>
      <w:r>
        <w:t xml:space="preserve"> </w:t>
      </w:r>
      <w:r w:rsidR="00C921AA">
        <w:t xml:space="preserve">Cavimac, ne laissant place à aucune subjectivité » (Conclusions Cavimac p. 8, </w:t>
      </w:r>
      <w:r>
        <w:t>dernier alinéa</w:t>
      </w:r>
      <w:r w:rsidR="00C921AA">
        <w:t>, p</w:t>
      </w:r>
      <w:r>
        <w:t xml:space="preserve">. </w:t>
      </w:r>
      <w:r w:rsidR="00C921AA">
        <w:t>9 al. 1). »</w:t>
      </w:r>
    </w:p>
    <w:p w:rsidR="002C6DAB" w:rsidRDefault="002C6DAB" w:rsidP="002C6DAB">
      <w:pPr>
        <w:pStyle w:val="Paragraphe12"/>
      </w:pPr>
      <w:r>
        <w:t xml:space="preserve">De plus, la Cavimac limite </w:t>
      </w:r>
      <w:r w:rsidR="00B01A66">
        <w:t>cette conception de l’application</w:t>
      </w:r>
      <w:r>
        <w:t xml:space="preserve"> de l’article L 382-29-1 aux périodes d’activité antérieures au 1</w:t>
      </w:r>
      <w:r w:rsidRPr="002C6DAB">
        <w:rPr>
          <w:vertAlign w:val="superscript"/>
        </w:rPr>
        <w:t>er</w:t>
      </w:r>
      <w:r>
        <w:t xml:space="preserve"> juillet 2006, puisque</w:t>
      </w:r>
      <w:r w:rsidR="0074605B">
        <w:t>,</w:t>
      </w:r>
      <w:r>
        <w:t xml:space="preserve"> depuis cette date, elle affilie les novices, les séminaristes et les membres des associations de fidèles dès leur admission dans la communauté.</w:t>
      </w:r>
    </w:p>
    <w:p w:rsidR="00090078" w:rsidRDefault="0074605B" w:rsidP="002C6DAB">
      <w:pPr>
        <w:pStyle w:val="Paragraphe12"/>
      </w:pPr>
      <w:r>
        <w:t xml:space="preserve">Il y a </w:t>
      </w:r>
      <w:r w:rsidR="00B01A66">
        <w:t xml:space="preserve">donc </w:t>
      </w:r>
      <w:r>
        <w:t>une contradiction fondamentale entre le fait de dire que le noviciat est une période de formation non assujettissable rachetable et le fait d’exiger l’affiliation des novices et séminaristes actuels.</w:t>
      </w:r>
      <w:r w:rsidR="00090078">
        <w:t xml:space="preserve"> </w:t>
      </w:r>
    </w:p>
    <w:p w:rsidR="00B01A66" w:rsidRDefault="00B01A66" w:rsidP="002C6DAB">
      <w:pPr>
        <w:pStyle w:val="Paragraphe12"/>
      </w:pPr>
      <w:r>
        <w:t xml:space="preserve">La Cavimac </w:t>
      </w:r>
      <w:r w:rsidR="00F762E9">
        <w:t xml:space="preserve">n’applique pas l’article L 382-29-1 aux actuels novices et séminaristes, elle </w:t>
      </w:r>
      <w:r>
        <w:t xml:space="preserve">ne peut </w:t>
      </w:r>
      <w:r w:rsidR="00F762E9">
        <w:t xml:space="preserve">donc </w:t>
      </w:r>
      <w:r>
        <w:t xml:space="preserve">pas dire que </w:t>
      </w:r>
      <w:r w:rsidR="00F762E9">
        <w:t>l</w:t>
      </w:r>
      <w:r>
        <w:t xml:space="preserve">a non-application de </w:t>
      </w:r>
      <w:r w:rsidR="006E0FE7">
        <w:t>cet article</w:t>
      </w:r>
      <w:r>
        <w:t xml:space="preserve"> à la période de noviciat </w:t>
      </w:r>
      <w:r w:rsidR="006E0FE7">
        <w:t xml:space="preserve">de Mme Bouget </w:t>
      </w:r>
      <w:r w:rsidRPr="00B01A66">
        <w:rPr>
          <w:i/>
        </w:rPr>
        <w:t>« aboutirait à une privation de l’effet utile de cette disposition » (mémoire Cavimac p ; 15, al. 3)</w:t>
      </w:r>
      <w:r>
        <w:t>.</w:t>
      </w:r>
    </w:p>
    <w:p w:rsidR="00E86914" w:rsidRDefault="0015099F" w:rsidP="002C6DAB">
      <w:pPr>
        <w:pStyle w:val="Paragraphe12"/>
      </w:pPr>
      <w:r>
        <w:t xml:space="preserve">Il convient </w:t>
      </w:r>
      <w:r w:rsidR="00B01A66">
        <w:t>de souligner</w:t>
      </w:r>
      <w:r>
        <w:t xml:space="preserve"> qu’après ses premiers</w:t>
      </w:r>
      <w:r w:rsidR="00090078">
        <w:t xml:space="preserve"> </w:t>
      </w:r>
      <w:r w:rsidR="005C0CD1">
        <w:t>vœux (</w:t>
      </w:r>
      <w:r w:rsidR="00090078">
        <w:t>en septembre 1986</w:t>
      </w:r>
      <w:r w:rsidR="005C0CD1">
        <w:t>)</w:t>
      </w:r>
      <w:r>
        <w:t xml:space="preserve">, Mme Bouget </w:t>
      </w:r>
      <w:r w:rsidR="00090078">
        <w:t>a été envoyée à Lyon pour y suivre des études de théologie</w:t>
      </w:r>
      <w:r w:rsidR="006E0FE7">
        <w:t xml:space="preserve"> </w:t>
      </w:r>
      <w:r w:rsidR="006E0FE7">
        <w:t>(Cf. pièce 28)</w:t>
      </w:r>
      <w:r w:rsidR="00090078">
        <w:t>. Or, cette période de formation est prise en compte par la Cavimac.</w:t>
      </w:r>
      <w:r w:rsidR="00E86914">
        <w:t xml:space="preserve"> </w:t>
      </w:r>
    </w:p>
    <w:p w:rsidR="004C2E71" w:rsidRDefault="00B01A66" w:rsidP="002C6DAB">
      <w:pPr>
        <w:pStyle w:val="Paragraphe12"/>
      </w:pPr>
      <w:r>
        <w:t>La Cavimac ne peut donc pas faire valoir qu’en présence de formation, seul l’article L 382-29-1 peut s’appliquer (mémoire Cavimac p.15, al 2).</w:t>
      </w:r>
    </w:p>
    <w:p w:rsidR="005C0CD1" w:rsidRDefault="00090078" w:rsidP="002C6DAB">
      <w:pPr>
        <w:pStyle w:val="Paragraphe12"/>
      </w:pPr>
      <w:r>
        <w:t xml:space="preserve">Sous couvert de formation, la Cavimac continue donc </w:t>
      </w:r>
      <w:r w:rsidR="00075E30">
        <w:t xml:space="preserve">d’élever le rite religieux des vœux au rang de norme </w:t>
      </w:r>
      <w:r w:rsidR="00FF767A">
        <w:t>déterminant le droit civil à protection sociale</w:t>
      </w:r>
      <w:r>
        <w:t>.</w:t>
      </w:r>
      <w:r w:rsidR="004C2E71">
        <w:t xml:space="preserve"> </w:t>
      </w:r>
      <w:r w:rsidR="005C0CD1">
        <w:t xml:space="preserve">Cela apparaît clairement dans le formulaire de demande de rachat de périodes d’études (Cf. </w:t>
      </w:r>
      <w:r w:rsidR="00D50B48">
        <w:t>formulaire rachat. Cette pièce n’a pas été produite devant la cour d’appel de Paris).</w:t>
      </w:r>
    </w:p>
    <w:p w:rsidR="004C2E71" w:rsidRDefault="004C2E71" w:rsidP="00CB5AD8">
      <w:pPr>
        <w:pStyle w:val="Titre1"/>
      </w:pPr>
      <w:bookmarkStart w:id="34" w:name="_Toc523325568"/>
      <w:r>
        <w:lastRenderedPageBreak/>
        <w:t xml:space="preserve">La Cavimac ne pouvait pas ignorer que les novices </w:t>
      </w:r>
      <w:r w:rsidR="00040BF9">
        <w:t>devaient</w:t>
      </w:r>
      <w:r>
        <w:t xml:space="preserve"> être affiliés</w:t>
      </w:r>
      <w:bookmarkEnd w:id="34"/>
    </w:p>
    <w:p w:rsidR="00040BF9" w:rsidRDefault="00E7476A" w:rsidP="00E7476A">
      <w:pPr>
        <w:pStyle w:val="Paragraphe12"/>
      </w:pPr>
      <w:r>
        <w:t>L</w:t>
      </w:r>
      <w:r>
        <w:t>a Cavimac persiste à se soumettre aux décisions des autorités cultuelles (Cf.</w:t>
      </w:r>
      <w:r>
        <w:t xml:space="preserve"> mémoire Cavimac</w:t>
      </w:r>
      <w:r>
        <w:t xml:space="preserve"> p. 9, voir aussi </w:t>
      </w:r>
      <w:r>
        <w:t>no</w:t>
      </w:r>
      <w:r w:rsidR="003428B5">
        <w:t>s</w:t>
      </w:r>
      <w:r>
        <w:t xml:space="preserve"> </w:t>
      </w:r>
      <w:r>
        <w:t>pièce</w:t>
      </w:r>
      <w:r w:rsidR="003428B5">
        <w:t>s</w:t>
      </w:r>
      <w:r>
        <w:t xml:space="preserve"> 17</w:t>
      </w:r>
      <w:r w:rsidR="003428B5">
        <w:t>, 18, 63</w:t>
      </w:r>
      <w:r>
        <w:t>).</w:t>
      </w:r>
    </w:p>
    <w:p w:rsidR="00E7476A" w:rsidRPr="006B0688" w:rsidRDefault="00E7476A" w:rsidP="00E7476A">
      <w:pPr>
        <w:pStyle w:val="Paragraphe12"/>
      </w:pPr>
      <w:r>
        <w:t xml:space="preserve">Elle a ainsi </w:t>
      </w:r>
      <w:r w:rsidRPr="006B0688">
        <w:t xml:space="preserve">a entériné des règles religieuses qui ajoutent à la loi et établi de curieuses règles </w:t>
      </w:r>
      <w:r w:rsidR="003428B5">
        <w:t>d’assujettissement</w:t>
      </w:r>
      <w:r w:rsidRPr="006B0688">
        <w:t>, variables au gré des décisions discrétionnaires des autorités cultuelles.</w:t>
      </w:r>
    </w:p>
    <w:p w:rsidR="00E7476A" w:rsidRPr="006B0688" w:rsidRDefault="00E7476A" w:rsidP="00E7476A">
      <w:pPr>
        <w:spacing w:before="120"/>
        <w:ind w:left="284"/>
        <w:jc w:val="both"/>
        <w:rPr>
          <w:rFonts w:ascii="Arial Narrow" w:eastAsia="Calibri" w:hAnsi="Arial Narrow"/>
          <w:sz w:val="22"/>
          <w:szCs w:val="22"/>
        </w:rPr>
      </w:pPr>
      <w:r w:rsidRPr="006B0688">
        <w:rPr>
          <w:rFonts w:ascii="Arial Narrow" w:eastAsia="Calibri" w:hAnsi="Arial Narrow"/>
          <w:sz w:val="22"/>
          <w:szCs w:val="22"/>
          <w:u w:val="single"/>
        </w:rPr>
        <w:t>Les séminaristes </w:t>
      </w:r>
      <w:r w:rsidRPr="006B0688">
        <w:rPr>
          <w:rFonts w:ascii="Arial Narrow" w:eastAsia="Calibri" w:hAnsi="Arial Narrow"/>
          <w:sz w:val="22"/>
          <w:szCs w:val="22"/>
        </w:rPr>
        <w:t>:</w:t>
      </w:r>
    </w:p>
    <w:p w:rsidR="00E7476A" w:rsidRPr="006B0688" w:rsidRDefault="00E7476A" w:rsidP="00E7476A">
      <w:pPr>
        <w:numPr>
          <w:ilvl w:val="1"/>
          <w:numId w:val="0"/>
        </w:numPr>
        <w:tabs>
          <w:tab w:val="num" w:pos="567"/>
        </w:tabs>
        <w:spacing w:before="60"/>
        <w:ind w:left="568" w:hanging="284"/>
        <w:jc w:val="both"/>
        <w:rPr>
          <w:rFonts w:ascii="Arial Narrow" w:eastAsia="Calibri" w:hAnsi="Arial Narrow"/>
          <w:sz w:val="22"/>
          <w:szCs w:val="22"/>
          <w:lang w:eastAsia="fr-FR" w:bidi="hi-IN"/>
        </w:rPr>
      </w:pPr>
      <w:r w:rsidRPr="006B0688">
        <w:rPr>
          <w:rFonts w:ascii="Arial Narrow" w:eastAsia="Calibri" w:hAnsi="Arial Narrow"/>
          <w:sz w:val="22"/>
          <w:szCs w:val="22"/>
          <w:lang w:eastAsia="fr-FR" w:bidi="hi-IN"/>
        </w:rPr>
        <w:t>Avant 1973 : affiliation à la tonsure qui intervient, le plus souvent, à la fin de la première année : la première année de séminaire est exclue, les 5 autres sont prises en compte.</w:t>
      </w:r>
    </w:p>
    <w:p w:rsidR="00E7476A" w:rsidRPr="006B0688" w:rsidRDefault="00E7476A" w:rsidP="00E7476A">
      <w:pPr>
        <w:numPr>
          <w:ilvl w:val="1"/>
          <w:numId w:val="0"/>
        </w:numPr>
        <w:tabs>
          <w:tab w:val="num" w:pos="567"/>
        </w:tabs>
        <w:spacing w:before="60"/>
        <w:ind w:left="568" w:hanging="284"/>
        <w:jc w:val="both"/>
        <w:rPr>
          <w:rFonts w:ascii="Arial Narrow" w:eastAsia="Calibri" w:hAnsi="Arial Narrow"/>
          <w:sz w:val="22"/>
          <w:szCs w:val="22"/>
          <w:lang w:eastAsia="fr-FR" w:bidi="hi-IN"/>
        </w:rPr>
      </w:pPr>
      <w:r w:rsidRPr="006B0688">
        <w:rPr>
          <w:rFonts w:ascii="Arial Narrow" w:eastAsia="Calibri" w:hAnsi="Arial Narrow"/>
          <w:sz w:val="22"/>
          <w:szCs w:val="22"/>
          <w:lang w:eastAsia="fr-FR" w:bidi="hi-IN"/>
        </w:rPr>
        <w:t>Du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janvier 1973 au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octobre 1988 : affiliation au diaconat qui intervient en fin de 5ème année : les 5 premières années de séminaire sont exclues, seule la dernière est prise en compte.</w:t>
      </w:r>
    </w:p>
    <w:p w:rsidR="00E7476A" w:rsidRPr="006B0688" w:rsidRDefault="00E7476A" w:rsidP="00E7476A">
      <w:pPr>
        <w:numPr>
          <w:ilvl w:val="1"/>
          <w:numId w:val="0"/>
        </w:numPr>
        <w:tabs>
          <w:tab w:val="num" w:pos="567"/>
        </w:tabs>
        <w:spacing w:before="60"/>
        <w:ind w:left="568" w:hanging="284"/>
        <w:jc w:val="both"/>
        <w:rPr>
          <w:rFonts w:ascii="Arial Narrow" w:eastAsia="Calibri" w:hAnsi="Arial Narrow"/>
          <w:sz w:val="22"/>
          <w:szCs w:val="22"/>
          <w:lang w:eastAsia="fr-FR" w:bidi="hi-IN"/>
        </w:rPr>
      </w:pPr>
      <w:r w:rsidRPr="006B0688">
        <w:rPr>
          <w:rFonts w:ascii="Arial Narrow" w:eastAsia="Calibri" w:hAnsi="Arial Narrow"/>
          <w:sz w:val="22"/>
          <w:szCs w:val="22"/>
          <w:lang w:eastAsia="fr-FR" w:bidi="hi-IN"/>
        </w:rPr>
        <w:t>Du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octobre 1988 au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juillet 2006 : affiliation au premier engagement qui intervient, le plus souvent, à la fin de la deuxième année : les 2 premières années sont exclues, les 4 autres sont prises en compte.</w:t>
      </w:r>
    </w:p>
    <w:p w:rsidR="00E7476A" w:rsidRPr="006B0688" w:rsidRDefault="00E7476A" w:rsidP="00E7476A">
      <w:pPr>
        <w:numPr>
          <w:ilvl w:val="1"/>
          <w:numId w:val="0"/>
        </w:numPr>
        <w:tabs>
          <w:tab w:val="num" w:pos="567"/>
        </w:tabs>
        <w:spacing w:before="60"/>
        <w:ind w:left="568" w:hanging="284"/>
        <w:jc w:val="both"/>
        <w:rPr>
          <w:rFonts w:ascii="Arial Narrow" w:eastAsia="Calibri" w:hAnsi="Arial Narrow"/>
          <w:sz w:val="22"/>
          <w:szCs w:val="22"/>
          <w:lang w:eastAsia="fr-FR" w:bidi="hi-IN"/>
        </w:rPr>
      </w:pPr>
      <w:r w:rsidRPr="006B0688">
        <w:rPr>
          <w:rFonts w:ascii="Arial Narrow" w:eastAsia="Calibri" w:hAnsi="Arial Narrow"/>
          <w:sz w:val="22"/>
          <w:szCs w:val="22"/>
          <w:lang w:eastAsia="fr-FR" w:bidi="hi-IN"/>
        </w:rPr>
        <w:t>À partir du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juillet 2006 : affiliation à l’admission au séminaire. Les 6 années sont prises en compte.</w:t>
      </w:r>
    </w:p>
    <w:p w:rsidR="00E7476A" w:rsidRPr="006B0688" w:rsidRDefault="00E7476A" w:rsidP="00E7476A">
      <w:pPr>
        <w:spacing w:before="120"/>
        <w:ind w:left="284"/>
        <w:jc w:val="both"/>
        <w:rPr>
          <w:rFonts w:ascii="Arial Narrow" w:eastAsia="Calibri" w:hAnsi="Arial Narrow"/>
          <w:sz w:val="22"/>
          <w:szCs w:val="22"/>
        </w:rPr>
      </w:pPr>
      <w:r w:rsidRPr="006B0688">
        <w:rPr>
          <w:rFonts w:ascii="Arial Narrow" w:eastAsia="Calibri" w:hAnsi="Arial Narrow"/>
          <w:sz w:val="22"/>
          <w:szCs w:val="22"/>
          <w:u w:val="single"/>
        </w:rPr>
        <w:t>Les postulants et novices </w:t>
      </w:r>
      <w:r w:rsidRPr="006B0688">
        <w:rPr>
          <w:rFonts w:ascii="Arial Narrow" w:eastAsia="Calibri" w:hAnsi="Arial Narrow"/>
          <w:sz w:val="22"/>
          <w:szCs w:val="22"/>
        </w:rPr>
        <w:t>:</w:t>
      </w:r>
    </w:p>
    <w:p w:rsidR="00E7476A" w:rsidRPr="006B0688" w:rsidRDefault="00E7476A" w:rsidP="00E7476A">
      <w:pPr>
        <w:numPr>
          <w:ilvl w:val="1"/>
          <w:numId w:val="0"/>
        </w:numPr>
        <w:tabs>
          <w:tab w:val="num" w:pos="567"/>
        </w:tabs>
        <w:spacing w:before="60"/>
        <w:ind w:left="568" w:hanging="284"/>
        <w:jc w:val="both"/>
        <w:rPr>
          <w:rFonts w:ascii="Arial Narrow" w:eastAsia="Calibri" w:hAnsi="Arial Narrow"/>
          <w:sz w:val="22"/>
          <w:szCs w:val="22"/>
          <w:lang w:eastAsia="fr-FR" w:bidi="hi-IN"/>
        </w:rPr>
      </w:pPr>
      <w:r w:rsidRPr="006B0688">
        <w:rPr>
          <w:rFonts w:ascii="Arial Narrow" w:eastAsia="Calibri" w:hAnsi="Arial Narrow"/>
          <w:sz w:val="22"/>
          <w:szCs w:val="22"/>
          <w:lang w:eastAsia="fr-FR" w:bidi="hi-IN"/>
        </w:rPr>
        <w:t>Avant le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juillet 2006 : affiliation aux vœux : le postulat et le noviciat ne sont pas pris en compte.</w:t>
      </w:r>
    </w:p>
    <w:p w:rsidR="00E7476A" w:rsidRPr="006B0688" w:rsidRDefault="00E7476A" w:rsidP="00E7476A">
      <w:pPr>
        <w:numPr>
          <w:ilvl w:val="1"/>
          <w:numId w:val="0"/>
        </w:numPr>
        <w:tabs>
          <w:tab w:val="num" w:pos="567"/>
        </w:tabs>
        <w:spacing w:before="60"/>
        <w:ind w:left="568" w:hanging="284"/>
        <w:jc w:val="both"/>
        <w:rPr>
          <w:rFonts w:ascii="Arial Narrow" w:eastAsia="Calibri" w:hAnsi="Arial Narrow"/>
          <w:sz w:val="22"/>
          <w:szCs w:val="22"/>
          <w:lang w:eastAsia="fr-FR" w:bidi="hi-IN"/>
        </w:rPr>
      </w:pPr>
      <w:r w:rsidRPr="006B0688">
        <w:rPr>
          <w:rFonts w:ascii="Arial Narrow" w:eastAsia="Calibri" w:hAnsi="Arial Narrow"/>
          <w:sz w:val="22"/>
          <w:szCs w:val="22"/>
          <w:lang w:eastAsia="fr-FR" w:bidi="hi-IN"/>
        </w:rPr>
        <w:t>Du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juillet 2006 au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octobre 2014 : affiliation à l’admission au noviciat : le noviciat est pris en compte, le postulat ne l’est pas.</w:t>
      </w:r>
    </w:p>
    <w:p w:rsidR="00E7476A" w:rsidRPr="006B0688" w:rsidRDefault="00E7476A" w:rsidP="00E7476A">
      <w:pPr>
        <w:numPr>
          <w:ilvl w:val="1"/>
          <w:numId w:val="0"/>
        </w:numPr>
        <w:tabs>
          <w:tab w:val="num" w:pos="567"/>
        </w:tabs>
        <w:spacing w:before="60"/>
        <w:ind w:left="568" w:hanging="284"/>
        <w:jc w:val="both"/>
        <w:rPr>
          <w:rFonts w:ascii="Arial Narrow" w:eastAsia="Calibri" w:hAnsi="Arial Narrow"/>
          <w:sz w:val="22"/>
          <w:szCs w:val="22"/>
          <w:lang w:eastAsia="fr-FR" w:bidi="hi-IN"/>
        </w:rPr>
      </w:pPr>
      <w:r w:rsidRPr="006B0688">
        <w:rPr>
          <w:rFonts w:ascii="Arial Narrow" w:eastAsia="Calibri" w:hAnsi="Arial Narrow"/>
          <w:sz w:val="22"/>
          <w:szCs w:val="22"/>
          <w:lang w:eastAsia="fr-FR" w:bidi="hi-IN"/>
        </w:rPr>
        <w:t>À partir du 1</w:t>
      </w:r>
      <w:r w:rsidRPr="006B0688">
        <w:rPr>
          <w:rFonts w:ascii="Arial Narrow" w:eastAsia="Calibri" w:hAnsi="Arial Narrow"/>
          <w:sz w:val="22"/>
          <w:szCs w:val="22"/>
          <w:vertAlign w:val="superscript"/>
          <w:lang w:eastAsia="fr-FR" w:bidi="hi-IN"/>
        </w:rPr>
        <w:t>er</w:t>
      </w:r>
      <w:r w:rsidRPr="006B0688">
        <w:rPr>
          <w:rFonts w:ascii="Arial Narrow" w:eastAsia="Calibri" w:hAnsi="Arial Narrow"/>
          <w:sz w:val="22"/>
          <w:szCs w:val="22"/>
          <w:lang w:eastAsia="fr-FR" w:bidi="hi-IN"/>
        </w:rPr>
        <w:t xml:space="preserve"> octobre 2014 : affiliation à l’admission au postulat.</w:t>
      </w:r>
    </w:p>
    <w:p w:rsidR="003428B5" w:rsidRDefault="00E7476A" w:rsidP="00E7476A">
      <w:pPr>
        <w:spacing w:before="120"/>
        <w:ind w:left="284"/>
        <w:jc w:val="both"/>
        <w:rPr>
          <w:rFonts w:ascii="Arial Narrow" w:eastAsia="Calibri" w:hAnsi="Arial Narrow"/>
          <w:sz w:val="22"/>
          <w:szCs w:val="22"/>
          <w:u w:val="single"/>
        </w:rPr>
      </w:pPr>
      <w:r w:rsidRPr="006B0688">
        <w:rPr>
          <w:rFonts w:ascii="Arial Narrow" w:eastAsia="Calibri" w:hAnsi="Arial Narrow"/>
          <w:sz w:val="22"/>
          <w:szCs w:val="22"/>
          <w:u w:val="single"/>
        </w:rPr>
        <w:t>Les membres des associations de fidèles du culte catholique</w:t>
      </w:r>
      <w:r w:rsidR="003428B5">
        <w:rPr>
          <w:rFonts w:ascii="Arial Narrow" w:eastAsia="Calibri" w:hAnsi="Arial Narrow"/>
          <w:sz w:val="22"/>
          <w:szCs w:val="22"/>
          <w:u w:val="single"/>
        </w:rPr>
        <w:t> :</w:t>
      </w:r>
    </w:p>
    <w:p w:rsidR="003428B5" w:rsidRDefault="003428B5" w:rsidP="00E7476A">
      <w:pPr>
        <w:spacing w:before="120"/>
        <w:ind w:left="284"/>
        <w:jc w:val="both"/>
        <w:rPr>
          <w:rFonts w:ascii="Arial Narrow" w:eastAsia="Calibri" w:hAnsi="Arial Narrow"/>
          <w:sz w:val="22"/>
          <w:szCs w:val="22"/>
        </w:rPr>
      </w:pPr>
      <w:r>
        <w:rPr>
          <w:rFonts w:ascii="Arial Narrow" w:eastAsia="Calibri" w:hAnsi="Arial Narrow"/>
          <w:sz w:val="22"/>
          <w:szCs w:val="22"/>
        </w:rPr>
        <w:t>Ces personnes</w:t>
      </w:r>
      <w:r w:rsidR="00E7476A" w:rsidRPr="006B0688">
        <w:rPr>
          <w:rFonts w:ascii="Arial Narrow" w:eastAsia="Calibri" w:hAnsi="Arial Narrow"/>
          <w:sz w:val="22"/>
          <w:szCs w:val="22"/>
        </w:rPr>
        <w:t xml:space="preserve"> ne seront affilié</w:t>
      </w:r>
      <w:r>
        <w:rPr>
          <w:rFonts w:ascii="Arial Narrow" w:eastAsia="Calibri" w:hAnsi="Arial Narrow"/>
          <w:sz w:val="22"/>
          <w:szCs w:val="22"/>
        </w:rPr>
        <w:t>e</w:t>
      </w:r>
      <w:r w:rsidR="00E7476A" w:rsidRPr="006B0688">
        <w:rPr>
          <w:rFonts w:ascii="Arial Narrow" w:eastAsia="Calibri" w:hAnsi="Arial Narrow"/>
          <w:sz w:val="22"/>
          <w:szCs w:val="22"/>
        </w:rPr>
        <w:t>s qu’à partir du 1</w:t>
      </w:r>
      <w:r w:rsidR="00E7476A" w:rsidRPr="006B0688">
        <w:rPr>
          <w:rFonts w:ascii="Arial Narrow" w:eastAsia="Calibri" w:hAnsi="Arial Narrow"/>
          <w:sz w:val="22"/>
          <w:szCs w:val="22"/>
          <w:vertAlign w:val="superscript"/>
        </w:rPr>
        <w:t>er</w:t>
      </w:r>
      <w:r w:rsidR="00E7476A" w:rsidRPr="006B0688">
        <w:rPr>
          <w:rFonts w:ascii="Arial Narrow" w:eastAsia="Calibri" w:hAnsi="Arial Narrow"/>
          <w:sz w:val="22"/>
          <w:szCs w:val="22"/>
        </w:rPr>
        <w:t xml:space="preserve"> juillet 2006. Ainsi ces collectivités n’ont pas versé de cotisations pour leurs membres pendant plus de 25 ans.</w:t>
      </w:r>
    </w:p>
    <w:p w:rsidR="003428B5" w:rsidRDefault="00ED74D5" w:rsidP="00ED74D5">
      <w:pPr>
        <w:pStyle w:val="Paragraphe12"/>
        <w:rPr>
          <w:rFonts w:eastAsia="Calibri"/>
        </w:rPr>
      </w:pPr>
      <w:r>
        <w:rPr>
          <w:rFonts w:eastAsia="Calibri"/>
        </w:rPr>
        <w:t>Or,</w:t>
      </w:r>
      <w:r w:rsidR="003428B5">
        <w:rPr>
          <w:rFonts w:eastAsia="Calibri"/>
        </w:rPr>
        <w:t xml:space="preserve"> les administrateurs de la Cavimac, qui </w:t>
      </w:r>
      <w:r>
        <w:rPr>
          <w:rFonts w:eastAsia="Calibri"/>
        </w:rPr>
        <w:t xml:space="preserve">sont </w:t>
      </w:r>
      <w:r w:rsidR="003428B5">
        <w:rPr>
          <w:rFonts w:eastAsia="Calibri"/>
        </w:rPr>
        <w:t xml:space="preserve">évêques ou religieux, ont tous effectué une période de séminaire ou de noviciat. </w:t>
      </w:r>
      <w:r>
        <w:rPr>
          <w:rFonts w:eastAsia="Calibri"/>
        </w:rPr>
        <w:t>Ils</w:t>
      </w:r>
      <w:r w:rsidR="003428B5">
        <w:rPr>
          <w:rFonts w:eastAsia="Calibri"/>
        </w:rPr>
        <w:t xml:space="preserve"> ne peuvent donc pas ignorer les conditions de vie des séminaristes et des novices.</w:t>
      </w:r>
    </w:p>
    <w:p w:rsidR="00E7476A" w:rsidRPr="003428B5" w:rsidRDefault="00ED74D5" w:rsidP="00ED74D5">
      <w:pPr>
        <w:pStyle w:val="Paragraphe12"/>
        <w:rPr>
          <w:rFonts w:eastAsia="Calibri"/>
        </w:rPr>
      </w:pPr>
      <w:r>
        <w:rPr>
          <w:rFonts w:eastAsia="Calibri"/>
        </w:rPr>
        <w:t>De plus, concernant les membres des associations de fidèles,</w:t>
      </w:r>
      <w:r w:rsidR="00E7476A">
        <w:rPr>
          <w:rFonts w:eastAsia="Calibri"/>
        </w:rPr>
        <w:t xml:space="preserve"> la Cavimac avait parfaitement analysé que ces personnes exerçaient une activité religieuse, mais elle a refusé de les affilier et d’appeler les cotisations au motif que ces communautés n’étaient pas </w:t>
      </w:r>
      <w:r w:rsidR="006E0FE7">
        <w:rPr>
          <w:rFonts w:eastAsia="Calibri"/>
        </w:rPr>
        <w:t xml:space="preserve">–au sens du droit canon– </w:t>
      </w:r>
      <w:r w:rsidR="00E7476A">
        <w:rPr>
          <w:rFonts w:eastAsia="Calibri"/>
        </w:rPr>
        <w:t>des « instituts de vie consacrée </w:t>
      </w:r>
      <w:r w:rsidR="00E7476A" w:rsidRPr="003428B5">
        <w:rPr>
          <w:rFonts w:eastAsia="Calibri"/>
        </w:rPr>
        <w:t>»</w:t>
      </w:r>
      <w:r>
        <w:rPr>
          <w:rFonts w:eastAsia="Calibri"/>
        </w:rPr>
        <w:t xml:space="preserve"> et que leurs membres émettaient des « promesses » et non pas des </w:t>
      </w:r>
      <w:r w:rsidR="006E0FE7">
        <w:rPr>
          <w:rFonts w:eastAsia="Calibri"/>
        </w:rPr>
        <w:t>« </w:t>
      </w:r>
      <w:r w:rsidR="00040BF9">
        <w:rPr>
          <w:rFonts w:eastAsia="Calibri"/>
        </w:rPr>
        <w:t>vœux</w:t>
      </w:r>
      <w:r w:rsidR="006E0FE7">
        <w:rPr>
          <w:rFonts w:eastAsia="Calibri"/>
        </w:rPr>
        <w:t> »</w:t>
      </w:r>
      <w:r w:rsidR="003428B5" w:rsidRPr="003428B5">
        <w:rPr>
          <w:rFonts w:eastAsia="Calibri"/>
        </w:rPr>
        <w:t xml:space="preserve"> (Cf</w:t>
      </w:r>
      <w:r w:rsidR="003428B5">
        <w:rPr>
          <w:rFonts w:eastAsia="Calibri"/>
        </w:rPr>
        <w:t xml:space="preserve">. </w:t>
      </w:r>
      <w:r>
        <w:rPr>
          <w:rFonts w:eastAsia="Calibri"/>
        </w:rPr>
        <w:t>« </w:t>
      </w:r>
      <w:proofErr w:type="spellStart"/>
      <w:r>
        <w:rPr>
          <w:rFonts w:eastAsia="Calibri"/>
        </w:rPr>
        <w:t>lagrange</w:t>
      </w:r>
      <w:proofErr w:type="spellEnd"/>
      <w:r>
        <w:rPr>
          <w:rFonts w:eastAsia="Calibri"/>
        </w:rPr>
        <w:t xml:space="preserve"> </w:t>
      </w:r>
      <w:proofErr w:type="spellStart"/>
      <w:r>
        <w:rPr>
          <w:rFonts w:eastAsia="Calibri"/>
        </w:rPr>
        <w:t>piece</w:t>
      </w:r>
      <w:proofErr w:type="spellEnd"/>
      <w:r>
        <w:rPr>
          <w:rFonts w:eastAsia="Calibri"/>
        </w:rPr>
        <w:t xml:space="preserve"> 11 descombas »</w:t>
      </w:r>
      <w:r w:rsidR="005B3EAA">
        <w:rPr>
          <w:rFonts w:eastAsia="Calibri"/>
        </w:rPr>
        <w:t>,</w:t>
      </w:r>
      <w:r>
        <w:rPr>
          <w:rFonts w:eastAsia="Calibri"/>
        </w:rPr>
        <w:t xml:space="preserve"> pièce produite </w:t>
      </w:r>
      <w:r w:rsidR="003428B5">
        <w:rPr>
          <w:rFonts w:eastAsia="Calibri"/>
        </w:rPr>
        <w:t xml:space="preserve">par la Cavimac dans l’affaire Descombas devant </w:t>
      </w:r>
      <w:r>
        <w:rPr>
          <w:rFonts w:eastAsia="Calibri"/>
        </w:rPr>
        <w:t>la cour d’appel d’Aix en Provence</w:t>
      </w:r>
      <w:r w:rsidR="00D81632">
        <w:rPr>
          <w:rFonts w:eastAsia="Calibri"/>
        </w:rPr>
        <w:t xml:space="preserve"> ; pourvoi </w:t>
      </w:r>
      <w:r w:rsidR="00040BF9">
        <w:rPr>
          <w:rFonts w:eastAsia="Calibri"/>
        </w:rPr>
        <w:t xml:space="preserve">B </w:t>
      </w:r>
      <w:r w:rsidR="00D81632">
        <w:rPr>
          <w:rFonts w:eastAsia="Calibri"/>
        </w:rPr>
        <w:t>18-1991)</w:t>
      </w:r>
    </w:p>
    <w:p w:rsidR="00040BF9" w:rsidRDefault="00E7476A" w:rsidP="00E7476A">
      <w:pPr>
        <w:spacing w:before="240"/>
        <w:jc w:val="both"/>
        <w:rPr>
          <w:rFonts w:ascii="Arial Narrow" w:eastAsia="Calibri" w:hAnsi="Arial Narrow"/>
          <w:sz w:val="22"/>
          <w:szCs w:val="22"/>
          <w:u w:val="single"/>
          <w:lang w:eastAsia="fr-FR"/>
        </w:rPr>
      </w:pPr>
      <w:r w:rsidRPr="006B0688">
        <w:rPr>
          <w:rFonts w:ascii="Arial Narrow" w:eastAsia="Calibri" w:hAnsi="Arial Narrow"/>
          <w:sz w:val="22"/>
          <w:szCs w:val="22"/>
          <w:u w:val="single"/>
          <w:lang w:eastAsia="fr-FR"/>
        </w:rPr>
        <w:t xml:space="preserve">Ces variations </w:t>
      </w:r>
      <w:r>
        <w:rPr>
          <w:rFonts w:ascii="Arial Narrow" w:eastAsia="Calibri" w:hAnsi="Arial Narrow"/>
          <w:sz w:val="22"/>
          <w:szCs w:val="22"/>
          <w:u w:val="single"/>
          <w:lang w:eastAsia="fr-FR"/>
        </w:rPr>
        <w:t xml:space="preserve">de la date d’assujettissement </w:t>
      </w:r>
      <w:r w:rsidR="003428B5">
        <w:rPr>
          <w:rFonts w:ascii="Arial Narrow" w:eastAsia="Calibri" w:hAnsi="Arial Narrow"/>
          <w:sz w:val="22"/>
          <w:szCs w:val="22"/>
          <w:u w:val="single"/>
          <w:lang w:eastAsia="fr-FR"/>
        </w:rPr>
        <w:t xml:space="preserve">sont donc prises en toute connaissance de cause alors qu’elles </w:t>
      </w:r>
      <w:r w:rsidRPr="006B0688">
        <w:rPr>
          <w:rFonts w:ascii="Arial Narrow" w:eastAsia="Calibri" w:hAnsi="Arial Narrow"/>
          <w:sz w:val="22"/>
          <w:szCs w:val="22"/>
          <w:u w:val="single"/>
          <w:lang w:eastAsia="fr-FR"/>
        </w:rPr>
        <w:t>n’ont aucune justification légale ou civile</w:t>
      </w:r>
      <w:r w:rsidR="003428B5">
        <w:rPr>
          <w:rFonts w:ascii="Arial Narrow" w:eastAsia="Calibri" w:hAnsi="Arial Narrow"/>
          <w:sz w:val="22"/>
          <w:szCs w:val="22"/>
          <w:u w:val="single"/>
          <w:lang w:eastAsia="fr-FR"/>
        </w:rPr>
        <w:t>.</w:t>
      </w:r>
    </w:p>
    <w:p w:rsidR="00040BF9" w:rsidRDefault="00040BF9" w:rsidP="00040BF9">
      <w:pPr>
        <w:pStyle w:val="Paragraphe12"/>
        <w:rPr>
          <w:rFonts w:eastAsia="Calibri"/>
        </w:rPr>
      </w:pPr>
      <w:r>
        <w:rPr>
          <w:rFonts w:eastAsia="Calibri"/>
        </w:rPr>
        <w:t>Comment la Cavimac peut-elle soutenir que l’article L 382-29-1 dirait qu’il faut racheter telle période avant 1973, telle autre avant 1988, etc. ?</w:t>
      </w:r>
    </w:p>
    <w:p w:rsidR="00040BF9" w:rsidRDefault="00040BF9" w:rsidP="00040BF9">
      <w:pPr>
        <w:pStyle w:val="Paragraphe12"/>
        <w:rPr>
          <w:rFonts w:eastAsia="Calibri"/>
        </w:rPr>
      </w:pPr>
      <w:r>
        <w:rPr>
          <w:rFonts w:eastAsia="Calibri"/>
        </w:rPr>
        <w:t>Comment peut-elle dire qu’elle doit demander le rachat, alors que la possibilité de rachat est limitée à 12 trimestres et que ses omissions d’affiliation et d’appel de cotisations dépassent largement ce nombre dans de nombreux cas.</w:t>
      </w:r>
    </w:p>
    <w:p w:rsidR="00E7476A" w:rsidRPr="006B0688" w:rsidRDefault="00040BF9" w:rsidP="00040BF9">
      <w:pPr>
        <w:pStyle w:val="Paragraphe12"/>
        <w:rPr>
          <w:rFonts w:eastAsia="Calibri"/>
        </w:rPr>
      </w:pPr>
      <w:r>
        <w:rPr>
          <w:rFonts w:eastAsia="Calibri"/>
        </w:rPr>
        <w:t>Ces variations</w:t>
      </w:r>
      <w:r w:rsidR="003428B5">
        <w:rPr>
          <w:rFonts w:eastAsia="Calibri"/>
        </w:rPr>
        <w:t xml:space="preserve"> n’ont d’ailleurs </w:t>
      </w:r>
      <w:r w:rsidR="00E7476A">
        <w:rPr>
          <w:rFonts w:eastAsia="Calibri"/>
        </w:rPr>
        <w:t>aucun lien avec une éventuelle formation</w:t>
      </w:r>
      <w:r w:rsidR="00E7476A" w:rsidRPr="006B0688">
        <w:rPr>
          <w:rFonts w:eastAsia="Calibri"/>
        </w:rPr>
        <w:t>.</w:t>
      </w:r>
      <w:r w:rsidR="00E7476A">
        <w:rPr>
          <w:rFonts w:eastAsia="Calibri"/>
        </w:rPr>
        <w:t xml:space="preserve"> De plus, elles sont discrétionnaires selon le bon vouloir de la Cavimac (Cf. pièce 38).</w:t>
      </w:r>
    </w:p>
    <w:p w:rsidR="003428B5" w:rsidRPr="00B73ED7" w:rsidRDefault="003428B5" w:rsidP="003428B5">
      <w:pPr>
        <w:pStyle w:val="Corpsdetexte"/>
      </w:pPr>
      <w:r>
        <w:t>Il est utile de rappeler que, d</w:t>
      </w:r>
      <w:r>
        <w:t>ans son rapport annuel 2012, la Cour de cassation écrit :</w:t>
      </w:r>
    </w:p>
    <w:p w:rsidR="003428B5" w:rsidRPr="002C50AE" w:rsidRDefault="003428B5" w:rsidP="003428B5">
      <w:pPr>
        <w:pStyle w:val="Citation1"/>
      </w:pPr>
      <w:r w:rsidRPr="00E057CC">
        <w:rPr>
          <w:spacing w:val="-2"/>
        </w:rPr>
        <w:t>« En réponse au moyen selon lequel la caisse a seule qualité pour décider de l’affiliation d’un assuré en qualité de ministre du culte ou de membre d’une congrégation ou collectivité religieuse, les arrêts du 20 janvier 2012</w:t>
      </w:r>
      <w:r w:rsidRPr="002C50AE">
        <w:t xml:space="preserve"> reprennent un </w:t>
      </w:r>
      <w:r w:rsidRPr="00967A90">
        <w:t>attendu de principe</w:t>
      </w:r>
      <w:r w:rsidRPr="002C50AE">
        <w:rPr>
          <w:b/>
        </w:rPr>
        <w:t xml:space="preserve"> </w:t>
      </w:r>
      <w:r w:rsidRPr="002C50AE">
        <w:t>du même type que ce</w:t>
      </w:r>
      <w:r>
        <w:t>lui figurant dans l’arrêt du 22 </w:t>
      </w:r>
      <w:r w:rsidRPr="002C50AE">
        <w:t xml:space="preserve">octobre 2009, </w:t>
      </w:r>
      <w:r w:rsidRPr="00967A90">
        <w:t xml:space="preserve">fondé sur </w:t>
      </w:r>
      <w:r w:rsidRPr="00967A90">
        <w:rPr>
          <w:u w:val="single"/>
        </w:rPr>
        <w:t>l’autonomie du droit de la sécurité sociale, 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w:t>
      </w:r>
      <w:r>
        <w:rPr>
          <w:u w:val="single"/>
        </w:rPr>
        <w:t>…</w:t>
      </w:r>
    </w:p>
    <w:p w:rsidR="00AE7CAA" w:rsidRDefault="00151FCC" w:rsidP="00CB5AD8">
      <w:pPr>
        <w:pStyle w:val="Titre1"/>
      </w:pPr>
      <w:bookmarkStart w:id="35" w:name="_Toc523325569"/>
      <w:r>
        <w:lastRenderedPageBreak/>
        <w:t>L</w:t>
      </w:r>
      <w:r w:rsidR="006B0688">
        <w:t>e rapport Jacquat</w:t>
      </w:r>
      <w:r w:rsidR="008401AE">
        <w:t xml:space="preserve"> repose sur des bases erronées</w:t>
      </w:r>
      <w:bookmarkEnd w:id="35"/>
    </w:p>
    <w:p w:rsidR="001165AC" w:rsidRDefault="003D35AE" w:rsidP="003D35AE">
      <w:pPr>
        <w:pStyle w:val="Paragraphe12"/>
      </w:pPr>
      <w:r>
        <w:t xml:space="preserve">La Cavimac soutient que le rapport de M. </w:t>
      </w:r>
      <w:proofErr w:type="spellStart"/>
      <w:r>
        <w:t>Jacquat</w:t>
      </w:r>
      <w:proofErr w:type="spellEnd"/>
      <w:r>
        <w:t xml:space="preserve"> </w:t>
      </w:r>
      <w:r w:rsidR="004F78AB">
        <w:t>rendrait</w:t>
      </w:r>
      <w:r>
        <w:t xml:space="preserve"> les périodes de séminaire et de noviciat non-assujettissables en les soumettant à rachat</w:t>
      </w:r>
      <w:r w:rsidR="00D50B48">
        <w:t xml:space="preserve"> (Cf. mémoire ampliatif p. 11)</w:t>
      </w:r>
      <w:r>
        <w:t>.</w:t>
      </w:r>
    </w:p>
    <w:p w:rsidR="003D35AE" w:rsidRDefault="00E86914" w:rsidP="003D35AE">
      <w:pPr>
        <w:pStyle w:val="Paragraphe12"/>
      </w:pPr>
      <w:r>
        <w:t>Or ce rapport ne constitue pas la loi et présente des incohérences.</w:t>
      </w:r>
    </w:p>
    <w:p w:rsidR="001165AC" w:rsidRDefault="00D50B48" w:rsidP="003D35AE">
      <w:pPr>
        <w:pStyle w:val="Paragraphe12"/>
      </w:pPr>
      <w:r>
        <w:t xml:space="preserve">Nous avons répondu aux arguments de la Cavimac au sujet de ce rapport dans nos </w:t>
      </w:r>
      <w:r w:rsidR="004C7200">
        <w:t>conclusions (p</w:t>
      </w:r>
      <w:r w:rsidR="006E0FE7">
        <w:t>.</w:t>
      </w:r>
      <w:r w:rsidR="004C7200">
        <w:t xml:space="preserve"> 22).</w:t>
      </w:r>
    </w:p>
    <w:p w:rsidR="003D35AE" w:rsidRDefault="00505C3B" w:rsidP="003D35AE">
      <w:pPr>
        <w:pStyle w:val="Paragraphe12"/>
      </w:pPr>
      <w:r>
        <w:t>Selon l’auteur, l</w:t>
      </w:r>
      <w:r w:rsidR="003D35AE">
        <w:t xml:space="preserve">es arrêts de 2009 auraient condamné la Cavimac à valider des périodes de noviciat à titre gratuit. </w:t>
      </w:r>
    </w:p>
    <w:p w:rsidR="003D35AE" w:rsidRDefault="003D35AE" w:rsidP="003D35AE">
      <w:pPr>
        <w:pStyle w:val="Paragraphe12"/>
      </w:pPr>
      <w:r>
        <w:t>Il est nécessaire de préciser que les arrêts de 2009 portaient sur des périodes d’activité religieuse antérieures au 1</w:t>
      </w:r>
      <w:r w:rsidRPr="009F6F44">
        <w:rPr>
          <w:vertAlign w:val="superscript"/>
        </w:rPr>
        <w:t>er</w:t>
      </w:r>
      <w:r>
        <w:t xml:space="preserve"> janvier 1979. Or ces périodes sont prises en compte à titre de périodes assimilées à des périodes cotisées.</w:t>
      </w:r>
      <w:r w:rsidR="00505C3B">
        <w:t xml:space="preserve"> </w:t>
      </w:r>
      <w:r>
        <w:t xml:space="preserve">La Cavimac a </w:t>
      </w:r>
      <w:r w:rsidR="004C7200">
        <w:t xml:space="preserve">donc </w:t>
      </w:r>
      <w:r>
        <w:t>pris en compte les périodes d’activité religieuse antérieures au 1</w:t>
      </w:r>
      <w:r w:rsidRPr="00C156F0">
        <w:rPr>
          <w:vertAlign w:val="superscript"/>
        </w:rPr>
        <w:t>er</w:t>
      </w:r>
      <w:r>
        <w:t xml:space="preserve"> janvier 1979 (</w:t>
      </w:r>
      <w:r w:rsidR="0078179A">
        <w:t>en limitant</w:t>
      </w:r>
      <w:r>
        <w:t xml:space="preserve"> cette validation aux périodes postérieures aux rites qu’elle avait fixés comme critères)</w:t>
      </w:r>
      <w:r w:rsidR="006E0FE7">
        <w:t xml:space="preserve"> sans cotisation personnelle</w:t>
      </w:r>
      <w:r>
        <w:t>.</w:t>
      </w:r>
    </w:p>
    <w:p w:rsidR="00505C3B" w:rsidRPr="00505C3B" w:rsidRDefault="00505C3B" w:rsidP="00505C3B">
      <w:pPr>
        <w:spacing w:before="240"/>
        <w:jc w:val="both"/>
        <w:rPr>
          <w:rFonts w:ascii="Arial Narrow" w:hAnsi="Arial Narrow"/>
          <w:sz w:val="22"/>
          <w:szCs w:val="22"/>
          <w:lang w:eastAsia="fr-FR"/>
        </w:rPr>
      </w:pPr>
      <w:r w:rsidRPr="00505C3B">
        <w:rPr>
          <w:rFonts w:ascii="Arial Narrow" w:hAnsi="Arial Narrow"/>
          <w:sz w:val="22"/>
          <w:szCs w:val="22"/>
          <w:lang w:eastAsia="fr-FR"/>
        </w:rPr>
        <w:t xml:space="preserve">Dès lors, il est incohérent d’exiger le rachat des périodes antérieures à la tonsure, au diaconat ou aux vœux alors </w:t>
      </w:r>
      <w:r w:rsidR="006E0FE7">
        <w:rPr>
          <w:rFonts w:ascii="Arial Narrow" w:hAnsi="Arial Narrow"/>
          <w:sz w:val="22"/>
          <w:szCs w:val="22"/>
          <w:lang w:eastAsia="fr-FR"/>
        </w:rPr>
        <w:t>qu’aucune cotisation directe et personnelle n’a été exigée</w:t>
      </w:r>
      <w:r w:rsidRPr="00505C3B">
        <w:rPr>
          <w:rFonts w:ascii="Arial Narrow" w:hAnsi="Arial Narrow"/>
          <w:sz w:val="22"/>
          <w:szCs w:val="22"/>
          <w:lang w:eastAsia="fr-FR"/>
        </w:rPr>
        <w:t xml:space="preserve"> pour celles qui sont postérieures à ces rites.</w:t>
      </w:r>
    </w:p>
    <w:p w:rsidR="00505C3B" w:rsidRDefault="00505C3B" w:rsidP="00505C3B">
      <w:pPr>
        <w:spacing w:before="240"/>
        <w:jc w:val="both"/>
        <w:rPr>
          <w:rFonts w:ascii="Arial Narrow" w:hAnsi="Arial Narrow"/>
          <w:sz w:val="22"/>
          <w:szCs w:val="22"/>
          <w:lang w:eastAsia="fr-FR"/>
        </w:rPr>
      </w:pPr>
      <w:r w:rsidRPr="00505C3B">
        <w:rPr>
          <w:rFonts w:ascii="Arial Narrow" w:hAnsi="Arial Narrow"/>
          <w:sz w:val="22"/>
          <w:szCs w:val="22"/>
          <w:lang w:eastAsia="fr-FR"/>
        </w:rPr>
        <w:t>De plus, la charge des pensions afférentes à ces périodes a été couverte par le transfert des actifs des caisses privées préexistantes et par une cotisation d’équilibre versée par les collectivités religieuses du 1</w:t>
      </w:r>
      <w:r w:rsidRPr="00505C3B">
        <w:rPr>
          <w:rFonts w:ascii="Arial Narrow" w:hAnsi="Arial Narrow"/>
          <w:sz w:val="22"/>
          <w:szCs w:val="22"/>
          <w:vertAlign w:val="superscript"/>
          <w:lang w:eastAsia="fr-FR"/>
        </w:rPr>
        <w:t>er</w:t>
      </w:r>
      <w:r w:rsidRPr="00505C3B">
        <w:rPr>
          <w:rFonts w:ascii="Arial Narrow" w:hAnsi="Arial Narrow"/>
          <w:sz w:val="22"/>
          <w:szCs w:val="22"/>
          <w:lang w:eastAsia="fr-FR"/>
        </w:rPr>
        <w:t xml:space="preserve"> janvier 1979 au 31 décembre 1997</w:t>
      </w:r>
      <w:r w:rsidR="004C7200">
        <w:rPr>
          <w:rFonts w:ascii="Arial Narrow" w:hAnsi="Arial Narrow"/>
          <w:sz w:val="22"/>
          <w:szCs w:val="22"/>
          <w:lang w:eastAsia="fr-FR"/>
        </w:rPr>
        <w:t xml:space="preserve"> (Cf. pièces 14 et 15 : loi 78-4, art. 6, décret 79-607, art. 62 et 25)</w:t>
      </w:r>
      <w:r>
        <w:rPr>
          <w:rFonts w:ascii="Arial Narrow" w:hAnsi="Arial Narrow"/>
          <w:sz w:val="22"/>
          <w:szCs w:val="22"/>
          <w:lang w:eastAsia="fr-FR"/>
        </w:rPr>
        <w:t>.</w:t>
      </w:r>
    </w:p>
    <w:p w:rsidR="00A11DD6" w:rsidRPr="00505C3B" w:rsidRDefault="00A11DD6" w:rsidP="001564DE">
      <w:pPr>
        <w:pStyle w:val="Paragraphe12"/>
      </w:pPr>
      <w:r>
        <w:t>Il est donc inexact de d</w:t>
      </w:r>
      <w:r w:rsidRPr="00505C3B">
        <w:t>ire que la validation des périodes de séminaire et de noviciat serait contraire au principe de contributivité</w:t>
      </w:r>
      <w:r w:rsidR="001564DE" w:rsidRPr="001564DE">
        <w:t xml:space="preserve"> </w:t>
      </w:r>
      <w:r w:rsidR="001564DE">
        <w:t>puisque leur financement a été effectué</w:t>
      </w:r>
      <w:r w:rsidRPr="00505C3B">
        <w:t>.</w:t>
      </w:r>
    </w:p>
    <w:p w:rsidR="00505C3B" w:rsidRDefault="00505C3B" w:rsidP="00505C3B">
      <w:pPr>
        <w:spacing w:before="240"/>
        <w:jc w:val="both"/>
        <w:rPr>
          <w:rFonts w:ascii="Arial Narrow" w:hAnsi="Arial Narrow"/>
          <w:sz w:val="22"/>
          <w:szCs w:val="22"/>
          <w:lang w:eastAsia="fr-FR"/>
        </w:rPr>
      </w:pPr>
      <w:r>
        <w:rPr>
          <w:rFonts w:ascii="Arial Narrow" w:hAnsi="Arial Narrow"/>
          <w:sz w:val="22"/>
          <w:szCs w:val="22"/>
          <w:lang w:eastAsia="fr-FR"/>
        </w:rPr>
        <w:t>Pour les périodes postérieures au 1</w:t>
      </w:r>
      <w:r w:rsidRPr="00505C3B">
        <w:rPr>
          <w:rFonts w:ascii="Arial Narrow" w:hAnsi="Arial Narrow"/>
          <w:sz w:val="22"/>
          <w:szCs w:val="22"/>
          <w:vertAlign w:val="superscript"/>
          <w:lang w:eastAsia="fr-FR"/>
        </w:rPr>
        <w:t>er</w:t>
      </w:r>
      <w:r>
        <w:rPr>
          <w:rFonts w:ascii="Arial Narrow" w:hAnsi="Arial Narrow"/>
          <w:sz w:val="22"/>
          <w:szCs w:val="22"/>
          <w:lang w:eastAsia="fr-FR"/>
        </w:rPr>
        <w:t xml:space="preserve"> janvier 1979, l’absence de cotisations pour </w:t>
      </w:r>
      <w:r w:rsidR="006E0FE7">
        <w:rPr>
          <w:rFonts w:ascii="Arial Narrow" w:hAnsi="Arial Narrow"/>
          <w:sz w:val="22"/>
          <w:szCs w:val="22"/>
          <w:lang w:eastAsia="fr-FR"/>
        </w:rPr>
        <w:t xml:space="preserve">les </w:t>
      </w:r>
      <w:r>
        <w:rPr>
          <w:rFonts w:ascii="Arial Narrow" w:hAnsi="Arial Narrow"/>
          <w:sz w:val="22"/>
          <w:szCs w:val="22"/>
          <w:lang w:eastAsia="fr-FR"/>
        </w:rPr>
        <w:t>séminaristes, les novices ou les membres des assoc</w:t>
      </w:r>
      <w:r w:rsidR="0078179A">
        <w:rPr>
          <w:rFonts w:ascii="Arial Narrow" w:hAnsi="Arial Narrow"/>
          <w:sz w:val="22"/>
          <w:szCs w:val="22"/>
          <w:lang w:eastAsia="fr-FR"/>
        </w:rPr>
        <w:t>iations de fidèles résulte du refus de la Cavimac d’appeler les cotisations pour ces personnes en faisant valoir de manière inappropriée des rites religieux.</w:t>
      </w:r>
      <w:bookmarkStart w:id="36" w:name="_GoBack"/>
      <w:bookmarkEnd w:id="36"/>
    </w:p>
    <w:p w:rsidR="001165AC" w:rsidRDefault="001165AC" w:rsidP="00505C3B">
      <w:pPr>
        <w:spacing w:before="240"/>
        <w:jc w:val="both"/>
        <w:rPr>
          <w:rFonts w:ascii="Arial Narrow" w:hAnsi="Arial Narrow"/>
          <w:sz w:val="22"/>
          <w:szCs w:val="22"/>
          <w:lang w:eastAsia="fr-FR"/>
        </w:rPr>
      </w:pPr>
      <w:r>
        <w:rPr>
          <w:rFonts w:ascii="Arial Narrow" w:hAnsi="Arial Narrow"/>
          <w:sz w:val="22"/>
          <w:szCs w:val="22"/>
          <w:lang w:eastAsia="fr-FR"/>
        </w:rPr>
        <w:t>Là encore, il ne s’agit pas de contrariété au principe de contributivité, mais de défaillance de la Cavimac.</w:t>
      </w:r>
    </w:p>
    <w:p w:rsidR="006B0688" w:rsidRDefault="008401AE" w:rsidP="00CB5AD8">
      <w:pPr>
        <w:pStyle w:val="Titre1"/>
      </w:pPr>
      <w:bookmarkStart w:id="37" w:name="_Toc523325570"/>
      <w:r>
        <w:t>L’article L 382-29-1 n’a pas rendu caduque la jurisprudence de 2009</w:t>
      </w:r>
      <w:bookmarkEnd w:id="37"/>
    </w:p>
    <w:p w:rsidR="00A25A2B" w:rsidRDefault="00A25A2B" w:rsidP="00A25A2B">
      <w:pPr>
        <w:pStyle w:val="Paragraphe12"/>
      </w:pPr>
      <w:r>
        <w:t>Le mémoire Cavimac (pages 12-14) tente de minimiser les arrêts de la Cour de cassation qui ont rejeté l’application de l’article L 382-29-1.</w:t>
      </w:r>
    </w:p>
    <w:p w:rsidR="00A25A2B" w:rsidRDefault="00A25A2B" w:rsidP="00A25A2B">
      <w:pPr>
        <w:pStyle w:val="Paragraphe12"/>
      </w:pPr>
      <w:r>
        <w:t>D’une part, il convient de souligner que les arrêts des cours d’appel et de la cour de cassation postérieurs à la création de l’article L 382-29-1 ne se limitent pas à ceux cités par la Cavimac (Cf. pièce 47 ; voir ci-joint une version actualisée et complétée de cette pièce</w:t>
      </w:r>
      <w:r w:rsidR="00212FEE">
        <w:t>).</w:t>
      </w:r>
    </w:p>
    <w:p w:rsidR="00212FEE" w:rsidRDefault="00212FEE" w:rsidP="00A25A2B">
      <w:pPr>
        <w:pStyle w:val="Paragraphe12"/>
      </w:pPr>
      <w:r>
        <w:t>D’autre part, la Cour de cassation a cassé les arrêts qui violaient l’article L 382-15 et rejeté les pourvois de la Cavimac qui contestaient la bonne application de l’article L 382-15.</w:t>
      </w:r>
    </w:p>
    <w:p w:rsidR="00212FEE" w:rsidRDefault="000E5AA9" w:rsidP="00A25A2B">
      <w:pPr>
        <w:pStyle w:val="Paragraphe12"/>
      </w:pPr>
      <w:r>
        <w:t>La Cavimac prétend que la jurisprudence 2009 serait caduque.</w:t>
      </w:r>
    </w:p>
    <w:p w:rsidR="000E5AA9" w:rsidRDefault="000E5AA9" w:rsidP="00A25A2B">
      <w:pPr>
        <w:pStyle w:val="Paragraphe12"/>
      </w:pPr>
      <w:r>
        <w:t>La jurisprudence 2009 c’est :</w:t>
      </w:r>
    </w:p>
    <w:p w:rsidR="000E5AA9" w:rsidRDefault="000E5AA9" w:rsidP="000E5AA9">
      <w:pPr>
        <w:pStyle w:val="listepucescitation"/>
      </w:pPr>
      <w:proofErr w:type="gramStart"/>
      <w:r>
        <w:t>il</w:t>
      </w:r>
      <w:proofErr w:type="gramEnd"/>
      <w:r>
        <w:t xml:space="preserve"> relève de l’office du juge</w:t>
      </w:r>
      <w:r w:rsidRPr="000E5AA9">
        <w:t xml:space="preserve"> de se prononcer sur l’assujettissement aux régimes de sécurité sociale</w:t>
      </w:r>
      <w:r>
        <w:t xml:space="preserve"> ; </w:t>
      </w:r>
      <w:r w:rsidRPr="000E5AA9">
        <w:t>la cour d’appel</w:t>
      </w:r>
      <w:r>
        <w:t xml:space="preserve"> n’est</w:t>
      </w:r>
      <w:r w:rsidRPr="000E5AA9">
        <w:t xml:space="preserve"> pas tenue de se référer aux statuts de la congrégation</w:t>
      </w:r>
      <w:r>
        <w:t>,</w:t>
      </w:r>
    </w:p>
    <w:p w:rsidR="000E5AA9" w:rsidRDefault="000E5AA9" w:rsidP="000E5AA9">
      <w:pPr>
        <w:pStyle w:val="listepucescitation"/>
      </w:pPr>
      <w:proofErr w:type="gramStart"/>
      <w:r w:rsidRPr="000E5AA9">
        <w:t>les</w:t>
      </w:r>
      <w:proofErr w:type="gramEnd"/>
      <w:r w:rsidRPr="000E5AA9">
        <w:t xml:space="preserve"> conditions de l’assujettissement au régime de sécurité sociale des ministres des cultes et membres des congrégations et collectivités religieuses découlent exclusivement des dispositions de l’article L. 721</w:t>
      </w:r>
      <w:r>
        <w:t>-</w:t>
      </w:r>
      <w:r w:rsidRPr="000E5AA9">
        <w:t>1 du code de la sécurité sociale</w:t>
      </w:r>
      <w:r>
        <w:t>.</w:t>
      </w:r>
    </w:p>
    <w:p w:rsidR="000E5AA9" w:rsidRDefault="000E5AA9" w:rsidP="000E5AA9">
      <w:pPr>
        <w:pStyle w:val="Paragraphe12"/>
      </w:pPr>
      <w:r>
        <w:t>La Cavimac voudrait donc signifier que l’article L 721-1 (L 382-15) ne s’appliquerait plus dans certains cas.</w:t>
      </w:r>
    </w:p>
    <w:p w:rsidR="000E5AA9" w:rsidRDefault="000E5AA9" w:rsidP="000E5AA9">
      <w:pPr>
        <w:pStyle w:val="Paragraphe12"/>
        <w:rPr>
          <w:rFonts w:eastAsia="Calibri"/>
          <w:i/>
        </w:rPr>
      </w:pPr>
      <w:r>
        <w:lastRenderedPageBreak/>
        <w:t>Or, comme l’a rappelé la cour d’appel de Reims (Cf. pièce 33, p. 3, al. 5)</w:t>
      </w:r>
      <w:r w:rsidR="001165AC">
        <w:t xml:space="preserve"> : </w:t>
      </w:r>
      <w:r w:rsidR="001165AC" w:rsidRPr="001165AC">
        <w:rPr>
          <w:i/>
        </w:rPr>
        <w:t>« ce texte</w:t>
      </w:r>
      <w:r w:rsidR="001165AC" w:rsidRPr="001165AC">
        <w:rPr>
          <w:rFonts w:eastAsia="Calibri"/>
          <w:i/>
        </w:rPr>
        <w:t> ne déroge pas au principe général d’assujettissement découlant de l’article L 382-15 »</w:t>
      </w:r>
      <w:r w:rsidR="001165AC">
        <w:rPr>
          <w:rFonts w:eastAsia="Calibri"/>
          <w:i/>
        </w:rPr>
        <w:t>.</w:t>
      </w:r>
    </w:p>
    <w:p w:rsidR="001165AC" w:rsidRDefault="001165AC" w:rsidP="000E5AA9">
      <w:pPr>
        <w:pStyle w:val="Paragraphe12"/>
        <w:rPr>
          <w:i/>
          <w:u w:val="single"/>
        </w:rPr>
      </w:pPr>
      <w:r>
        <w:t xml:space="preserve">En effet, l’article L 382-29-1 stipule : </w:t>
      </w:r>
      <w:r w:rsidRPr="001165AC">
        <w:rPr>
          <w:i/>
        </w:rPr>
        <w:t xml:space="preserve">« … </w:t>
      </w:r>
      <w:r w:rsidRPr="001165AC">
        <w:rPr>
          <w:i/>
          <w:u w:val="single"/>
        </w:rPr>
        <w:t>qui précèdent l'obtention du statut défini à l'article L. 382-15 entraînant affiliation au régime des cultes. »</w:t>
      </w:r>
      <w:r>
        <w:rPr>
          <w:i/>
          <w:u w:val="single"/>
        </w:rPr>
        <w:t xml:space="preserve">. </w:t>
      </w:r>
    </w:p>
    <w:p w:rsidR="001165AC" w:rsidRDefault="001165AC" w:rsidP="000E5AA9">
      <w:pPr>
        <w:pStyle w:val="Paragraphe12"/>
        <w:rPr>
          <w:rFonts w:eastAsia="Calibri"/>
        </w:rPr>
      </w:pPr>
      <w:r>
        <w:rPr>
          <w:rFonts w:eastAsia="Calibri"/>
        </w:rPr>
        <w:t xml:space="preserve">L’article L 382-29-1 rappelle donc que l’affiliation est déterminée uniquement par l’article L 382-15. </w:t>
      </w:r>
    </w:p>
    <w:p w:rsidR="001165AC" w:rsidRPr="001165AC" w:rsidRDefault="001165AC" w:rsidP="000E5AA9">
      <w:pPr>
        <w:pStyle w:val="Paragraphe12"/>
        <w:rPr>
          <w:u w:val="single"/>
        </w:rPr>
      </w:pPr>
      <w:r>
        <w:rPr>
          <w:rFonts w:eastAsia="Calibri"/>
        </w:rPr>
        <w:t>I</w:t>
      </w:r>
      <w:r w:rsidRPr="009B3A9C">
        <w:rPr>
          <w:rFonts w:eastAsia="Calibri"/>
        </w:rPr>
        <w:t xml:space="preserve">l importe donc de déterminer </w:t>
      </w:r>
      <w:r w:rsidRPr="009B3A9C">
        <w:rPr>
          <w:rFonts w:eastAsia="Calibri"/>
          <w:u w:val="single"/>
        </w:rPr>
        <w:t>en premier lieu</w:t>
      </w:r>
      <w:r>
        <w:rPr>
          <w:rFonts w:eastAsia="Calibri"/>
          <w:u w:val="single"/>
        </w:rPr>
        <w:t>,</w:t>
      </w:r>
      <w:r w:rsidRPr="009B3A9C">
        <w:rPr>
          <w:rFonts w:eastAsia="Calibri"/>
        </w:rPr>
        <w:t xml:space="preserve"> la date d’acquisition de la qualité définie à l’article L 382-15 CSS</w:t>
      </w:r>
      <w:r>
        <w:rPr>
          <w:rFonts w:eastAsia="Calibri"/>
        </w:rPr>
        <w:t xml:space="preserve"> avant toute considération de formation éventuelle</w:t>
      </w:r>
      <w:r w:rsidRPr="009B3A9C">
        <w:rPr>
          <w:rFonts w:eastAsia="Calibri"/>
        </w:rPr>
        <w:t>.</w:t>
      </w:r>
      <w:r>
        <w:rPr>
          <w:rFonts w:eastAsia="Calibri"/>
        </w:rPr>
        <w:t xml:space="preserve"> C’est ce qu’a fait la cour d’appel.</w:t>
      </w:r>
    </w:p>
    <w:p w:rsidR="00212FEE" w:rsidRDefault="00CB5AD8" w:rsidP="00CB5AD8">
      <w:pPr>
        <w:pStyle w:val="Titre1"/>
        <w:ind w:right="-284"/>
      </w:pPr>
      <w:bookmarkStart w:id="38" w:name="_Toc523325571"/>
      <w:r w:rsidRPr="00CB5AD8">
        <w:t>le fait d’être en formation ne rend pas l’article L 382-29-1 nécessairement applicable</w:t>
      </w:r>
      <w:bookmarkEnd w:id="38"/>
      <w:r w:rsidRPr="00CB5AD8">
        <w:t xml:space="preserve"> </w:t>
      </w:r>
    </w:p>
    <w:p w:rsidR="00CB5AD8" w:rsidRDefault="00CB5AD8" w:rsidP="00CB5AD8">
      <w:pPr>
        <w:pStyle w:val="Corpsdetexte"/>
        <w:rPr>
          <w:lang w:eastAsia="fr-FR"/>
        </w:rPr>
      </w:pPr>
      <w:r>
        <w:rPr>
          <w:lang w:eastAsia="fr-FR"/>
        </w:rPr>
        <w:t>La Cavimac prétend (p.15-19) que le fait d’être en formation rendrait l’article L 382-29-1 nécessairement applicable.</w:t>
      </w:r>
    </w:p>
    <w:p w:rsidR="00CB5AD8" w:rsidRDefault="00CB5AD8" w:rsidP="00CB5AD8">
      <w:pPr>
        <w:pStyle w:val="Corpsdetexte"/>
        <w:rPr>
          <w:lang w:eastAsia="fr-FR"/>
        </w:rPr>
      </w:pPr>
      <w:r>
        <w:rPr>
          <w:lang w:eastAsia="fr-FR"/>
        </w:rPr>
        <w:t>Nous avons répondu à cette prétention dans nos conclusions (titre 3.2, p. 14-15).</w:t>
      </w:r>
    </w:p>
    <w:p w:rsidR="00CB5AD8" w:rsidRPr="00CB5AD8" w:rsidRDefault="002D2075" w:rsidP="00CB5AD8">
      <w:pPr>
        <w:pStyle w:val="Corpsdetexte"/>
        <w:rPr>
          <w:lang w:eastAsia="fr-FR"/>
        </w:rPr>
      </w:pPr>
      <w:r>
        <w:rPr>
          <w:lang w:eastAsia="fr-FR"/>
        </w:rPr>
        <w:t>L’</w:t>
      </w:r>
      <w:r w:rsidR="00CB5AD8">
        <w:rPr>
          <w:lang w:eastAsia="fr-FR"/>
        </w:rPr>
        <w:t xml:space="preserve">article L 382-29-1 </w:t>
      </w:r>
      <w:r>
        <w:rPr>
          <w:lang w:eastAsia="fr-FR"/>
        </w:rPr>
        <w:t>offre</w:t>
      </w:r>
      <w:r w:rsidR="00CB5AD8">
        <w:rPr>
          <w:lang w:eastAsia="fr-FR"/>
        </w:rPr>
        <w:t xml:space="preserve"> une possibilité de rachat</w:t>
      </w:r>
      <w:r>
        <w:rPr>
          <w:lang w:eastAsia="fr-FR"/>
        </w:rPr>
        <w:t>, même si la formation n’a pas été délivrée par une université ou une école</w:t>
      </w:r>
      <w:r w:rsidR="00CB5AD8">
        <w:rPr>
          <w:lang w:eastAsia="fr-FR"/>
        </w:rPr>
        <w:t xml:space="preserve">. </w:t>
      </w:r>
      <w:r>
        <w:rPr>
          <w:lang w:eastAsia="fr-FR"/>
        </w:rPr>
        <w:t>L’arrêt contesté par la Cavimac l’a clairement énoncé.</w:t>
      </w:r>
      <w:r>
        <w:rPr>
          <w:lang w:eastAsia="fr-FR"/>
        </w:rPr>
        <w:t xml:space="preserve"> </w:t>
      </w:r>
      <w:r w:rsidR="00CB5AD8">
        <w:rPr>
          <w:lang w:eastAsia="fr-FR"/>
        </w:rPr>
        <w:t>Une fois la date d’affiliation</w:t>
      </w:r>
      <w:r w:rsidRPr="002D2075">
        <w:rPr>
          <w:lang w:eastAsia="fr-FR"/>
        </w:rPr>
        <w:t xml:space="preserve"> </w:t>
      </w:r>
      <w:r>
        <w:rPr>
          <w:lang w:eastAsia="fr-FR"/>
        </w:rPr>
        <w:t>déterminée</w:t>
      </w:r>
      <w:r w:rsidR="00CB5AD8">
        <w:rPr>
          <w:lang w:eastAsia="fr-FR"/>
        </w:rPr>
        <w:t>, c’est l’intéressé qui peut utiliser cet article pour un éventuel rachat.</w:t>
      </w:r>
      <w:r>
        <w:rPr>
          <w:lang w:eastAsia="fr-FR"/>
        </w:rPr>
        <w:t xml:space="preserve"> </w:t>
      </w:r>
    </w:p>
    <w:p w:rsidR="008401AE" w:rsidRDefault="005403B6" w:rsidP="00CB5AD8">
      <w:pPr>
        <w:pStyle w:val="Titre1"/>
      </w:pPr>
      <w:bookmarkStart w:id="39" w:name="_Toc523325572"/>
      <w:r>
        <w:t>L</w:t>
      </w:r>
      <w:r w:rsidR="009E5C5A">
        <w:t>’absence de cotisation</w:t>
      </w:r>
      <w:r w:rsidR="00033A94">
        <w:t>s</w:t>
      </w:r>
      <w:r w:rsidR="009E5C5A">
        <w:t xml:space="preserve"> résulte de la décision </w:t>
      </w:r>
      <w:r w:rsidR="005B23DF">
        <w:t xml:space="preserve">inappropriée </w:t>
      </w:r>
      <w:r w:rsidR="009E5C5A">
        <w:t>de la Cavimac</w:t>
      </w:r>
      <w:bookmarkEnd w:id="39"/>
    </w:p>
    <w:p w:rsidR="009E5C5A" w:rsidRDefault="009E5C5A" w:rsidP="009E5C5A">
      <w:pPr>
        <w:pStyle w:val="Corpsdetexte"/>
      </w:pPr>
      <w:r>
        <w:t>La quatrième branche du moyen de la Cavimac repose sur l’absence de versements de cotisations.</w:t>
      </w:r>
    </w:p>
    <w:p w:rsidR="009E5C5A" w:rsidRDefault="009E5C5A" w:rsidP="009E5C5A">
      <w:pPr>
        <w:pStyle w:val="Corpsdetexte"/>
      </w:pPr>
      <w:r>
        <w:t xml:space="preserve">Or la Cavimac omet soigneusement de citer l’article L 382-17 CSS : </w:t>
      </w:r>
      <w:r w:rsidRPr="009E5C5A">
        <w:rPr>
          <w:i/>
        </w:rPr>
        <w:t>« [cet organisme de sécurité sociale] est chargé du recouvrement des cotisations ».</w:t>
      </w:r>
    </w:p>
    <w:p w:rsidR="009E5C5A" w:rsidRDefault="009E5C5A" w:rsidP="009E5C5A">
      <w:pPr>
        <w:pStyle w:val="Corpsdetexte"/>
      </w:pPr>
      <w:r>
        <w:t xml:space="preserve">En 1984, la Cavimac refusait toute affiliation avant les vœux religieux. Pourtant </w:t>
      </w:r>
      <w:r w:rsidR="00071DC4">
        <w:t>son règlement intérieur ne sera établi qu’en 1989 (Cf. pièce 38).</w:t>
      </w:r>
    </w:p>
    <w:p w:rsidR="00071DC4" w:rsidRDefault="00071DC4" w:rsidP="009E5C5A">
      <w:pPr>
        <w:pStyle w:val="Corpsdetexte"/>
      </w:pPr>
      <w:r>
        <w:t>Au cours de la procédure, à aucun moment la Cavimac n’a fait une demande en paiement auprès de la congrégation religieuse. Il lui appartient de demander les cotisations. Madame Bouget ne peut pas être victime du refus ou de la négligence de l’employeur ou de la Caisse, comme le dit fort justement l’arrêt (p. 5, al.5).</w:t>
      </w:r>
    </w:p>
    <w:p w:rsidR="002D2075" w:rsidRDefault="002D2075" w:rsidP="009E5C5A">
      <w:pPr>
        <w:pStyle w:val="Corpsdetexte"/>
      </w:pPr>
      <w:r>
        <w:t>Comme dans l’affaire Gava (pourvoi M 16-22.016), la Cavimac s’est refusée à appeler les cotisations.</w:t>
      </w:r>
    </w:p>
    <w:p w:rsidR="002D2075" w:rsidRDefault="001475EC" w:rsidP="009E5C5A">
      <w:pPr>
        <w:pStyle w:val="Corpsdetexte"/>
      </w:pPr>
      <w:r>
        <w:t>Nous avons traité de cette absence de cotisations dans nos conclusions sous les titres 4, 5.2 et 5.3.</w:t>
      </w:r>
    </w:p>
    <w:p w:rsidR="002D2075" w:rsidRDefault="002D2075" w:rsidP="009E5C5A">
      <w:pPr>
        <w:pStyle w:val="Corpsdetexte"/>
      </w:pPr>
      <w:r>
        <w:t xml:space="preserve"> </w:t>
      </w:r>
    </w:p>
    <w:p w:rsidR="00D50B48" w:rsidRDefault="00D50B48" w:rsidP="009E5C5A">
      <w:pPr>
        <w:pStyle w:val="Corpsdetexte"/>
      </w:pPr>
    </w:p>
    <w:p w:rsidR="00D50B48" w:rsidRDefault="00D50B48" w:rsidP="009E5C5A">
      <w:pPr>
        <w:pStyle w:val="Corpsdetexte"/>
      </w:pPr>
    </w:p>
    <w:sectPr w:rsidR="00D50B48" w:rsidSect="00292C1B">
      <w:footerReference w:type="default" r:id="rId8"/>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87C" w:rsidRDefault="00E3487C" w:rsidP="00437985">
      <w:r>
        <w:separator/>
      </w:r>
    </w:p>
  </w:endnote>
  <w:endnote w:type="continuationSeparator" w:id="0">
    <w:p w:rsidR="00E3487C" w:rsidRDefault="00E3487C"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roman"/>
    <w:pitch w:val="default"/>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BF8" w:rsidRPr="00EB6C8F" w:rsidRDefault="00BE2BF8"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APRC –</w:t>
    </w:r>
    <w:r w:rsidR="004C2E71">
      <w:rPr>
        <w:rStyle w:val="Numrodepage"/>
        <w:rFonts w:ascii="Arial Narrow" w:hAnsi="Arial Narrow"/>
      </w:rPr>
      <w:t xml:space="preserve"> </w:t>
    </w:r>
    <w:r>
      <w:rPr>
        <w:rStyle w:val="Numrodepage"/>
        <w:rFonts w:ascii="Arial Narrow" w:hAnsi="Arial Narrow"/>
      </w:rPr>
      <w:t>Analyse</w:t>
    </w:r>
    <w:r w:rsidR="004C2E71">
      <w:rPr>
        <w:rStyle w:val="Numrodepage"/>
        <w:rFonts w:ascii="Arial Narrow" w:hAnsi="Arial Narrow"/>
      </w:rPr>
      <w:t xml:space="preserve"> du mémoire ampliatif de la Cavimac - Pourvoi</w:t>
    </w:r>
    <w:r w:rsidR="00E92225">
      <w:rPr>
        <w:rStyle w:val="Numrodepage"/>
        <w:rFonts w:ascii="Arial Narrow" w:hAnsi="Arial Narrow"/>
      </w:rPr>
      <w:t>.</w:t>
    </w:r>
    <w:r w:rsidR="004C2E71">
      <w:rPr>
        <w:rStyle w:val="Numrodepage"/>
        <w:rFonts w:ascii="Arial Narrow" w:hAnsi="Arial Narrow"/>
      </w:rPr>
      <w:t xml:space="preserve">M18-13.997 </w:t>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13</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25</w:t>
    </w:r>
    <w:r w:rsidRPr="00651D35">
      <w:rPr>
        <w:rStyle w:val="Numrodepage"/>
        <w:rFonts w:ascii="Arial Narrow" w:hAnsi="Arial Narrow"/>
      </w:rPr>
      <w:fldChar w:fldCharType="end"/>
    </w:r>
    <w:r w:rsidRPr="00C048E1">
      <w:rPr>
        <w:rStyle w:val="Numrodepage"/>
      </w:rPr>
      <w:tab/>
    </w:r>
  </w:p>
  <w:p w:rsidR="00BE2BF8" w:rsidRPr="007303D1" w:rsidRDefault="00BE2BF8"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87C" w:rsidRDefault="00E3487C" w:rsidP="00437985">
      <w:r>
        <w:separator/>
      </w:r>
    </w:p>
  </w:footnote>
  <w:footnote w:type="continuationSeparator" w:id="0">
    <w:p w:rsidR="00E3487C" w:rsidRDefault="00E3487C"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35D2E13"/>
    <w:multiLevelType w:val="hybridMultilevel"/>
    <w:tmpl w:val="92B49BD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3"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4"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EF1C0C"/>
    <w:multiLevelType w:val="hybridMultilevel"/>
    <w:tmpl w:val="8E560DAE"/>
    <w:lvl w:ilvl="0" w:tplc="41FCBFD8">
      <w:start w:val="1"/>
      <w:numFmt w:val="bullet"/>
      <w:pStyle w:val="listepuces20"/>
      <w:lvlText w:val=""/>
      <w:lvlJc w:val="left"/>
      <w:pPr>
        <w:ind w:left="502"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8267B4"/>
    <w:multiLevelType w:val="hybridMultilevel"/>
    <w:tmpl w:val="F828B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238D1661"/>
    <w:multiLevelType w:val="hybridMultilevel"/>
    <w:tmpl w:val="E09C3E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DC4A81"/>
    <w:multiLevelType w:val="hybridMultilevel"/>
    <w:tmpl w:val="DAF6C8C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9" w15:restartNumberingAfterBreak="0">
    <w:nsid w:val="45B60923"/>
    <w:multiLevelType w:val="hybridMultilevel"/>
    <w:tmpl w:val="0A7219DA"/>
    <w:lvl w:ilvl="0" w:tplc="FFD8B432">
      <w:start w:val="1"/>
      <w:numFmt w:val="bullet"/>
      <w:pStyle w:val="listepuces1esp1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C44B9"/>
    <w:multiLevelType w:val="hybridMultilevel"/>
    <w:tmpl w:val="6FBA8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6" w15:restartNumberingAfterBreak="0">
    <w:nsid w:val="66307DFA"/>
    <w:multiLevelType w:val="hybridMultilevel"/>
    <w:tmpl w:val="8A02E6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0"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1" w15:restartNumberingAfterBreak="0">
    <w:nsid w:val="71CC683F"/>
    <w:multiLevelType w:val="multilevel"/>
    <w:tmpl w:val="EF38FD96"/>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2" w15:restartNumberingAfterBreak="0">
    <w:nsid w:val="73D80759"/>
    <w:multiLevelType w:val="hybridMultilevel"/>
    <w:tmpl w:val="E89AFE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45" w15:restartNumberingAfterBreak="0">
    <w:nsid w:val="7C7E367D"/>
    <w:multiLevelType w:val="hybridMultilevel"/>
    <w:tmpl w:val="419C8F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8"/>
  </w:num>
  <w:num w:numId="13">
    <w:abstractNumId w:val="27"/>
  </w:num>
  <w:num w:numId="14">
    <w:abstractNumId w:val="35"/>
  </w:num>
  <w:num w:numId="15">
    <w:abstractNumId w:val="41"/>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229"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4"/>
  </w:num>
  <w:num w:numId="17">
    <w:abstractNumId w:val="26"/>
  </w:num>
  <w:num w:numId="18">
    <w:abstractNumId w:val="16"/>
  </w:num>
  <w:num w:numId="19">
    <w:abstractNumId w:val="18"/>
  </w:num>
  <w:num w:numId="20">
    <w:abstractNumId w:val="37"/>
  </w:num>
  <w:num w:numId="21">
    <w:abstractNumId w:val="19"/>
  </w:num>
  <w:num w:numId="22">
    <w:abstractNumId w:val="15"/>
  </w:num>
  <w:num w:numId="23">
    <w:abstractNumId w:val="14"/>
  </w:num>
  <w:num w:numId="24">
    <w:abstractNumId w:val="7"/>
  </w:num>
  <w:num w:numId="25">
    <w:abstractNumId w:val="17"/>
  </w:num>
  <w:num w:numId="26">
    <w:abstractNumId w:val="30"/>
  </w:num>
  <w:num w:numId="27">
    <w:abstractNumId w:val="33"/>
  </w:num>
  <w:num w:numId="28">
    <w:abstractNumId w:val="34"/>
  </w:num>
  <w:num w:numId="29">
    <w:abstractNumId w:val="25"/>
  </w:num>
  <w:num w:numId="30">
    <w:abstractNumId w:val="31"/>
  </w:num>
  <w:num w:numId="31">
    <w:abstractNumId w:val="12"/>
  </w:num>
  <w:num w:numId="32">
    <w:abstractNumId w:val="41"/>
  </w:num>
  <w:num w:numId="33">
    <w:abstractNumId w:val="43"/>
  </w:num>
  <w:num w:numId="34">
    <w:abstractNumId w:val="29"/>
  </w:num>
  <w:num w:numId="35">
    <w:abstractNumId w:val="24"/>
  </w:num>
  <w:num w:numId="36">
    <w:abstractNumId w:val="41"/>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41"/>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8"/>
  </w:num>
  <w:num w:numId="39">
    <w:abstractNumId w:val="13"/>
  </w:num>
  <w:num w:numId="40">
    <w:abstractNumId w:val="21"/>
  </w:num>
  <w:num w:numId="41">
    <w:abstractNumId w:val="40"/>
  </w:num>
  <w:num w:numId="42">
    <w:abstractNumId w:val="41"/>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720"/>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43">
    <w:abstractNumId w:val="8"/>
  </w:num>
  <w:num w:numId="44">
    <w:abstractNumId w:val="32"/>
  </w:num>
  <w:num w:numId="45">
    <w:abstractNumId w:val="20"/>
  </w:num>
  <w:num w:numId="46">
    <w:abstractNumId w:val="29"/>
  </w:num>
  <w:num w:numId="47">
    <w:abstractNumId w:val="42"/>
  </w:num>
  <w:num w:numId="48">
    <w:abstractNumId w:val="36"/>
  </w:num>
  <w:num w:numId="49">
    <w:abstractNumId w:val="45"/>
  </w:num>
  <w:num w:numId="50">
    <w:abstractNumId w:val="22"/>
  </w:num>
  <w:num w:numId="51">
    <w:abstractNumId w:val="10"/>
  </w:num>
  <w:num w:numId="52">
    <w:abstractNumId w:val="23"/>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849"/>
    <w:rsid w:val="00000EFE"/>
    <w:rsid w:val="000019A6"/>
    <w:rsid w:val="000026AA"/>
    <w:rsid w:val="000028C1"/>
    <w:rsid w:val="00002A3D"/>
    <w:rsid w:val="00002D8C"/>
    <w:rsid w:val="00002FC0"/>
    <w:rsid w:val="00003739"/>
    <w:rsid w:val="000039A9"/>
    <w:rsid w:val="0000465C"/>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1F79"/>
    <w:rsid w:val="0001248D"/>
    <w:rsid w:val="000126A4"/>
    <w:rsid w:val="00013038"/>
    <w:rsid w:val="00013358"/>
    <w:rsid w:val="0001408C"/>
    <w:rsid w:val="00014AEE"/>
    <w:rsid w:val="00014DE4"/>
    <w:rsid w:val="0001578D"/>
    <w:rsid w:val="000158BE"/>
    <w:rsid w:val="000160C8"/>
    <w:rsid w:val="0001721C"/>
    <w:rsid w:val="00017315"/>
    <w:rsid w:val="00017A7B"/>
    <w:rsid w:val="00020C5C"/>
    <w:rsid w:val="00021948"/>
    <w:rsid w:val="000231AE"/>
    <w:rsid w:val="0002384B"/>
    <w:rsid w:val="00023B75"/>
    <w:rsid w:val="00023FE9"/>
    <w:rsid w:val="0002491F"/>
    <w:rsid w:val="00024A16"/>
    <w:rsid w:val="00025947"/>
    <w:rsid w:val="00025B52"/>
    <w:rsid w:val="000263C0"/>
    <w:rsid w:val="00027236"/>
    <w:rsid w:val="00027BF4"/>
    <w:rsid w:val="00030546"/>
    <w:rsid w:val="0003132D"/>
    <w:rsid w:val="00031FF7"/>
    <w:rsid w:val="00032220"/>
    <w:rsid w:val="00032846"/>
    <w:rsid w:val="000328C0"/>
    <w:rsid w:val="00032E93"/>
    <w:rsid w:val="000335C3"/>
    <w:rsid w:val="000338DC"/>
    <w:rsid w:val="00033A94"/>
    <w:rsid w:val="0003410A"/>
    <w:rsid w:val="0003500B"/>
    <w:rsid w:val="000350BF"/>
    <w:rsid w:val="00035204"/>
    <w:rsid w:val="00035A18"/>
    <w:rsid w:val="000360C3"/>
    <w:rsid w:val="000360D1"/>
    <w:rsid w:val="00036E01"/>
    <w:rsid w:val="000377E2"/>
    <w:rsid w:val="00040506"/>
    <w:rsid w:val="00040BF9"/>
    <w:rsid w:val="00040E25"/>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040C"/>
    <w:rsid w:val="000513DD"/>
    <w:rsid w:val="000518F6"/>
    <w:rsid w:val="00051BEB"/>
    <w:rsid w:val="00051C5D"/>
    <w:rsid w:val="00051F7A"/>
    <w:rsid w:val="00051F7D"/>
    <w:rsid w:val="00052BC3"/>
    <w:rsid w:val="000544E5"/>
    <w:rsid w:val="00054761"/>
    <w:rsid w:val="000547BB"/>
    <w:rsid w:val="00055806"/>
    <w:rsid w:val="00055AE3"/>
    <w:rsid w:val="00055BF2"/>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2291"/>
    <w:rsid w:val="00062397"/>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1DC4"/>
    <w:rsid w:val="0007229C"/>
    <w:rsid w:val="00072C3D"/>
    <w:rsid w:val="00072E09"/>
    <w:rsid w:val="00073351"/>
    <w:rsid w:val="00073359"/>
    <w:rsid w:val="0007384F"/>
    <w:rsid w:val="00073E2C"/>
    <w:rsid w:val="00074270"/>
    <w:rsid w:val="00074749"/>
    <w:rsid w:val="00074AB1"/>
    <w:rsid w:val="00075E30"/>
    <w:rsid w:val="00076AE1"/>
    <w:rsid w:val="00076D22"/>
    <w:rsid w:val="00076E95"/>
    <w:rsid w:val="000770FA"/>
    <w:rsid w:val="0007726E"/>
    <w:rsid w:val="00077999"/>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078"/>
    <w:rsid w:val="0009020F"/>
    <w:rsid w:val="0009055A"/>
    <w:rsid w:val="00090B0F"/>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BFA"/>
    <w:rsid w:val="000A10CD"/>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07"/>
    <w:rsid w:val="000B6EC5"/>
    <w:rsid w:val="000B777C"/>
    <w:rsid w:val="000B77AE"/>
    <w:rsid w:val="000B7A3B"/>
    <w:rsid w:val="000C05CB"/>
    <w:rsid w:val="000C123A"/>
    <w:rsid w:val="000C15A1"/>
    <w:rsid w:val="000C1693"/>
    <w:rsid w:val="000C3655"/>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1D8E"/>
    <w:rsid w:val="000D2725"/>
    <w:rsid w:val="000D2BD2"/>
    <w:rsid w:val="000D2DFA"/>
    <w:rsid w:val="000D3235"/>
    <w:rsid w:val="000D3DBF"/>
    <w:rsid w:val="000D406E"/>
    <w:rsid w:val="000D444E"/>
    <w:rsid w:val="000D459E"/>
    <w:rsid w:val="000D58A5"/>
    <w:rsid w:val="000D5C37"/>
    <w:rsid w:val="000D5EF0"/>
    <w:rsid w:val="000D6344"/>
    <w:rsid w:val="000D6524"/>
    <w:rsid w:val="000D7105"/>
    <w:rsid w:val="000D78D9"/>
    <w:rsid w:val="000E05BA"/>
    <w:rsid w:val="000E0905"/>
    <w:rsid w:val="000E1396"/>
    <w:rsid w:val="000E1456"/>
    <w:rsid w:val="000E19F4"/>
    <w:rsid w:val="000E1E07"/>
    <w:rsid w:val="000E25A5"/>
    <w:rsid w:val="000E3314"/>
    <w:rsid w:val="000E3345"/>
    <w:rsid w:val="000E3AC7"/>
    <w:rsid w:val="000E428A"/>
    <w:rsid w:val="000E4A08"/>
    <w:rsid w:val="000E4A16"/>
    <w:rsid w:val="000E4A35"/>
    <w:rsid w:val="000E5183"/>
    <w:rsid w:val="000E554A"/>
    <w:rsid w:val="000E58C3"/>
    <w:rsid w:val="000E5AA9"/>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6A9"/>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05E38"/>
    <w:rsid w:val="00110110"/>
    <w:rsid w:val="00110BCA"/>
    <w:rsid w:val="0011176C"/>
    <w:rsid w:val="00111F9F"/>
    <w:rsid w:val="00112319"/>
    <w:rsid w:val="0011270E"/>
    <w:rsid w:val="0011271B"/>
    <w:rsid w:val="00113900"/>
    <w:rsid w:val="00113C68"/>
    <w:rsid w:val="00114529"/>
    <w:rsid w:val="001159A1"/>
    <w:rsid w:val="00115A58"/>
    <w:rsid w:val="001165AC"/>
    <w:rsid w:val="001171B2"/>
    <w:rsid w:val="0012143E"/>
    <w:rsid w:val="00121893"/>
    <w:rsid w:val="0012389B"/>
    <w:rsid w:val="00124104"/>
    <w:rsid w:val="00124A92"/>
    <w:rsid w:val="0012528C"/>
    <w:rsid w:val="00125348"/>
    <w:rsid w:val="00125B77"/>
    <w:rsid w:val="00126719"/>
    <w:rsid w:val="00130848"/>
    <w:rsid w:val="00130E12"/>
    <w:rsid w:val="00131DE0"/>
    <w:rsid w:val="00132152"/>
    <w:rsid w:val="00132184"/>
    <w:rsid w:val="00132AD1"/>
    <w:rsid w:val="00132FC0"/>
    <w:rsid w:val="00133317"/>
    <w:rsid w:val="00133540"/>
    <w:rsid w:val="001357B9"/>
    <w:rsid w:val="00135A07"/>
    <w:rsid w:val="00135C88"/>
    <w:rsid w:val="00136193"/>
    <w:rsid w:val="00136F15"/>
    <w:rsid w:val="00137043"/>
    <w:rsid w:val="0013792A"/>
    <w:rsid w:val="00137BF9"/>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5EC"/>
    <w:rsid w:val="00147789"/>
    <w:rsid w:val="00147E07"/>
    <w:rsid w:val="00147F9F"/>
    <w:rsid w:val="00150381"/>
    <w:rsid w:val="0015099F"/>
    <w:rsid w:val="00150AA2"/>
    <w:rsid w:val="00151745"/>
    <w:rsid w:val="00151FCC"/>
    <w:rsid w:val="0015238B"/>
    <w:rsid w:val="0015275D"/>
    <w:rsid w:val="00152E29"/>
    <w:rsid w:val="001543CD"/>
    <w:rsid w:val="001550C1"/>
    <w:rsid w:val="001555E6"/>
    <w:rsid w:val="001561FD"/>
    <w:rsid w:val="0015625F"/>
    <w:rsid w:val="001564DE"/>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74B"/>
    <w:rsid w:val="00164313"/>
    <w:rsid w:val="00164C19"/>
    <w:rsid w:val="00165467"/>
    <w:rsid w:val="0016557B"/>
    <w:rsid w:val="001656A0"/>
    <w:rsid w:val="001656ED"/>
    <w:rsid w:val="00166D10"/>
    <w:rsid w:val="00167C93"/>
    <w:rsid w:val="001700EA"/>
    <w:rsid w:val="001706ED"/>
    <w:rsid w:val="00171A0B"/>
    <w:rsid w:val="001723F4"/>
    <w:rsid w:val="00173C04"/>
    <w:rsid w:val="00173CCE"/>
    <w:rsid w:val="00174830"/>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F93"/>
    <w:rsid w:val="00191893"/>
    <w:rsid w:val="00191BD6"/>
    <w:rsid w:val="00191F0D"/>
    <w:rsid w:val="00191FD9"/>
    <w:rsid w:val="00192347"/>
    <w:rsid w:val="00192473"/>
    <w:rsid w:val="0019360D"/>
    <w:rsid w:val="001937FC"/>
    <w:rsid w:val="00193BDD"/>
    <w:rsid w:val="00194308"/>
    <w:rsid w:val="001945EB"/>
    <w:rsid w:val="00195715"/>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1073"/>
    <w:rsid w:val="001B15C1"/>
    <w:rsid w:val="001B2706"/>
    <w:rsid w:val="001B27A9"/>
    <w:rsid w:val="001B30E1"/>
    <w:rsid w:val="001B3975"/>
    <w:rsid w:val="001B4185"/>
    <w:rsid w:val="001B43B4"/>
    <w:rsid w:val="001B4B6F"/>
    <w:rsid w:val="001B4D3F"/>
    <w:rsid w:val="001B573E"/>
    <w:rsid w:val="001B59D9"/>
    <w:rsid w:val="001B7391"/>
    <w:rsid w:val="001B7C84"/>
    <w:rsid w:val="001C0D3D"/>
    <w:rsid w:val="001C0F92"/>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E17"/>
    <w:rsid w:val="001D2E78"/>
    <w:rsid w:val="001D3376"/>
    <w:rsid w:val="001D4160"/>
    <w:rsid w:val="001D4C26"/>
    <w:rsid w:val="001D518A"/>
    <w:rsid w:val="001D5810"/>
    <w:rsid w:val="001D6131"/>
    <w:rsid w:val="001D667F"/>
    <w:rsid w:val="001D72C9"/>
    <w:rsid w:val="001D75E4"/>
    <w:rsid w:val="001D7BA8"/>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6E53"/>
    <w:rsid w:val="00210B9B"/>
    <w:rsid w:val="002110A2"/>
    <w:rsid w:val="0021110A"/>
    <w:rsid w:val="00211296"/>
    <w:rsid w:val="00211633"/>
    <w:rsid w:val="00211780"/>
    <w:rsid w:val="00211B98"/>
    <w:rsid w:val="00212378"/>
    <w:rsid w:val="0021285D"/>
    <w:rsid w:val="00212F12"/>
    <w:rsid w:val="00212FEE"/>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CC0"/>
    <w:rsid w:val="00227CC9"/>
    <w:rsid w:val="00227F97"/>
    <w:rsid w:val="002300B4"/>
    <w:rsid w:val="00230427"/>
    <w:rsid w:val="00230654"/>
    <w:rsid w:val="00230683"/>
    <w:rsid w:val="0023091C"/>
    <w:rsid w:val="00230C9E"/>
    <w:rsid w:val="00230E1A"/>
    <w:rsid w:val="00232DDA"/>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290"/>
    <w:rsid w:val="002439D8"/>
    <w:rsid w:val="00243E3B"/>
    <w:rsid w:val="0024415C"/>
    <w:rsid w:val="0024435F"/>
    <w:rsid w:val="00244387"/>
    <w:rsid w:val="00244600"/>
    <w:rsid w:val="002450F2"/>
    <w:rsid w:val="0024511A"/>
    <w:rsid w:val="002461AA"/>
    <w:rsid w:val="002465D6"/>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661E"/>
    <w:rsid w:val="00257E3E"/>
    <w:rsid w:val="00257EBE"/>
    <w:rsid w:val="00260770"/>
    <w:rsid w:val="002609BC"/>
    <w:rsid w:val="002609CE"/>
    <w:rsid w:val="00261E47"/>
    <w:rsid w:val="002620B5"/>
    <w:rsid w:val="00262D3A"/>
    <w:rsid w:val="002634AA"/>
    <w:rsid w:val="002636BF"/>
    <w:rsid w:val="00263880"/>
    <w:rsid w:val="00263B01"/>
    <w:rsid w:val="002646D4"/>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389C"/>
    <w:rsid w:val="00274C59"/>
    <w:rsid w:val="0027593E"/>
    <w:rsid w:val="00275BE9"/>
    <w:rsid w:val="00276173"/>
    <w:rsid w:val="002763AB"/>
    <w:rsid w:val="00276D3F"/>
    <w:rsid w:val="00276E5C"/>
    <w:rsid w:val="00280504"/>
    <w:rsid w:val="0028072F"/>
    <w:rsid w:val="00280F93"/>
    <w:rsid w:val="00281049"/>
    <w:rsid w:val="00281930"/>
    <w:rsid w:val="00281BDF"/>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5779"/>
    <w:rsid w:val="00296F55"/>
    <w:rsid w:val="00297117"/>
    <w:rsid w:val="002A043E"/>
    <w:rsid w:val="002A0475"/>
    <w:rsid w:val="002A088A"/>
    <w:rsid w:val="002A12D1"/>
    <w:rsid w:val="002A16C0"/>
    <w:rsid w:val="002A1C71"/>
    <w:rsid w:val="002A2573"/>
    <w:rsid w:val="002A264C"/>
    <w:rsid w:val="002A33B9"/>
    <w:rsid w:val="002A3C3C"/>
    <w:rsid w:val="002A411C"/>
    <w:rsid w:val="002A475D"/>
    <w:rsid w:val="002A4D1D"/>
    <w:rsid w:val="002A4ECD"/>
    <w:rsid w:val="002A67DD"/>
    <w:rsid w:val="002A6C41"/>
    <w:rsid w:val="002A7236"/>
    <w:rsid w:val="002A72CE"/>
    <w:rsid w:val="002A7F60"/>
    <w:rsid w:val="002B007D"/>
    <w:rsid w:val="002B13D2"/>
    <w:rsid w:val="002B32AE"/>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D4C"/>
    <w:rsid w:val="002C3F8D"/>
    <w:rsid w:val="002C4A22"/>
    <w:rsid w:val="002C50AE"/>
    <w:rsid w:val="002C55D8"/>
    <w:rsid w:val="002C5CB2"/>
    <w:rsid w:val="002C643A"/>
    <w:rsid w:val="002C6836"/>
    <w:rsid w:val="002C6DAB"/>
    <w:rsid w:val="002C709B"/>
    <w:rsid w:val="002C7113"/>
    <w:rsid w:val="002C7B11"/>
    <w:rsid w:val="002C7E88"/>
    <w:rsid w:val="002D03EA"/>
    <w:rsid w:val="002D0BFA"/>
    <w:rsid w:val="002D1815"/>
    <w:rsid w:val="002D1928"/>
    <w:rsid w:val="002D2075"/>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693"/>
    <w:rsid w:val="002E4142"/>
    <w:rsid w:val="002E526D"/>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0D7"/>
    <w:rsid w:val="002F13AF"/>
    <w:rsid w:val="002F1BBB"/>
    <w:rsid w:val="002F434D"/>
    <w:rsid w:val="002F4F1C"/>
    <w:rsid w:val="002F5688"/>
    <w:rsid w:val="002F5694"/>
    <w:rsid w:val="002F6B93"/>
    <w:rsid w:val="002F76C9"/>
    <w:rsid w:val="002F7890"/>
    <w:rsid w:val="0030022E"/>
    <w:rsid w:val="00300271"/>
    <w:rsid w:val="003005B3"/>
    <w:rsid w:val="00301128"/>
    <w:rsid w:val="003018D0"/>
    <w:rsid w:val="00301DE8"/>
    <w:rsid w:val="00302C3B"/>
    <w:rsid w:val="003031CF"/>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9A1"/>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4D30"/>
    <w:rsid w:val="00335A65"/>
    <w:rsid w:val="00335FB7"/>
    <w:rsid w:val="003367FC"/>
    <w:rsid w:val="00336D20"/>
    <w:rsid w:val="00336F31"/>
    <w:rsid w:val="00337F7C"/>
    <w:rsid w:val="0034029A"/>
    <w:rsid w:val="003402B6"/>
    <w:rsid w:val="00340733"/>
    <w:rsid w:val="00340F93"/>
    <w:rsid w:val="00341085"/>
    <w:rsid w:val="00341B33"/>
    <w:rsid w:val="00341B8D"/>
    <w:rsid w:val="003428B5"/>
    <w:rsid w:val="00343724"/>
    <w:rsid w:val="003439C9"/>
    <w:rsid w:val="00344C95"/>
    <w:rsid w:val="0034543B"/>
    <w:rsid w:val="00345561"/>
    <w:rsid w:val="003455D7"/>
    <w:rsid w:val="003458E7"/>
    <w:rsid w:val="0034687C"/>
    <w:rsid w:val="00347903"/>
    <w:rsid w:val="00347B16"/>
    <w:rsid w:val="00350CE6"/>
    <w:rsid w:val="00351D3D"/>
    <w:rsid w:val="0035257A"/>
    <w:rsid w:val="0035261C"/>
    <w:rsid w:val="00352F02"/>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202"/>
    <w:rsid w:val="003763F9"/>
    <w:rsid w:val="003766F5"/>
    <w:rsid w:val="0037671F"/>
    <w:rsid w:val="00376767"/>
    <w:rsid w:val="00376D75"/>
    <w:rsid w:val="00376EB8"/>
    <w:rsid w:val="00376FE8"/>
    <w:rsid w:val="00377127"/>
    <w:rsid w:val="0037787C"/>
    <w:rsid w:val="00377EF3"/>
    <w:rsid w:val="00380303"/>
    <w:rsid w:val="003808FF"/>
    <w:rsid w:val="003809CB"/>
    <w:rsid w:val="00380C6E"/>
    <w:rsid w:val="00381AA0"/>
    <w:rsid w:val="003821A4"/>
    <w:rsid w:val="00382456"/>
    <w:rsid w:val="0038248D"/>
    <w:rsid w:val="0038287C"/>
    <w:rsid w:val="00382A4D"/>
    <w:rsid w:val="00383209"/>
    <w:rsid w:val="00383592"/>
    <w:rsid w:val="0038379E"/>
    <w:rsid w:val="00383825"/>
    <w:rsid w:val="00383A02"/>
    <w:rsid w:val="003849DD"/>
    <w:rsid w:val="0038524E"/>
    <w:rsid w:val="003853FD"/>
    <w:rsid w:val="003863B6"/>
    <w:rsid w:val="0038645D"/>
    <w:rsid w:val="003868A9"/>
    <w:rsid w:val="00387F75"/>
    <w:rsid w:val="00390A43"/>
    <w:rsid w:val="003916E7"/>
    <w:rsid w:val="00391E62"/>
    <w:rsid w:val="003936BC"/>
    <w:rsid w:val="003937A8"/>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31B"/>
    <w:rsid w:val="003A7595"/>
    <w:rsid w:val="003B0137"/>
    <w:rsid w:val="003B01F7"/>
    <w:rsid w:val="003B0CCA"/>
    <w:rsid w:val="003B128E"/>
    <w:rsid w:val="003B223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1AC2"/>
    <w:rsid w:val="003C335B"/>
    <w:rsid w:val="003C3571"/>
    <w:rsid w:val="003C3AD0"/>
    <w:rsid w:val="003C4836"/>
    <w:rsid w:val="003C5AC2"/>
    <w:rsid w:val="003C6EAF"/>
    <w:rsid w:val="003C726C"/>
    <w:rsid w:val="003C735E"/>
    <w:rsid w:val="003C76FA"/>
    <w:rsid w:val="003C7DCB"/>
    <w:rsid w:val="003D0108"/>
    <w:rsid w:val="003D0936"/>
    <w:rsid w:val="003D11CC"/>
    <w:rsid w:val="003D18D1"/>
    <w:rsid w:val="003D1A1F"/>
    <w:rsid w:val="003D27BA"/>
    <w:rsid w:val="003D2A6F"/>
    <w:rsid w:val="003D2CA9"/>
    <w:rsid w:val="003D3324"/>
    <w:rsid w:val="003D35AE"/>
    <w:rsid w:val="003D3E80"/>
    <w:rsid w:val="003D4AA7"/>
    <w:rsid w:val="003D5C77"/>
    <w:rsid w:val="003D5C83"/>
    <w:rsid w:val="003D6729"/>
    <w:rsid w:val="003D6BAA"/>
    <w:rsid w:val="003D702D"/>
    <w:rsid w:val="003D7342"/>
    <w:rsid w:val="003D7C15"/>
    <w:rsid w:val="003D7EC1"/>
    <w:rsid w:val="003D7FE5"/>
    <w:rsid w:val="003E137A"/>
    <w:rsid w:val="003E1B0C"/>
    <w:rsid w:val="003E23AD"/>
    <w:rsid w:val="003E24CC"/>
    <w:rsid w:val="003E342F"/>
    <w:rsid w:val="003E3FD6"/>
    <w:rsid w:val="003E4249"/>
    <w:rsid w:val="003E43A8"/>
    <w:rsid w:val="003E4A59"/>
    <w:rsid w:val="003E55A1"/>
    <w:rsid w:val="003E582C"/>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F29"/>
    <w:rsid w:val="003F71C6"/>
    <w:rsid w:val="003F7C1A"/>
    <w:rsid w:val="0040027C"/>
    <w:rsid w:val="0040251E"/>
    <w:rsid w:val="0040264A"/>
    <w:rsid w:val="004027A8"/>
    <w:rsid w:val="00402B6E"/>
    <w:rsid w:val="00402F67"/>
    <w:rsid w:val="00403919"/>
    <w:rsid w:val="00404718"/>
    <w:rsid w:val="004048C0"/>
    <w:rsid w:val="00404EC2"/>
    <w:rsid w:val="00404FCC"/>
    <w:rsid w:val="00404FDE"/>
    <w:rsid w:val="00405394"/>
    <w:rsid w:val="0040592D"/>
    <w:rsid w:val="00405F7E"/>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1E6"/>
    <w:rsid w:val="00416975"/>
    <w:rsid w:val="00416BBA"/>
    <w:rsid w:val="00417113"/>
    <w:rsid w:val="0041750C"/>
    <w:rsid w:val="00420635"/>
    <w:rsid w:val="00420FA1"/>
    <w:rsid w:val="00420FB3"/>
    <w:rsid w:val="00421E92"/>
    <w:rsid w:val="004222D2"/>
    <w:rsid w:val="004225BF"/>
    <w:rsid w:val="00422DCD"/>
    <w:rsid w:val="00422F39"/>
    <w:rsid w:val="00423FE8"/>
    <w:rsid w:val="0042469A"/>
    <w:rsid w:val="00424BE3"/>
    <w:rsid w:val="0042517F"/>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1CC"/>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836"/>
    <w:rsid w:val="00445D39"/>
    <w:rsid w:val="004476DA"/>
    <w:rsid w:val="00447842"/>
    <w:rsid w:val="004502D5"/>
    <w:rsid w:val="00450AC0"/>
    <w:rsid w:val="00451207"/>
    <w:rsid w:val="004512DE"/>
    <w:rsid w:val="004515E7"/>
    <w:rsid w:val="0045179B"/>
    <w:rsid w:val="004517B5"/>
    <w:rsid w:val="00451966"/>
    <w:rsid w:val="004519F7"/>
    <w:rsid w:val="004521D0"/>
    <w:rsid w:val="0045261E"/>
    <w:rsid w:val="00452AE4"/>
    <w:rsid w:val="004546B8"/>
    <w:rsid w:val="00455230"/>
    <w:rsid w:val="00455D6B"/>
    <w:rsid w:val="00455DE6"/>
    <w:rsid w:val="0045729A"/>
    <w:rsid w:val="004572C2"/>
    <w:rsid w:val="00457682"/>
    <w:rsid w:val="004603D6"/>
    <w:rsid w:val="00460AE9"/>
    <w:rsid w:val="00461062"/>
    <w:rsid w:val="00461351"/>
    <w:rsid w:val="00461747"/>
    <w:rsid w:val="004619B2"/>
    <w:rsid w:val="00462021"/>
    <w:rsid w:val="00462263"/>
    <w:rsid w:val="0046258E"/>
    <w:rsid w:val="004642D7"/>
    <w:rsid w:val="004646E6"/>
    <w:rsid w:val="0046476C"/>
    <w:rsid w:val="00464EEE"/>
    <w:rsid w:val="0046502A"/>
    <w:rsid w:val="00466B0E"/>
    <w:rsid w:val="00467180"/>
    <w:rsid w:val="00467A7D"/>
    <w:rsid w:val="004704D7"/>
    <w:rsid w:val="004718AE"/>
    <w:rsid w:val="00471A85"/>
    <w:rsid w:val="00471B98"/>
    <w:rsid w:val="004720E8"/>
    <w:rsid w:val="004728F7"/>
    <w:rsid w:val="00472D26"/>
    <w:rsid w:val="00473382"/>
    <w:rsid w:val="00473B11"/>
    <w:rsid w:val="004746E0"/>
    <w:rsid w:val="00474A69"/>
    <w:rsid w:val="00475B9B"/>
    <w:rsid w:val="00475FC5"/>
    <w:rsid w:val="00476014"/>
    <w:rsid w:val="00476410"/>
    <w:rsid w:val="00476E6C"/>
    <w:rsid w:val="00476FD6"/>
    <w:rsid w:val="004779DB"/>
    <w:rsid w:val="00480586"/>
    <w:rsid w:val="00480787"/>
    <w:rsid w:val="00480C2E"/>
    <w:rsid w:val="00480E3C"/>
    <w:rsid w:val="00481278"/>
    <w:rsid w:val="004812B3"/>
    <w:rsid w:val="004818E5"/>
    <w:rsid w:val="004845F4"/>
    <w:rsid w:val="00484F66"/>
    <w:rsid w:val="0048561D"/>
    <w:rsid w:val="00486555"/>
    <w:rsid w:val="00486A7A"/>
    <w:rsid w:val="00486AFF"/>
    <w:rsid w:val="004874B4"/>
    <w:rsid w:val="004877E3"/>
    <w:rsid w:val="0049046E"/>
    <w:rsid w:val="00490AA6"/>
    <w:rsid w:val="00490C32"/>
    <w:rsid w:val="00491773"/>
    <w:rsid w:val="00492188"/>
    <w:rsid w:val="00492845"/>
    <w:rsid w:val="00492E5F"/>
    <w:rsid w:val="0049394C"/>
    <w:rsid w:val="00493A0F"/>
    <w:rsid w:val="004941F5"/>
    <w:rsid w:val="004943EE"/>
    <w:rsid w:val="004944A0"/>
    <w:rsid w:val="0049453B"/>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1DF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3328"/>
    <w:rsid w:val="004B46DA"/>
    <w:rsid w:val="004B4B21"/>
    <w:rsid w:val="004B534F"/>
    <w:rsid w:val="004B55C1"/>
    <w:rsid w:val="004B56A6"/>
    <w:rsid w:val="004B56E0"/>
    <w:rsid w:val="004B598B"/>
    <w:rsid w:val="004B5C8D"/>
    <w:rsid w:val="004B6070"/>
    <w:rsid w:val="004B62AB"/>
    <w:rsid w:val="004B6717"/>
    <w:rsid w:val="004B6783"/>
    <w:rsid w:val="004B6C17"/>
    <w:rsid w:val="004B7574"/>
    <w:rsid w:val="004C08CF"/>
    <w:rsid w:val="004C0E55"/>
    <w:rsid w:val="004C2142"/>
    <w:rsid w:val="004C2AA9"/>
    <w:rsid w:val="004C2C0B"/>
    <w:rsid w:val="004C2E71"/>
    <w:rsid w:val="004C328F"/>
    <w:rsid w:val="004C40F5"/>
    <w:rsid w:val="004C42A4"/>
    <w:rsid w:val="004C4ADA"/>
    <w:rsid w:val="004C4BBD"/>
    <w:rsid w:val="004C5854"/>
    <w:rsid w:val="004C5F2D"/>
    <w:rsid w:val="004C5F72"/>
    <w:rsid w:val="004C66D6"/>
    <w:rsid w:val="004C680F"/>
    <w:rsid w:val="004C6A1D"/>
    <w:rsid w:val="004C6A5E"/>
    <w:rsid w:val="004C7200"/>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7DA"/>
    <w:rsid w:val="004E17E2"/>
    <w:rsid w:val="004E1944"/>
    <w:rsid w:val="004E1C64"/>
    <w:rsid w:val="004E1D9E"/>
    <w:rsid w:val="004E2B18"/>
    <w:rsid w:val="004E3046"/>
    <w:rsid w:val="004E3190"/>
    <w:rsid w:val="004E3403"/>
    <w:rsid w:val="004E39ED"/>
    <w:rsid w:val="004E3B44"/>
    <w:rsid w:val="004E3E06"/>
    <w:rsid w:val="004E52D3"/>
    <w:rsid w:val="004E6460"/>
    <w:rsid w:val="004E7247"/>
    <w:rsid w:val="004E733B"/>
    <w:rsid w:val="004E7902"/>
    <w:rsid w:val="004F03C6"/>
    <w:rsid w:val="004F0922"/>
    <w:rsid w:val="004F1261"/>
    <w:rsid w:val="004F194B"/>
    <w:rsid w:val="004F2185"/>
    <w:rsid w:val="004F21A0"/>
    <w:rsid w:val="004F331D"/>
    <w:rsid w:val="004F3652"/>
    <w:rsid w:val="004F3F9F"/>
    <w:rsid w:val="004F45F4"/>
    <w:rsid w:val="004F4F3F"/>
    <w:rsid w:val="004F5E68"/>
    <w:rsid w:val="004F648B"/>
    <w:rsid w:val="004F6501"/>
    <w:rsid w:val="004F78AB"/>
    <w:rsid w:val="004F7E31"/>
    <w:rsid w:val="005002B2"/>
    <w:rsid w:val="00500D0C"/>
    <w:rsid w:val="00500DFA"/>
    <w:rsid w:val="00501131"/>
    <w:rsid w:val="00501533"/>
    <w:rsid w:val="00501BFE"/>
    <w:rsid w:val="00501C3E"/>
    <w:rsid w:val="00502507"/>
    <w:rsid w:val="00502917"/>
    <w:rsid w:val="0050312F"/>
    <w:rsid w:val="0050446E"/>
    <w:rsid w:val="0050460F"/>
    <w:rsid w:val="0050465C"/>
    <w:rsid w:val="00504AB2"/>
    <w:rsid w:val="00505C3B"/>
    <w:rsid w:val="005060B3"/>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8B5"/>
    <w:rsid w:val="00515921"/>
    <w:rsid w:val="00515A14"/>
    <w:rsid w:val="005168F4"/>
    <w:rsid w:val="00516AA2"/>
    <w:rsid w:val="00516DD9"/>
    <w:rsid w:val="00516F90"/>
    <w:rsid w:val="00517258"/>
    <w:rsid w:val="005203B1"/>
    <w:rsid w:val="00521FDC"/>
    <w:rsid w:val="00523077"/>
    <w:rsid w:val="005232C3"/>
    <w:rsid w:val="00523DF6"/>
    <w:rsid w:val="00524092"/>
    <w:rsid w:val="00524639"/>
    <w:rsid w:val="0052468B"/>
    <w:rsid w:val="005246D0"/>
    <w:rsid w:val="005248FC"/>
    <w:rsid w:val="00524D1E"/>
    <w:rsid w:val="005254D6"/>
    <w:rsid w:val="005255B9"/>
    <w:rsid w:val="005258CE"/>
    <w:rsid w:val="00526682"/>
    <w:rsid w:val="00526A7F"/>
    <w:rsid w:val="0052722A"/>
    <w:rsid w:val="005273E3"/>
    <w:rsid w:val="00527CC9"/>
    <w:rsid w:val="00530233"/>
    <w:rsid w:val="005304B3"/>
    <w:rsid w:val="00530D68"/>
    <w:rsid w:val="00531096"/>
    <w:rsid w:val="00531ADF"/>
    <w:rsid w:val="00531D15"/>
    <w:rsid w:val="0053267A"/>
    <w:rsid w:val="00532FA1"/>
    <w:rsid w:val="005336A9"/>
    <w:rsid w:val="0053397C"/>
    <w:rsid w:val="005346DB"/>
    <w:rsid w:val="00534859"/>
    <w:rsid w:val="00534EA5"/>
    <w:rsid w:val="005364AD"/>
    <w:rsid w:val="00537870"/>
    <w:rsid w:val="00537B71"/>
    <w:rsid w:val="005403B6"/>
    <w:rsid w:val="005404C8"/>
    <w:rsid w:val="00540510"/>
    <w:rsid w:val="00542592"/>
    <w:rsid w:val="00542819"/>
    <w:rsid w:val="00542946"/>
    <w:rsid w:val="00543C66"/>
    <w:rsid w:val="00543FBA"/>
    <w:rsid w:val="005442DF"/>
    <w:rsid w:val="00545321"/>
    <w:rsid w:val="00545739"/>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6728A"/>
    <w:rsid w:val="005705BF"/>
    <w:rsid w:val="00570744"/>
    <w:rsid w:val="00570B7E"/>
    <w:rsid w:val="00570BAE"/>
    <w:rsid w:val="00570C3E"/>
    <w:rsid w:val="00570E4B"/>
    <w:rsid w:val="005711CD"/>
    <w:rsid w:val="00571631"/>
    <w:rsid w:val="0057173B"/>
    <w:rsid w:val="00571EE9"/>
    <w:rsid w:val="0057209D"/>
    <w:rsid w:val="00572260"/>
    <w:rsid w:val="005722C2"/>
    <w:rsid w:val="00572432"/>
    <w:rsid w:val="0057264D"/>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5FE1"/>
    <w:rsid w:val="005A65DA"/>
    <w:rsid w:val="005A69E1"/>
    <w:rsid w:val="005A7646"/>
    <w:rsid w:val="005A76B3"/>
    <w:rsid w:val="005A79FE"/>
    <w:rsid w:val="005A7A5A"/>
    <w:rsid w:val="005B005C"/>
    <w:rsid w:val="005B02BA"/>
    <w:rsid w:val="005B08BE"/>
    <w:rsid w:val="005B0974"/>
    <w:rsid w:val="005B0B8B"/>
    <w:rsid w:val="005B0D3C"/>
    <w:rsid w:val="005B11DA"/>
    <w:rsid w:val="005B1661"/>
    <w:rsid w:val="005B187F"/>
    <w:rsid w:val="005B18C1"/>
    <w:rsid w:val="005B1B03"/>
    <w:rsid w:val="005B2309"/>
    <w:rsid w:val="005B23DF"/>
    <w:rsid w:val="005B2647"/>
    <w:rsid w:val="005B2B09"/>
    <w:rsid w:val="005B2B4B"/>
    <w:rsid w:val="005B309E"/>
    <w:rsid w:val="005B3EAA"/>
    <w:rsid w:val="005B52F2"/>
    <w:rsid w:val="005B56D4"/>
    <w:rsid w:val="005B57B7"/>
    <w:rsid w:val="005B57E8"/>
    <w:rsid w:val="005B597D"/>
    <w:rsid w:val="005B6781"/>
    <w:rsid w:val="005B6E84"/>
    <w:rsid w:val="005B721C"/>
    <w:rsid w:val="005B7A81"/>
    <w:rsid w:val="005B7BC5"/>
    <w:rsid w:val="005C0CD1"/>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2F0"/>
    <w:rsid w:val="005D2340"/>
    <w:rsid w:val="005D269D"/>
    <w:rsid w:val="005D295F"/>
    <w:rsid w:val="005D2C8B"/>
    <w:rsid w:val="005D3E0A"/>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0E0A"/>
    <w:rsid w:val="005F17BB"/>
    <w:rsid w:val="005F1991"/>
    <w:rsid w:val="005F2199"/>
    <w:rsid w:val="005F2F7C"/>
    <w:rsid w:val="005F46A4"/>
    <w:rsid w:val="005F5323"/>
    <w:rsid w:val="005F57FA"/>
    <w:rsid w:val="005F63EB"/>
    <w:rsid w:val="005F640B"/>
    <w:rsid w:val="005F68CB"/>
    <w:rsid w:val="005F6B9C"/>
    <w:rsid w:val="00600128"/>
    <w:rsid w:val="00600477"/>
    <w:rsid w:val="00600EB6"/>
    <w:rsid w:val="0060118F"/>
    <w:rsid w:val="006013A2"/>
    <w:rsid w:val="00601588"/>
    <w:rsid w:val="00601971"/>
    <w:rsid w:val="00601FA2"/>
    <w:rsid w:val="0060230A"/>
    <w:rsid w:val="006023BD"/>
    <w:rsid w:val="006055C8"/>
    <w:rsid w:val="00605C34"/>
    <w:rsid w:val="0060613A"/>
    <w:rsid w:val="00606390"/>
    <w:rsid w:val="00606BAC"/>
    <w:rsid w:val="00606C9F"/>
    <w:rsid w:val="0060719E"/>
    <w:rsid w:val="00607B23"/>
    <w:rsid w:val="006102FE"/>
    <w:rsid w:val="00610B48"/>
    <w:rsid w:val="00611857"/>
    <w:rsid w:val="006119C0"/>
    <w:rsid w:val="00611AA3"/>
    <w:rsid w:val="00611CE7"/>
    <w:rsid w:val="00612178"/>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239B"/>
    <w:rsid w:val="00623D2E"/>
    <w:rsid w:val="00623E6B"/>
    <w:rsid w:val="006245DE"/>
    <w:rsid w:val="00624DF9"/>
    <w:rsid w:val="006252DC"/>
    <w:rsid w:val="006255AB"/>
    <w:rsid w:val="0062597C"/>
    <w:rsid w:val="006259A9"/>
    <w:rsid w:val="00625EE1"/>
    <w:rsid w:val="006266F6"/>
    <w:rsid w:val="00626AEC"/>
    <w:rsid w:val="006271AE"/>
    <w:rsid w:val="00627A04"/>
    <w:rsid w:val="00627B40"/>
    <w:rsid w:val="006302BA"/>
    <w:rsid w:val="00630CFF"/>
    <w:rsid w:val="00631998"/>
    <w:rsid w:val="00631D11"/>
    <w:rsid w:val="00631DF1"/>
    <w:rsid w:val="00632F62"/>
    <w:rsid w:val="00633202"/>
    <w:rsid w:val="006335BB"/>
    <w:rsid w:val="00633A2A"/>
    <w:rsid w:val="00633C30"/>
    <w:rsid w:val="00633D99"/>
    <w:rsid w:val="00633E17"/>
    <w:rsid w:val="0063432F"/>
    <w:rsid w:val="00634367"/>
    <w:rsid w:val="00634E7F"/>
    <w:rsid w:val="0063514C"/>
    <w:rsid w:val="006357C9"/>
    <w:rsid w:val="006367F1"/>
    <w:rsid w:val="00636B44"/>
    <w:rsid w:val="006370F9"/>
    <w:rsid w:val="006373BB"/>
    <w:rsid w:val="0063743F"/>
    <w:rsid w:val="00637938"/>
    <w:rsid w:val="006379FA"/>
    <w:rsid w:val="00637EF8"/>
    <w:rsid w:val="00640430"/>
    <w:rsid w:val="0064068C"/>
    <w:rsid w:val="00640EC2"/>
    <w:rsid w:val="00641557"/>
    <w:rsid w:val="0064176A"/>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2FA"/>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181"/>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670E2"/>
    <w:rsid w:val="0067080B"/>
    <w:rsid w:val="00670DD5"/>
    <w:rsid w:val="00671771"/>
    <w:rsid w:val="006717AF"/>
    <w:rsid w:val="006718A7"/>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62A"/>
    <w:rsid w:val="00684CA1"/>
    <w:rsid w:val="006856BD"/>
    <w:rsid w:val="00686BD7"/>
    <w:rsid w:val="00686E6E"/>
    <w:rsid w:val="006872FC"/>
    <w:rsid w:val="0068732D"/>
    <w:rsid w:val="00687BA4"/>
    <w:rsid w:val="006911A2"/>
    <w:rsid w:val="00691427"/>
    <w:rsid w:val="0069162F"/>
    <w:rsid w:val="006921CC"/>
    <w:rsid w:val="0069272F"/>
    <w:rsid w:val="00693BA1"/>
    <w:rsid w:val="0069413E"/>
    <w:rsid w:val="0069631B"/>
    <w:rsid w:val="006963B2"/>
    <w:rsid w:val="00696B88"/>
    <w:rsid w:val="00697010"/>
    <w:rsid w:val="0069780B"/>
    <w:rsid w:val="00697F5E"/>
    <w:rsid w:val="006A0C99"/>
    <w:rsid w:val="006A0FF1"/>
    <w:rsid w:val="006A12C0"/>
    <w:rsid w:val="006A1452"/>
    <w:rsid w:val="006A145C"/>
    <w:rsid w:val="006A15CA"/>
    <w:rsid w:val="006A1AB5"/>
    <w:rsid w:val="006A35A9"/>
    <w:rsid w:val="006A365D"/>
    <w:rsid w:val="006A3695"/>
    <w:rsid w:val="006A38F6"/>
    <w:rsid w:val="006A38FA"/>
    <w:rsid w:val="006A3F56"/>
    <w:rsid w:val="006A43C1"/>
    <w:rsid w:val="006A475F"/>
    <w:rsid w:val="006A4E39"/>
    <w:rsid w:val="006A5CA1"/>
    <w:rsid w:val="006A5F97"/>
    <w:rsid w:val="006A632A"/>
    <w:rsid w:val="006A675E"/>
    <w:rsid w:val="006A679D"/>
    <w:rsid w:val="006A6D9D"/>
    <w:rsid w:val="006B038C"/>
    <w:rsid w:val="006B04FB"/>
    <w:rsid w:val="006B0688"/>
    <w:rsid w:val="006B0C88"/>
    <w:rsid w:val="006B129F"/>
    <w:rsid w:val="006B19FA"/>
    <w:rsid w:val="006B2924"/>
    <w:rsid w:val="006B2AA5"/>
    <w:rsid w:val="006B2D66"/>
    <w:rsid w:val="006B3A20"/>
    <w:rsid w:val="006B3D94"/>
    <w:rsid w:val="006B42F3"/>
    <w:rsid w:val="006B465C"/>
    <w:rsid w:val="006B47FE"/>
    <w:rsid w:val="006B542C"/>
    <w:rsid w:val="006B5AAF"/>
    <w:rsid w:val="006B5B28"/>
    <w:rsid w:val="006B680E"/>
    <w:rsid w:val="006B7384"/>
    <w:rsid w:val="006B74CB"/>
    <w:rsid w:val="006B7BD3"/>
    <w:rsid w:val="006C010D"/>
    <w:rsid w:val="006C024A"/>
    <w:rsid w:val="006C179B"/>
    <w:rsid w:val="006C1B83"/>
    <w:rsid w:val="006C1E66"/>
    <w:rsid w:val="006C313C"/>
    <w:rsid w:val="006C33A8"/>
    <w:rsid w:val="006C35FA"/>
    <w:rsid w:val="006C368B"/>
    <w:rsid w:val="006C4382"/>
    <w:rsid w:val="006C45E4"/>
    <w:rsid w:val="006C512B"/>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9CB"/>
    <w:rsid w:val="006D5DEE"/>
    <w:rsid w:val="006D699A"/>
    <w:rsid w:val="006D6DB9"/>
    <w:rsid w:val="006D6E76"/>
    <w:rsid w:val="006D79A8"/>
    <w:rsid w:val="006E0FE7"/>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A4B"/>
    <w:rsid w:val="00701CE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625"/>
    <w:rsid w:val="00711274"/>
    <w:rsid w:val="007119C5"/>
    <w:rsid w:val="00711F30"/>
    <w:rsid w:val="00712D40"/>
    <w:rsid w:val="00712FA9"/>
    <w:rsid w:val="00714D0C"/>
    <w:rsid w:val="00714F53"/>
    <w:rsid w:val="0071529E"/>
    <w:rsid w:val="00715E78"/>
    <w:rsid w:val="00716532"/>
    <w:rsid w:val="00716EC8"/>
    <w:rsid w:val="007176BC"/>
    <w:rsid w:val="007176FC"/>
    <w:rsid w:val="007177D2"/>
    <w:rsid w:val="00717CF7"/>
    <w:rsid w:val="00720067"/>
    <w:rsid w:val="00720084"/>
    <w:rsid w:val="0072080F"/>
    <w:rsid w:val="007221DF"/>
    <w:rsid w:val="007225D3"/>
    <w:rsid w:val="007228B8"/>
    <w:rsid w:val="007231CB"/>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1C4"/>
    <w:rsid w:val="00740418"/>
    <w:rsid w:val="0074265E"/>
    <w:rsid w:val="00742C9B"/>
    <w:rsid w:val="00743BE1"/>
    <w:rsid w:val="00744A00"/>
    <w:rsid w:val="00744A9E"/>
    <w:rsid w:val="007450BA"/>
    <w:rsid w:val="00745299"/>
    <w:rsid w:val="00745BBF"/>
    <w:rsid w:val="00745E03"/>
    <w:rsid w:val="00745EAA"/>
    <w:rsid w:val="0074605B"/>
    <w:rsid w:val="00746417"/>
    <w:rsid w:val="00746CBB"/>
    <w:rsid w:val="00746D56"/>
    <w:rsid w:val="00746E5B"/>
    <w:rsid w:val="00747010"/>
    <w:rsid w:val="0074747C"/>
    <w:rsid w:val="00750169"/>
    <w:rsid w:val="0075017A"/>
    <w:rsid w:val="007501D1"/>
    <w:rsid w:val="00750393"/>
    <w:rsid w:val="0075069F"/>
    <w:rsid w:val="007508B7"/>
    <w:rsid w:val="007508D6"/>
    <w:rsid w:val="00750A4F"/>
    <w:rsid w:val="0075126A"/>
    <w:rsid w:val="00751302"/>
    <w:rsid w:val="007513A0"/>
    <w:rsid w:val="007523C3"/>
    <w:rsid w:val="00752682"/>
    <w:rsid w:val="00752B36"/>
    <w:rsid w:val="00753B6B"/>
    <w:rsid w:val="00753D1D"/>
    <w:rsid w:val="0075475D"/>
    <w:rsid w:val="00754D1B"/>
    <w:rsid w:val="00755B60"/>
    <w:rsid w:val="00756518"/>
    <w:rsid w:val="00756AFA"/>
    <w:rsid w:val="00757D7E"/>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6C92"/>
    <w:rsid w:val="00767945"/>
    <w:rsid w:val="00767AE1"/>
    <w:rsid w:val="00770154"/>
    <w:rsid w:val="00770C53"/>
    <w:rsid w:val="00772D5B"/>
    <w:rsid w:val="00772E15"/>
    <w:rsid w:val="007737CE"/>
    <w:rsid w:val="007738ED"/>
    <w:rsid w:val="007750E5"/>
    <w:rsid w:val="007761FC"/>
    <w:rsid w:val="007763EB"/>
    <w:rsid w:val="0077695C"/>
    <w:rsid w:val="007769FE"/>
    <w:rsid w:val="0077704B"/>
    <w:rsid w:val="00777650"/>
    <w:rsid w:val="007778A2"/>
    <w:rsid w:val="00777946"/>
    <w:rsid w:val="00777DCE"/>
    <w:rsid w:val="007801E6"/>
    <w:rsid w:val="0078126A"/>
    <w:rsid w:val="007812CF"/>
    <w:rsid w:val="0078179A"/>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1AC0"/>
    <w:rsid w:val="007B25F7"/>
    <w:rsid w:val="007B26AB"/>
    <w:rsid w:val="007B29AA"/>
    <w:rsid w:val="007B3204"/>
    <w:rsid w:val="007B374D"/>
    <w:rsid w:val="007B3F24"/>
    <w:rsid w:val="007B4436"/>
    <w:rsid w:val="007B4807"/>
    <w:rsid w:val="007B4ACC"/>
    <w:rsid w:val="007B4E7C"/>
    <w:rsid w:val="007B5873"/>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39BD"/>
    <w:rsid w:val="007C4D31"/>
    <w:rsid w:val="007C5D5E"/>
    <w:rsid w:val="007C6375"/>
    <w:rsid w:val="007C68C7"/>
    <w:rsid w:val="007C6D1A"/>
    <w:rsid w:val="007C6DAE"/>
    <w:rsid w:val="007C7CAA"/>
    <w:rsid w:val="007D07F9"/>
    <w:rsid w:val="007D0BDC"/>
    <w:rsid w:val="007D156A"/>
    <w:rsid w:val="007D3FE8"/>
    <w:rsid w:val="007D443D"/>
    <w:rsid w:val="007D4CBE"/>
    <w:rsid w:val="007D5609"/>
    <w:rsid w:val="007D563D"/>
    <w:rsid w:val="007D5905"/>
    <w:rsid w:val="007D5A34"/>
    <w:rsid w:val="007D6840"/>
    <w:rsid w:val="007D69B2"/>
    <w:rsid w:val="007D776F"/>
    <w:rsid w:val="007E03EA"/>
    <w:rsid w:val="007E0B45"/>
    <w:rsid w:val="007E18CD"/>
    <w:rsid w:val="007E22D0"/>
    <w:rsid w:val="007E22DC"/>
    <w:rsid w:val="007E2410"/>
    <w:rsid w:val="007E25D9"/>
    <w:rsid w:val="007E28FE"/>
    <w:rsid w:val="007E2B85"/>
    <w:rsid w:val="007E3087"/>
    <w:rsid w:val="007E30FA"/>
    <w:rsid w:val="007E38E5"/>
    <w:rsid w:val="007E4185"/>
    <w:rsid w:val="007E4694"/>
    <w:rsid w:val="007E488D"/>
    <w:rsid w:val="007E4A9B"/>
    <w:rsid w:val="007E5047"/>
    <w:rsid w:val="007E50DE"/>
    <w:rsid w:val="007E58B5"/>
    <w:rsid w:val="007E5FD9"/>
    <w:rsid w:val="007E65A1"/>
    <w:rsid w:val="007E6915"/>
    <w:rsid w:val="007E69F7"/>
    <w:rsid w:val="007E70E6"/>
    <w:rsid w:val="007E7C51"/>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7E"/>
    <w:rsid w:val="007F7CD6"/>
    <w:rsid w:val="007F7D6E"/>
    <w:rsid w:val="0080018C"/>
    <w:rsid w:val="0080028C"/>
    <w:rsid w:val="00800708"/>
    <w:rsid w:val="00800CEB"/>
    <w:rsid w:val="00801D5F"/>
    <w:rsid w:val="00801EA5"/>
    <w:rsid w:val="00802EBA"/>
    <w:rsid w:val="008032BC"/>
    <w:rsid w:val="008037AB"/>
    <w:rsid w:val="008042E8"/>
    <w:rsid w:val="00804FA1"/>
    <w:rsid w:val="00805709"/>
    <w:rsid w:val="00805DAE"/>
    <w:rsid w:val="0080611E"/>
    <w:rsid w:val="008064C4"/>
    <w:rsid w:val="00806D4F"/>
    <w:rsid w:val="00807517"/>
    <w:rsid w:val="00807950"/>
    <w:rsid w:val="00807F45"/>
    <w:rsid w:val="00810D60"/>
    <w:rsid w:val="008117C6"/>
    <w:rsid w:val="008119D4"/>
    <w:rsid w:val="00812A9F"/>
    <w:rsid w:val="00812B8F"/>
    <w:rsid w:val="00812ED8"/>
    <w:rsid w:val="00812F6D"/>
    <w:rsid w:val="00813435"/>
    <w:rsid w:val="00813771"/>
    <w:rsid w:val="00813BA4"/>
    <w:rsid w:val="00813CE5"/>
    <w:rsid w:val="008140D8"/>
    <w:rsid w:val="00814AA2"/>
    <w:rsid w:val="00814C0D"/>
    <w:rsid w:val="0081569F"/>
    <w:rsid w:val="00815955"/>
    <w:rsid w:val="00816033"/>
    <w:rsid w:val="008164C7"/>
    <w:rsid w:val="00816982"/>
    <w:rsid w:val="00816B59"/>
    <w:rsid w:val="00816BC5"/>
    <w:rsid w:val="008174FC"/>
    <w:rsid w:val="0081765E"/>
    <w:rsid w:val="00817B32"/>
    <w:rsid w:val="00820A8A"/>
    <w:rsid w:val="00821104"/>
    <w:rsid w:val="00821650"/>
    <w:rsid w:val="008218BF"/>
    <w:rsid w:val="00821C74"/>
    <w:rsid w:val="00823757"/>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C89"/>
    <w:rsid w:val="00833D11"/>
    <w:rsid w:val="00833F2A"/>
    <w:rsid w:val="00834051"/>
    <w:rsid w:val="00834685"/>
    <w:rsid w:val="00834FFB"/>
    <w:rsid w:val="00835A56"/>
    <w:rsid w:val="00836124"/>
    <w:rsid w:val="0083642A"/>
    <w:rsid w:val="00836D71"/>
    <w:rsid w:val="00837B50"/>
    <w:rsid w:val="00840026"/>
    <w:rsid w:val="00840104"/>
    <w:rsid w:val="008401AE"/>
    <w:rsid w:val="008409B4"/>
    <w:rsid w:val="00840CC9"/>
    <w:rsid w:val="00841754"/>
    <w:rsid w:val="00841860"/>
    <w:rsid w:val="0084244B"/>
    <w:rsid w:val="0084282F"/>
    <w:rsid w:val="00842F7C"/>
    <w:rsid w:val="0084304F"/>
    <w:rsid w:val="0084340B"/>
    <w:rsid w:val="0084354E"/>
    <w:rsid w:val="008437EE"/>
    <w:rsid w:val="008439B3"/>
    <w:rsid w:val="00843A8E"/>
    <w:rsid w:val="00843ACD"/>
    <w:rsid w:val="00843D00"/>
    <w:rsid w:val="00843F2A"/>
    <w:rsid w:val="00843F61"/>
    <w:rsid w:val="0084444E"/>
    <w:rsid w:val="008449CB"/>
    <w:rsid w:val="00845052"/>
    <w:rsid w:val="00845F44"/>
    <w:rsid w:val="00845F73"/>
    <w:rsid w:val="00846396"/>
    <w:rsid w:val="008471FA"/>
    <w:rsid w:val="008479FA"/>
    <w:rsid w:val="00847F7B"/>
    <w:rsid w:val="0085014C"/>
    <w:rsid w:val="00850332"/>
    <w:rsid w:val="0085093F"/>
    <w:rsid w:val="00850BBD"/>
    <w:rsid w:val="00850F58"/>
    <w:rsid w:val="0085116F"/>
    <w:rsid w:val="00851A1E"/>
    <w:rsid w:val="00851AA8"/>
    <w:rsid w:val="00852EA2"/>
    <w:rsid w:val="00853052"/>
    <w:rsid w:val="00853B57"/>
    <w:rsid w:val="00855CB1"/>
    <w:rsid w:val="00856CF2"/>
    <w:rsid w:val="0085749F"/>
    <w:rsid w:val="00857BB0"/>
    <w:rsid w:val="00857F55"/>
    <w:rsid w:val="008618EE"/>
    <w:rsid w:val="00861948"/>
    <w:rsid w:val="00861B5F"/>
    <w:rsid w:val="00861C7F"/>
    <w:rsid w:val="00861EE5"/>
    <w:rsid w:val="008622E7"/>
    <w:rsid w:val="00862417"/>
    <w:rsid w:val="00862ACA"/>
    <w:rsid w:val="00862F61"/>
    <w:rsid w:val="00863CD3"/>
    <w:rsid w:val="00863E33"/>
    <w:rsid w:val="00863F04"/>
    <w:rsid w:val="00864969"/>
    <w:rsid w:val="008651D7"/>
    <w:rsid w:val="00866295"/>
    <w:rsid w:val="00866A3F"/>
    <w:rsid w:val="00866DD4"/>
    <w:rsid w:val="00867B13"/>
    <w:rsid w:val="00870385"/>
    <w:rsid w:val="008707EB"/>
    <w:rsid w:val="00871E80"/>
    <w:rsid w:val="00872E1B"/>
    <w:rsid w:val="008736D3"/>
    <w:rsid w:val="00873794"/>
    <w:rsid w:val="00873893"/>
    <w:rsid w:val="00873E1A"/>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2478"/>
    <w:rsid w:val="0088274C"/>
    <w:rsid w:val="00882CD1"/>
    <w:rsid w:val="00882EAC"/>
    <w:rsid w:val="00882F51"/>
    <w:rsid w:val="00882FFC"/>
    <w:rsid w:val="00883350"/>
    <w:rsid w:val="00884907"/>
    <w:rsid w:val="00884ADD"/>
    <w:rsid w:val="00885222"/>
    <w:rsid w:val="008852D5"/>
    <w:rsid w:val="00886124"/>
    <w:rsid w:val="0088643A"/>
    <w:rsid w:val="008866A6"/>
    <w:rsid w:val="00886B94"/>
    <w:rsid w:val="00886EEB"/>
    <w:rsid w:val="00887499"/>
    <w:rsid w:val="00887A54"/>
    <w:rsid w:val="00887D43"/>
    <w:rsid w:val="00890163"/>
    <w:rsid w:val="008902BE"/>
    <w:rsid w:val="00890CA1"/>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4C6B"/>
    <w:rsid w:val="0089519A"/>
    <w:rsid w:val="00895796"/>
    <w:rsid w:val="00895FE1"/>
    <w:rsid w:val="00896C9F"/>
    <w:rsid w:val="0089716F"/>
    <w:rsid w:val="00897254"/>
    <w:rsid w:val="00897268"/>
    <w:rsid w:val="008977CA"/>
    <w:rsid w:val="008A0006"/>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7EE"/>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70F0"/>
    <w:rsid w:val="008C0B2D"/>
    <w:rsid w:val="008C2342"/>
    <w:rsid w:val="008C238C"/>
    <w:rsid w:val="008C3487"/>
    <w:rsid w:val="008C4B6A"/>
    <w:rsid w:val="008C4C57"/>
    <w:rsid w:val="008C5131"/>
    <w:rsid w:val="008C5BC6"/>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FD4"/>
    <w:rsid w:val="008E6892"/>
    <w:rsid w:val="008E6DBB"/>
    <w:rsid w:val="008E6F1D"/>
    <w:rsid w:val="008E7B0C"/>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901B08"/>
    <w:rsid w:val="00901B79"/>
    <w:rsid w:val="00901BED"/>
    <w:rsid w:val="009022D6"/>
    <w:rsid w:val="0090233F"/>
    <w:rsid w:val="00902A03"/>
    <w:rsid w:val="00902AD7"/>
    <w:rsid w:val="00902EF7"/>
    <w:rsid w:val="00903123"/>
    <w:rsid w:val="009043B1"/>
    <w:rsid w:val="0090471B"/>
    <w:rsid w:val="0090610B"/>
    <w:rsid w:val="0090619A"/>
    <w:rsid w:val="009067ED"/>
    <w:rsid w:val="0090698C"/>
    <w:rsid w:val="00906A3C"/>
    <w:rsid w:val="00906BA8"/>
    <w:rsid w:val="00906C24"/>
    <w:rsid w:val="00906CF6"/>
    <w:rsid w:val="00906F48"/>
    <w:rsid w:val="0090772C"/>
    <w:rsid w:val="0090779E"/>
    <w:rsid w:val="00907B04"/>
    <w:rsid w:val="00907B30"/>
    <w:rsid w:val="00907C02"/>
    <w:rsid w:val="00907C95"/>
    <w:rsid w:val="00910007"/>
    <w:rsid w:val="009105EF"/>
    <w:rsid w:val="00910619"/>
    <w:rsid w:val="0091095B"/>
    <w:rsid w:val="00910AB9"/>
    <w:rsid w:val="00911A01"/>
    <w:rsid w:val="00911E77"/>
    <w:rsid w:val="00912539"/>
    <w:rsid w:val="009126FF"/>
    <w:rsid w:val="00912D35"/>
    <w:rsid w:val="009135F7"/>
    <w:rsid w:val="00913C60"/>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6849"/>
    <w:rsid w:val="0092739F"/>
    <w:rsid w:val="009278ED"/>
    <w:rsid w:val="00927F02"/>
    <w:rsid w:val="009303AE"/>
    <w:rsid w:val="00930663"/>
    <w:rsid w:val="00930BF1"/>
    <w:rsid w:val="00930CAD"/>
    <w:rsid w:val="00930E35"/>
    <w:rsid w:val="00931CD7"/>
    <w:rsid w:val="009321E0"/>
    <w:rsid w:val="009322B8"/>
    <w:rsid w:val="009323A1"/>
    <w:rsid w:val="009323D5"/>
    <w:rsid w:val="0093351D"/>
    <w:rsid w:val="00935B0E"/>
    <w:rsid w:val="00936544"/>
    <w:rsid w:val="00936676"/>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ACC"/>
    <w:rsid w:val="00950CB9"/>
    <w:rsid w:val="00951F78"/>
    <w:rsid w:val="009521B7"/>
    <w:rsid w:val="00953054"/>
    <w:rsid w:val="0095346E"/>
    <w:rsid w:val="00953E0C"/>
    <w:rsid w:val="00953EAA"/>
    <w:rsid w:val="00955005"/>
    <w:rsid w:val="0095505A"/>
    <w:rsid w:val="00956E52"/>
    <w:rsid w:val="00957D39"/>
    <w:rsid w:val="0096021D"/>
    <w:rsid w:val="00961A8B"/>
    <w:rsid w:val="00961BD5"/>
    <w:rsid w:val="009622B0"/>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6B8"/>
    <w:rsid w:val="00975F0B"/>
    <w:rsid w:val="0097619E"/>
    <w:rsid w:val="009764D7"/>
    <w:rsid w:val="00976C72"/>
    <w:rsid w:val="00976E12"/>
    <w:rsid w:val="00977991"/>
    <w:rsid w:val="00980A9A"/>
    <w:rsid w:val="00980AF7"/>
    <w:rsid w:val="00980D19"/>
    <w:rsid w:val="00981192"/>
    <w:rsid w:val="00982366"/>
    <w:rsid w:val="00982EFC"/>
    <w:rsid w:val="00983172"/>
    <w:rsid w:val="009835B0"/>
    <w:rsid w:val="009835B4"/>
    <w:rsid w:val="00983BE7"/>
    <w:rsid w:val="00983E1D"/>
    <w:rsid w:val="0098402D"/>
    <w:rsid w:val="00984F7C"/>
    <w:rsid w:val="00985174"/>
    <w:rsid w:val="009859DC"/>
    <w:rsid w:val="00985D5B"/>
    <w:rsid w:val="00986007"/>
    <w:rsid w:val="00986EFD"/>
    <w:rsid w:val="00987485"/>
    <w:rsid w:val="009877D0"/>
    <w:rsid w:val="00987AF9"/>
    <w:rsid w:val="0099112E"/>
    <w:rsid w:val="009912B4"/>
    <w:rsid w:val="009917C6"/>
    <w:rsid w:val="00992045"/>
    <w:rsid w:val="009937BE"/>
    <w:rsid w:val="009937DF"/>
    <w:rsid w:val="009939BA"/>
    <w:rsid w:val="0099446F"/>
    <w:rsid w:val="009945FE"/>
    <w:rsid w:val="00994A0A"/>
    <w:rsid w:val="00995814"/>
    <w:rsid w:val="00995A08"/>
    <w:rsid w:val="00996427"/>
    <w:rsid w:val="00996510"/>
    <w:rsid w:val="00997AD7"/>
    <w:rsid w:val="00997C0C"/>
    <w:rsid w:val="00997E6F"/>
    <w:rsid w:val="009A0079"/>
    <w:rsid w:val="009A056A"/>
    <w:rsid w:val="009A089C"/>
    <w:rsid w:val="009A0DF8"/>
    <w:rsid w:val="009A0F4B"/>
    <w:rsid w:val="009A17F8"/>
    <w:rsid w:val="009A1A3E"/>
    <w:rsid w:val="009A21AC"/>
    <w:rsid w:val="009A237E"/>
    <w:rsid w:val="009A24EE"/>
    <w:rsid w:val="009A3C4B"/>
    <w:rsid w:val="009A43A1"/>
    <w:rsid w:val="009A43DC"/>
    <w:rsid w:val="009A56A2"/>
    <w:rsid w:val="009A72DA"/>
    <w:rsid w:val="009A7907"/>
    <w:rsid w:val="009B0043"/>
    <w:rsid w:val="009B009E"/>
    <w:rsid w:val="009B02DB"/>
    <w:rsid w:val="009B0ABB"/>
    <w:rsid w:val="009B1609"/>
    <w:rsid w:val="009B16E4"/>
    <w:rsid w:val="009B1B48"/>
    <w:rsid w:val="009B1D01"/>
    <w:rsid w:val="009B1FF9"/>
    <w:rsid w:val="009B2B3C"/>
    <w:rsid w:val="009B2F51"/>
    <w:rsid w:val="009B4483"/>
    <w:rsid w:val="009B44B0"/>
    <w:rsid w:val="009B4DD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C7F6F"/>
    <w:rsid w:val="009D0387"/>
    <w:rsid w:val="009D0685"/>
    <w:rsid w:val="009D07FE"/>
    <w:rsid w:val="009D0D0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07F"/>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5C5A"/>
    <w:rsid w:val="009E64C2"/>
    <w:rsid w:val="009E6870"/>
    <w:rsid w:val="009E77FB"/>
    <w:rsid w:val="009E7DD9"/>
    <w:rsid w:val="009F03E4"/>
    <w:rsid w:val="009F0631"/>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6099"/>
    <w:rsid w:val="009F62AC"/>
    <w:rsid w:val="009F63A3"/>
    <w:rsid w:val="009F66A0"/>
    <w:rsid w:val="009F739C"/>
    <w:rsid w:val="009F7D53"/>
    <w:rsid w:val="00A000BD"/>
    <w:rsid w:val="00A01C9D"/>
    <w:rsid w:val="00A01CF4"/>
    <w:rsid w:val="00A01D8A"/>
    <w:rsid w:val="00A02B7F"/>
    <w:rsid w:val="00A0369F"/>
    <w:rsid w:val="00A03C29"/>
    <w:rsid w:val="00A05308"/>
    <w:rsid w:val="00A05859"/>
    <w:rsid w:val="00A05AB2"/>
    <w:rsid w:val="00A06241"/>
    <w:rsid w:val="00A062C1"/>
    <w:rsid w:val="00A10503"/>
    <w:rsid w:val="00A1068E"/>
    <w:rsid w:val="00A10D5B"/>
    <w:rsid w:val="00A1127D"/>
    <w:rsid w:val="00A117C1"/>
    <w:rsid w:val="00A11DD6"/>
    <w:rsid w:val="00A120C9"/>
    <w:rsid w:val="00A12209"/>
    <w:rsid w:val="00A12952"/>
    <w:rsid w:val="00A12C9E"/>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29EC"/>
    <w:rsid w:val="00A23091"/>
    <w:rsid w:val="00A23581"/>
    <w:rsid w:val="00A2381B"/>
    <w:rsid w:val="00A238D1"/>
    <w:rsid w:val="00A23BFE"/>
    <w:rsid w:val="00A23F33"/>
    <w:rsid w:val="00A24560"/>
    <w:rsid w:val="00A24634"/>
    <w:rsid w:val="00A251A0"/>
    <w:rsid w:val="00A25690"/>
    <w:rsid w:val="00A25A2B"/>
    <w:rsid w:val="00A266AA"/>
    <w:rsid w:val="00A27474"/>
    <w:rsid w:val="00A3017A"/>
    <w:rsid w:val="00A30589"/>
    <w:rsid w:val="00A3094D"/>
    <w:rsid w:val="00A309E3"/>
    <w:rsid w:val="00A30AA8"/>
    <w:rsid w:val="00A30AC4"/>
    <w:rsid w:val="00A3131C"/>
    <w:rsid w:val="00A31852"/>
    <w:rsid w:val="00A331A1"/>
    <w:rsid w:val="00A3351D"/>
    <w:rsid w:val="00A33E28"/>
    <w:rsid w:val="00A35197"/>
    <w:rsid w:val="00A366D7"/>
    <w:rsid w:val="00A36D58"/>
    <w:rsid w:val="00A36EB4"/>
    <w:rsid w:val="00A374AE"/>
    <w:rsid w:val="00A37501"/>
    <w:rsid w:val="00A3796C"/>
    <w:rsid w:val="00A3799E"/>
    <w:rsid w:val="00A37F7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5C39"/>
    <w:rsid w:val="00A46398"/>
    <w:rsid w:val="00A4742B"/>
    <w:rsid w:val="00A4747C"/>
    <w:rsid w:val="00A47565"/>
    <w:rsid w:val="00A478C4"/>
    <w:rsid w:val="00A47CD1"/>
    <w:rsid w:val="00A5078F"/>
    <w:rsid w:val="00A50D5E"/>
    <w:rsid w:val="00A51BD6"/>
    <w:rsid w:val="00A51EC0"/>
    <w:rsid w:val="00A53985"/>
    <w:rsid w:val="00A53E48"/>
    <w:rsid w:val="00A54269"/>
    <w:rsid w:val="00A54322"/>
    <w:rsid w:val="00A5438B"/>
    <w:rsid w:val="00A54693"/>
    <w:rsid w:val="00A54752"/>
    <w:rsid w:val="00A55870"/>
    <w:rsid w:val="00A55C94"/>
    <w:rsid w:val="00A55D7F"/>
    <w:rsid w:val="00A56D81"/>
    <w:rsid w:val="00A57050"/>
    <w:rsid w:val="00A5724D"/>
    <w:rsid w:val="00A5735B"/>
    <w:rsid w:val="00A5780D"/>
    <w:rsid w:val="00A57C10"/>
    <w:rsid w:val="00A6012E"/>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81C"/>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180"/>
    <w:rsid w:val="00A74319"/>
    <w:rsid w:val="00A74399"/>
    <w:rsid w:val="00A750E1"/>
    <w:rsid w:val="00A75BD9"/>
    <w:rsid w:val="00A75BF1"/>
    <w:rsid w:val="00A76163"/>
    <w:rsid w:val="00A7685A"/>
    <w:rsid w:val="00A76AF3"/>
    <w:rsid w:val="00A775E0"/>
    <w:rsid w:val="00A8047C"/>
    <w:rsid w:val="00A80688"/>
    <w:rsid w:val="00A80884"/>
    <w:rsid w:val="00A82072"/>
    <w:rsid w:val="00A82343"/>
    <w:rsid w:val="00A8251B"/>
    <w:rsid w:val="00A82602"/>
    <w:rsid w:val="00A82673"/>
    <w:rsid w:val="00A82A0B"/>
    <w:rsid w:val="00A832B2"/>
    <w:rsid w:val="00A834C7"/>
    <w:rsid w:val="00A840B5"/>
    <w:rsid w:val="00A8500A"/>
    <w:rsid w:val="00A8527E"/>
    <w:rsid w:val="00A85D9A"/>
    <w:rsid w:val="00A85E84"/>
    <w:rsid w:val="00A871DA"/>
    <w:rsid w:val="00A87206"/>
    <w:rsid w:val="00A875AF"/>
    <w:rsid w:val="00A87ADC"/>
    <w:rsid w:val="00A90B3E"/>
    <w:rsid w:val="00A90C7A"/>
    <w:rsid w:val="00A91D39"/>
    <w:rsid w:val="00A91DD8"/>
    <w:rsid w:val="00A91E29"/>
    <w:rsid w:val="00A91FB6"/>
    <w:rsid w:val="00A91FC7"/>
    <w:rsid w:val="00A9274B"/>
    <w:rsid w:val="00A9406B"/>
    <w:rsid w:val="00A940E9"/>
    <w:rsid w:val="00A9460C"/>
    <w:rsid w:val="00A951AE"/>
    <w:rsid w:val="00A9635A"/>
    <w:rsid w:val="00A96389"/>
    <w:rsid w:val="00A9685B"/>
    <w:rsid w:val="00AA0F9F"/>
    <w:rsid w:val="00AA2257"/>
    <w:rsid w:val="00AA330F"/>
    <w:rsid w:val="00AA3523"/>
    <w:rsid w:val="00AA431F"/>
    <w:rsid w:val="00AA4DBE"/>
    <w:rsid w:val="00AA5E1E"/>
    <w:rsid w:val="00AA6BA2"/>
    <w:rsid w:val="00AA6F0C"/>
    <w:rsid w:val="00AA6FD2"/>
    <w:rsid w:val="00AA7540"/>
    <w:rsid w:val="00AB02AB"/>
    <w:rsid w:val="00AB064B"/>
    <w:rsid w:val="00AB0C79"/>
    <w:rsid w:val="00AB0D76"/>
    <w:rsid w:val="00AB0DE8"/>
    <w:rsid w:val="00AB1086"/>
    <w:rsid w:val="00AB1DB0"/>
    <w:rsid w:val="00AB1FF5"/>
    <w:rsid w:val="00AB226F"/>
    <w:rsid w:val="00AB2510"/>
    <w:rsid w:val="00AB2892"/>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C1B"/>
    <w:rsid w:val="00AD7EA5"/>
    <w:rsid w:val="00AE01BC"/>
    <w:rsid w:val="00AE1404"/>
    <w:rsid w:val="00AE1415"/>
    <w:rsid w:val="00AE1689"/>
    <w:rsid w:val="00AE1A81"/>
    <w:rsid w:val="00AE1BBF"/>
    <w:rsid w:val="00AE24FB"/>
    <w:rsid w:val="00AE2FE7"/>
    <w:rsid w:val="00AE34E1"/>
    <w:rsid w:val="00AE3F21"/>
    <w:rsid w:val="00AE4081"/>
    <w:rsid w:val="00AE42E8"/>
    <w:rsid w:val="00AE4612"/>
    <w:rsid w:val="00AE5552"/>
    <w:rsid w:val="00AE5798"/>
    <w:rsid w:val="00AE678D"/>
    <w:rsid w:val="00AE6EFA"/>
    <w:rsid w:val="00AE7858"/>
    <w:rsid w:val="00AE7CAA"/>
    <w:rsid w:val="00AE7D7F"/>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11E0"/>
    <w:rsid w:val="00B01315"/>
    <w:rsid w:val="00B01A66"/>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319D"/>
    <w:rsid w:val="00B1334E"/>
    <w:rsid w:val="00B134F1"/>
    <w:rsid w:val="00B1381A"/>
    <w:rsid w:val="00B13A8B"/>
    <w:rsid w:val="00B13D94"/>
    <w:rsid w:val="00B14508"/>
    <w:rsid w:val="00B15132"/>
    <w:rsid w:val="00B15338"/>
    <w:rsid w:val="00B153EC"/>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3ED7"/>
    <w:rsid w:val="00B241F7"/>
    <w:rsid w:val="00B2426B"/>
    <w:rsid w:val="00B24294"/>
    <w:rsid w:val="00B246A9"/>
    <w:rsid w:val="00B246D9"/>
    <w:rsid w:val="00B25375"/>
    <w:rsid w:val="00B25B54"/>
    <w:rsid w:val="00B26256"/>
    <w:rsid w:val="00B26337"/>
    <w:rsid w:val="00B26ECD"/>
    <w:rsid w:val="00B270E0"/>
    <w:rsid w:val="00B2718E"/>
    <w:rsid w:val="00B274FF"/>
    <w:rsid w:val="00B301E6"/>
    <w:rsid w:val="00B302CB"/>
    <w:rsid w:val="00B3031E"/>
    <w:rsid w:val="00B31588"/>
    <w:rsid w:val="00B31D25"/>
    <w:rsid w:val="00B326B9"/>
    <w:rsid w:val="00B32C2E"/>
    <w:rsid w:val="00B32D72"/>
    <w:rsid w:val="00B33555"/>
    <w:rsid w:val="00B341B1"/>
    <w:rsid w:val="00B34854"/>
    <w:rsid w:val="00B34862"/>
    <w:rsid w:val="00B353C2"/>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6489"/>
    <w:rsid w:val="00B4781B"/>
    <w:rsid w:val="00B47A60"/>
    <w:rsid w:val="00B500D0"/>
    <w:rsid w:val="00B507E4"/>
    <w:rsid w:val="00B50E2E"/>
    <w:rsid w:val="00B50EB0"/>
    <w:rsid w:val="00B518D3"/>
    <w:rsid w:val="00B51B09"/>
    <w:rsid w:val="00B51CD2"/>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7037"/>
    <w:rsid w:val="00B5706A"/>
    <w:rsid w:val="00B6054D"/>
    <w:rsid w:val="00B60608"/>
    <w:rsid w:val="00B60960"/>
    <w:rsid w:val="00B62161"/>
    <w:rsid w:val="00B630F5"/>
    <w:rsid w:val="00B637E1"/>
    <w:rsid w:val="00B63C5B"/>
    <w:rsid w:val="00B648D1"/>
    <w:rsid w:val="00B64B17"/>
    <w:rsid w:val="00B64FE2"/>
    <w:rsid w:val="00B650EE"/>
    <w:rsid w:val="00B65A9A"/>
    <w:rsid w:val="00B66E32"/>
    <w:rsid w:val="00B67148"/>
    <w:rsid w:val="00B67428"/>
    <w:rsid w:val="00B674E7"/>
    <w:rsid w:val="00B70033"/>
    <w:rsid w:val="00B7032C"/>
    <w:rsid w:val="00B704C5"/>
    <w:rsid w:val="00B7062D"/>
    <w:rsid w:val="00B70738"/>
    <w:rsid w:val="00B72A5D"/>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AAB"/>
    <w:rsid w:val="00B85DBB"/>
    <w:rsid w:val="00B86738"/>
    <w:rsid w:val="00B8675A"/>
    <w:rsid w:val="00B867CD"/>
    <w:rsid w:val="00B86C79"/>
    <w:rsid w:val="00B87686"/>
    <w:rsid w:val="00B87A05"/>
    <w:rsid w:val="00B87C6E"/>
    <w:rsid w:val="00B87FD7"/>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A74"/>
    <w:rsid w:val="00BA7C07"/>
    <w:rsid w:val="00BB0B64"/>
    <w:rsid w:val="00BB0BBA"/>
    <w:rsid w:val="00BB0D06"/>
    <w:rsid w:val="00BB0F7D"/>
    <w:rsid w:val="00BB14E5"/>
    <w:rsid w:val="00BB15CD"/>
    <w:rsid w:val="00BB1A70"/>
    <w:rsid w:val="00BB2651"/>
    <w:rsid w:val="00BB3118"/>
    <w:rsid w:val="00BB3881"/>
    <w:rsid w:val="00BB3CB9"/>
    <w:rsid w:val="00BB3D8F"/>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31A"/>
    <w:rsid w:val="00BC4AF1"/>
    <w:rsid w:val="00BC51A5"/>
    <w:rsid w:val="00BC5B3B"/>
    <w:rsid w:val="00BC5FB8"/>
    <w:rsid w:val="00BC64CC"/>
    <w:rsid w:val="00BC65E7"/>
    <w:rsid w:val="00BC78D4"/>
    <w:rsid w:val="00BC7926"/>
    <w:rsid w:val="00BD08F7"/>
    <w:rsid w:val="00BD0EBC"/>
    <w:rsid w:val="00BD0F48"/>
    <w:rsid w:val="00BD129B"/>
    <w:rsid w:val="00BD2016"/>
    <w:rsid w:val="00BD2FB7"/>
    <w:rsid w:val="00BD3F42"/>
    <w:rsid w:val="00BD402F"/>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113C"/>
    <w:rsid w:val="00BE11C4"/>
    <w:rsid w:val="00BE1242"/>
    <w:rsid w:val="00BE293A"/>
    <w:rsid w:val="00BE2BF8"/>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97C"/>
    <w:rsid w:val="00BF3AFF"/>
    <w:rsid w:val="00BF55AF"/>
    <w:rsid w:val="00BF6102"/>
    <w:rsid w:val="00BF6891"/>
    <w:rsid w:val="00BF6F95"/>
    <w:rsid w:val="00BF71F9"/>
    <w:rsid w:val="00BF74E2"/>
    <w:rsid w:val="00C00D33"/>
    <w:rsid w:val="00C01204"/>
    <w:rsid w:val="00C0170C"/>
    <w:rsid w:val="00C01A6E"/>
    <w:rsid w:val="00C01B2F"/>
    <w:rsid w:val="00C02859"/>
    <w:rsid w:val="00C02EE8"/>
    <w:rsid w:val="00C0387C"/>
    <w:rsid w:val="00C03C6C"/>
    <w:rsid w:val="00C03D07"/>
    <w:rsid w:val="00C0426C"/>
    <w:rsid w:val="00C044C1"/>
    <w:rsid w:val="00C04686"/>
    <w:rsid w:val="00C048E1"/>
    <w:rsid w:val="00C04A42"/>
    <w:rsid w:val="00C05C88"/>
    <w:rsid w:val="00C05E81"/>
    <w:rsid w:val="00C05E84"/>
    <w:rsid w:val="00C067A2"/>
    <w:rsid w:val="00C06D9F"/>
    <w:rsid w:val="00C06E1C"/>
    <w:rsid w:val="00C07752"/>
    <w:rsid w:val="00C07EF8"/>
    <w:rsid w:val="00C07FA6"/>
    <w:rsid w:val="00C11164"/>
    <w:rsid w:val="00C111D1"/>
    <w:rsid w:val="00C11607"/>
    <w:rsid w:val="00C11FCC"/>
    <w:rsid w:val="00C12F98"/>
    <w:rsid w:val="00C13342"/>
    <w:rsid w:val="00C137AB"/>
    <w:rsid w:val="00C14175"/>
    <w:rsid w:val="00C1451A"/>
    <w:rsid w:val="00C14A52"/>
    <w:rsid w:val="00C14D32"/>
    <w:rsid w:val="00C151C1"/>
    <w:rsid w:val="00C153ED"/>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CF8"/>
    <w:rsid w:val="00C500E8"/>
    <w:rsid w:val="00C51788"/>
    <w:rsid w:val="00C52080"/>
    <w:rsid w:val="00C52230"/>
    <w:rsid w:val="00C52807"/>
    <w:rsid w:val="00C54289"/>
    <w:rsid w:val="00C54E7C"/>
    <w:rsid w:val="00C55504"/>
    <w:rsid w:val="00C55D2C"/>
    <w:rsid w:val="00C55F58"/>
    <w:rsid w:val="00C5671F"/>
    <w:rsid w:val="00C56E36"/>
    <w:rsid w:val="00C60276"/>
    <w:rsid w:val="00C60B66"/>
    <w:rsid w:val="00C60D6B"/>
    <w:rsid w:val="00C60E59"/>
    <w:rsid w:val="00C61230"/>
    <w:rsid w:val="00C617D9"/>
    <w:rsid w:val="00C619DA"/>
    <w:rsid w:val="00C61D73"/>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314E"/>
    <w:rsid w:val="00C8363E"/>
    <w:rsid w:val="00C83A4E"/>
    <w:rsid w:val="00C8577A"/>
    <w:rsid w:val="00C8587D"/>
    <w:rsid w:val="00C85B41"/>
    <w:rsid w:val="00C85FD3"/>
    <w:rsid w:val="00C861EA"/>
    <w:rsid w:val="00C86AC1"/>
    <w:rsid w:val="00C86CE6"/>
    <w:rsid w:val="00C87A6F"/>
    <w:rsid w:val="00C87C68"/>
    <w:rsid w:val="00C900AB"/>
    <w:rsid w:val="00C90261"/>
    <w:rsid w:val="00C9115A"/>
    <w:rsid w:val="00C91AEB"/>
    <w:rsid w:val="00C921AA"/>
    <w:rsid w:val="00C92578"/>
    <w:rsid w:val="00C92880"/>
    <w:rsid w:val="00C9365E"/>
    <w:rsid w:val="00C936D2"/>
    <w:rsid w:val="00C94122"/>
    <w:rsid w:val="00C94165"/>
    <w:rsid w:val="00C94216"/>
    <w:rsid w:val="00C9458D"/>
    <w:rsid w:val="00C94647"/>
    <w:rsid w:val="00C9469D"/>
    <w:rsid w:val="00C94F7E"/>
    <w:rsid w:val="00C950B5"/>
    <w:rsid w:val="00C951C5"/>
    <w:rsid w:val="00C95D7B"/>
    <w:rsid w:val="00C969B7"/>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4147"/>
    <w:rsid w:val="00CA4D0E"/>
    <w:rsid w:val="00CA4F21"/>
    <w:rsid w:val="00CA535A"/>
    <w:rsid w:val="00CA56B8"/>
    <w:rsid w:val="00CA56FE"/>
    <w:rsid w:val="00CA6565"/>
    <w:rsid w:val="00CA6C24"/>
    <w:rsid w:val="00CA793E"/>
    <w:rsid w:val="00CA7C7A"/>
    <w:rsid w:val="00CB0753"/>
    <w:rsid w:val="00CB07A0"/>
    <w:rsid w:val="00CB0EE5"/>
    <w:rsid w:val="00CB0FC8"/>
    <w:rsid w:val="00CB105C"/>
    <w:rsid w:val="00CB1922"/>
    <w:rsid w:val="00CB2657"/>
    <w:rsid w:val="00CB35BD"/>
    <w:rsid w:val="00CB36FD"/>
    <w:rsid w:val="00CB3A5D"/>
    <w:rsid w:val="00CB4D9D"/>
    <w:rsid w:val="00CB50A0"/>
    <w:rsid w:val="00CB5AD8"/>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1B"/>
    <w:rsid w:val="00CE5F66"/>
    <w:rsid w:val="00CE69ED"/>
    <w:rsid w:val="00CE70C2"/>
    <w:rsid w:val="00CE710B"/>
    <w:rsid w:val="00CE78BE"/>
    <w:rsid w:val="00CE7FE2"/>
    <w:rsid w:val="00CF087D"/>
    <w:rsid w:val="00CF0ABE"/>
    <w:rsid w:val="00CF1934"/>
    <w:rsid w:val="00CF1F8C"/>
    <w:rsid w:val="00CF2167"/>
    <w:rsid w:val="00CF25D7"/>
    <w:rsid w:val="00CF2BE3"/>
    <w:rsid w:val="00CF358D"/>
    <w:rsid w:val="00CF38EC"/>
    <w:rsid w:val="00CF3D8B"/>
    <w:rsid w:val="00CF3EC8"/>
    <w:rsid w:val="00CF4097"/>
    <w:rsid w:val="00CF422F"/>
    <w:rsid w:val="00CF4DD4"/>
    <w:rsid w:val="00CF4DE8"/>
    <w:rsid w:val="00CF4E94"/>
    <w:rsid w:val="00CF5197"/>
    <w:rsid w:val="00CF5626"/>
    <w:rsid w:val="00CF5723"/>
    <w:rsid w:val="00CF58FE"/>
    <w:rsid w:val="00CF59B3"/>
    <w:rsid w:val="00CF59CE"/>
    <w:rsid w:val="00CF5B6F"/>
    <w:rsid w:val="00CF6197"/>
    <w:rsid w:val="00CF65C9"/>
    <w:rsid w:val="00CF6DAD"/>
    <w:rsid w:val="00CF7945"/>
    <w:rsid w:val="00CF7993"/>
    <w:rsid w:val="00CF7DF3"/>
    <w:rsid w:val="00D0002C"/>
    <w:rsid w:val="00D00A09"/>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986"/>
    <w:rsid w:val="00D12898"/>
    <w:rsid w:val="00D12A9D"/>
    <w:rsid w:val="00D12B1C"/>
    <w:rsid w:val="00D12D2F"/>
    <w:rsid w:val="00D13789"/>
    <w:rsid w:val="00D1397D"/>
    <w:rsid w:val="00D139A3"/>
    <w:rsid w:val="00D148F2"/>
    <w:rsid w:val="00D15454"/>
    <w:rsid w:val="00D16F2A"/>
    <w:rsid w:val="00D17449"/>
    <w:rsid w:val="00D211E7"/>
    <w:rsid w:val="00D211F8"/>
    <w:rsid w:val="00D221AC"/>
    <w:rsid w:val="00D2234F"/>
    <w:rsid w:val="00D23B42"/>
    <w:rsid w:val="00D23EBC"/>
    <w:rsid w:val="00D24310"/>
    <w:rsid w:val="00D24AE0"/>
    <w:rsid w:val="00D25C91"/>
    <w:rsid w:val="00D26A09"/>
    <w:rsid w:val="00D27357"/>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E3D"/>
    <w:rsid w:val="00D40893"/>
    <w:rsid w:val="00D40EF7"/>
    <w:rsid w:val="00D41653"/>
    <w:rsid w:val="00D4188D"/>
    <w:rsid w:val="00D41B86"/>
    <w:rsid w:val="00D41E0B"/>
    <w:rsid w:val="00D4223F"/>
    <w:rsid w:val="00D423AB"/>
    <w:rsid w:val="00D4310A"/>
    <w:rsid w:val="00D4322A"/>
    <w:rsid w:val="00D45019"/>
    <w:rsid w:val="00D4594D"/>
    <w:rsid w:val="00D45C44"/>
    <w:rsid w:val="00D460EE"/>
    <w:rsid w:val="00D4709B"/>
    <w:rsid w:val="00D471BA"/>
    <w:rsid w:val="00D47B48"/>
    <w:rsid w:val="00D50151"/>
    <w:rsid w:val="00D50B48"/>
    <w:rsid w:val="00D50E68"/>
    <w:rsid w:val="00D50F9A"/>
    <w:rsid w:val="00D51895"/>
    <w:rsid w:val="00D523B1"/>
    <w:rsid w:val="00D52478"/>
    <w:rsid w:val="00D52563"/>
    <w:rsid w:val="00D527EF"/>
    <w:rsid w:val="00D528C2"/>
    <w:rsid w:val="00D52A4E"/>
    <w:rsid w:val="00D52D4B"/>
    <w:rsid w:val="00D52F24"/>
    <w:rsid w:val="00D5317B"/>
    <w:rsid w:val="00D5319D"/>
    <w:rsid w:val="00D531BC"/>
    <w:rsid w:val="00D5397B"/>
    <w:rsid w:val="00D53C43"/>
    <w:rsid w:val="00D547AA"/>
    <w:rsid w:val="00D54C47"/>
    <w:rsid w:val="00D54FB6"/>
    <w:rsid w:val="00D555DB"/>
    <w:rsid w:val="00D55C3F"/>
    <w:rsid w:val="00D561C0"/>
    <w:rsid w:val="00D562D9"/>
    <w:rsid w:val="00D56B4A"/>
    <w:rsid w:val="00D56C3E"/>
    <w:rsid w:val="00D57870"/>
    <w:rsid w:val="00D57A5F"/>
    <w:rsid w:val="00D57C43"/>
    <w:rsid w:val="00D603F0"/>
    <w:rsid w:val="00D60A5B"/>
    <w:rsid w:val="00D62932"/>
    <w:rsid w:val="00D6324D"/>
    <w:rsid w:val="00D63295"/>
    <w:rsid w:val="00D6334E"/>
    <w:rsid w:val="00D64F82"/>
    <w:rsid w:val="00D65C0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1632"/>
    <w:rsid w:val="00D818E7"/>
    <w:rsid w:val="00D81FE8"/>
    <w:rsid w:val="00D82044"/>
    <w:rsid w:val="00D82335"/>
    <w:rsid w:val="00D836A9"/>
    <w:rsid w:val="00D8403C"/>
    <w:rsid w:val="00D85297"/>
    <w:rsid w:val="00D866D3"/>
    <w:rsid w:val="00D86C4B"/>
    <w:rsid w:val="00D873D6"/>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A01AA"/>
    <w:rsid w:val="00DA0C56"/>
    <w:rsid w:val="00DA12B3"/>
    <w:rsid w:val="00DA13C2"/>
    <w:rsid w:val="00DA15BB"/>
    <w:rsid w:val="00DA18D7"/>
    <w:rsid w:val="00DA19EE"/>
    <w:rsid w:val="00DA205B"/>
    <w:rsid w:val="00DA2EB8"/>
    <w:rsid w:val="00DA2FCD"/>
    <w:rsid w:val="00DA3628"/>
    <w:rsid w:val="00DA3719"/>
    <w:rsid w:val="00DA41D6"/>
    <w:rsid w:val="00DA42DF"/>
    <w:rsid w:val="00DA44BA"/>
    <w:rsid w:val="00DA4653"/>
    <w:rsid w:val="00DA47CD"/>
    <w:rsid w:val="00DA4AC3"/>
    <w:rsid w:val="00DA4F8F"/>
    <w:rsid w:val="00DA5982"/>
    <w:rsid w:val="00DA68DB"/>
    <w:rsid w:val="00DA6A70"/>
    <w:rsid w:val="00DA6C1A"/>
    <w:rsid w:val="00DA6FA6"/>
    <w:rsid w:val="00DA755F"/>
    <w:rsid w:val="00DA78A3"/>
    <w:rsid w:val="00DA7D7C"/>
    <w:rsid w:val="00DA7DDC"/>
    <w:rsid w:val="00DB0712"/>
    <w:rsid w:val="00DB0BC0"/>
    <w:rsid w:val="00DB11E0"/>
    <w:rsid w:val="00DB2472"/>
    <w:rsid w:val="00DB3FDD"/>
    <w:rsid w:val="00DB41BC"/>
    <w:rsid w:val="00DB46BD"/>
    <w:rsid w:val="00DB632D"/>
    <w:rsid w:val="00DB6534"/>
    <w:rsid w:val="00DB6588"/>
    <w:rsid w:val="00DB74A9"/>
    <w:rsid w:val="00DC02A9"/>
    <w:rsid w:val="00DC0522"/>
    <w:rsid w:val="00DC0813"/>
    <w:rsid w:val="00DC08A5"/>
    <w:rsid w:val="00DC09EF"/>
    <w:rsid w:val="00DC115C"/>
    <w:rsid w:val="00DC123A"/>
    <w:rsid w:val="00DC1842"/>
    <w:rsid w:val="00DC185F"/>
    <w:rsid w:val="00DC19D2"/>
    <w:rsid w:val="00DC246D"/>
    <w:rsid w:val="00DC357B"/>
    <w:rsid w:val="00DC3663"/>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0FC7"/>
    <w:rsid w:val="00DD17C3"/>
    <w:rsid w:val="00DD1A62"/>
    <w:rsid w:val="00DD2FFA"/>
    <w:rsid w:val="00DD3094"/>
    <w:rsid w:val="00DD3371"/>
    <w:rsid w:val="00DD398A"/>
    <w:rsid w:val="00DD3AED"/>
    <w:rsid w:val="00DD48F5"/>
    <w:rsid w:val="00DD49F9"/>
    <w:rsid w:val="00DD61C6"/>
    <w:rsid w:val="00DD63A4"/>
    <w:rsid w:val="00DD7197"/>
    <w:rsid w:val="00DD7651"/>
    <w:rsid w:val="00DD7981"/>
    <w:rsid w:val="00DD7C89"/>
    <w:rsid w:val="00DD7E1A"/>
    <w:rsid w:val="00DD7E3F"/>
    <w:rsid w:val="00DE030D"/>
    <w:rsid w:val="00DE05B2"/>
    <w:rsid w:val="00DE07A5"/>
    <w:rsid w:val="00DE249D"/>
    <w:rsid w:val="00DE25B5"/>
    <w:rsid w:val="00DE2620"/>
    <w:rsid w:val="00DE297A"/>
    <w:rsid w:val="00DE3154"/>
    <w:rsid w:val="00DE3E4D"/>
    <w:rsid w:val="00DE4BDB"/>
    <w:rsid w:val="00DE4C0C"/>
    <w:rsid w:val="00DE52B0"/>
    <w:rsid w:val="00DE5326"/>
    <w:rsid w:val="00DE5BB1"/>
    <w:rsid w:val="00DE615D"/>
    <w:rsid w:val="00DE6BE8"/>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DEB"/>
    <w:rsid w:val="00E019CA"/>
    <w:rsid w:val="00E028E0"/>
    <w:rsid w:val="00E03870"/>
    <w:rsid w:val="00E03980"/>
    <w:rsid w:val="00E046F0"/>
    <w:rsid w:val="00E04C13"/>
    <w:rsid w:val="00E057CC"/>
    <w:rsid w:val="00E0592A"/>
    <w:rsid w:val="00E05ABE"/>
    <w:rsid w:val="00E06161"/>
    <w:rsid w:val="00E06254"/>
    <w:rsid w:val="00E065CF"/>
    <w:rsid w:val="00E067A0"/>
    <w:rsid w:val="00E06CD0"/>
    <w:rsid w:val="00E06F20"/>
    <w:rsid w:val="00E07645"/>
    <w:rsid w:val="00E1022E"/>
    <w:rsid w:val="00E10361"/>
    <w:rsid w:val="00E1072F"/>
    <w:rsid w:val="00E10841"/>
    <w:rsid w:val="00E10A24"/>
    <w:rsid w:val="00E1121D"/>
    <w:rsid w:val="00E115A7"/>
    <w:rsid w:val="00E115F1"/>
    <w:rsid w:val="00E12612"/>
    <w:rsid w:val="00E1268A"/>
    <w:rsid w:val="00E12CAD"/>
    <w:rsid w:val="00E12D1E"/>
    <w:rsid w:val="00E14060"/>
    <w:rsid w:val="00E15170"/>
    <w:rsid w:val="00E1543D"/>
    <w:rsid w:val="00E16259"/>
    <w:rsid w:val="00E162E3"/>
    <w:rsid w:val="00E168EB"/>
    <w:rsid w:val="00E17759"/>
    <w:rsid w:val="00E20115"/>
    <w:rsid w:val="00E2088B"/>
    <w:rsid w:val="00E20953"/>
    <w:rsid w:val="00E209DF"/>
    <w:rsid w:val="00E220E6"/>
    <w:rsid w:val="00E221B6"/>
    <w:rsid w:val="00E2273C"/>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27A37"/>
    <w:rsid w:val="00E30186"/>
    <w:rsid w:val="00E3051C"/>
    <w:rsid w:val="00E30699"/>
    <w:rsid w:val="00E3089D"/>
    <w:rsid w:val="00E31973"/>
    <w:rsid w:val="00E32B90"/>
    <w:rsid w:val="00E34131"/>
    <w:rsid w:val="00E3487C"/>
    <w:rsid w:val="00E34C52"/>
    <w:rsid w:val="00E34F45"/>
    <w:rsid w:val="00E36362"/>
    <w:rsid w:val="00E3695D"/>
    <w:rsid w:val="00E36B27"/>
    <w:rsid w:val="00E36CF6"/>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5C79"/>
    <w:rsid w:val="00E46607"/>
    <w:rsid w:val="00E46665"/>
    <w:rsid w:val="00E466A2"/>
    <w:rsid w:val="00E467F1"/>
    <w:rsid w:val="00E4694C"/>
    <w:rsid w:val="00E47737"/>
    <w:rsid w:val="00E47851"/>
    <w:rsid w:val="00E47FCC"/>
    <w:rsid w:val="00E50130"/>
    <w:rsid w:val="00E50955"/>
    <w:rsid w:val="00E51A8D"/>
    <w:rsid w:val="00E51C74"/>
    <w:rsid w:val="00E53C97"/>
    <w:rsid w:val="00E545A7"/>
    <w:rsid w:val="00E54A5A"/>
    <w:rsid w:val="00E54F73"/>
    <w:rsid w:val="00E56A80"/>
    <w:rsid w:val="00E574AA"/>
    <w:rsid w:val="00E57D2F"/>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490B"/>
    <w:rsid w:val="00E65CBC"/>
    <w:rsid w:val="00E65E2D"/>
    <w:rsid w:val="00E66413"/>
    <w:rsid w:val="00E66C5F"/>
    <w:rsid w:val="00E66D19"/>
    <w:rsid w:val="00E66FEB"/>
    <w:rsid w:val="00E6725B"/>
    <w:rsid w:val="00E6788C"/>
    <w:rsid w:val="00E67F95"/>
    <w:rsid w:val="00E70532"/>
    <w:rsid w:val="00E7108F"/>
    <w:rsid w:val="00E7191C"/>
    <w:rsid w:val="00E71A73"/>
    <w:rsid w:val="00E72169"/>
    <w:rsid w:val="00E725B5"/>
    <w:rsid w:val="00E72FBB"/>
    <w:rsid w:val="00E73013"/>
    <w:rsid w:val="00E7310E"/>
    <w:rsid w:val="00E7476A"/>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5EC"/>
    <w:rsid w:val="00E84759"/>
    <w:rsid w:val="00E84C1B"/>
    <w:rsid w:val="00E84C95"/>
    <w:rsid w:val="00E84D61"/>
    <w:rsid w:val="00E850C9"/>
    <w:rsid w:val="00E85375"/>
    <w:rsid w:val="00E85B9F"/>
    <w:rsid w:val="00E864E1"/>
    <w:rsid w:val="00E86914"/>
    <w:rsid w:val="00E90067"/>
    <w:rsid w:val="00E9116A"/>
    <w:rsid w:val="00E9139E"/>
    <w:rsid w:val="00E92225"/>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5810"/>
    <w:rsid w:val="00EA62D1"/>
    <w:rsid w:val="00EB00C1"/>
    <w:rsid w:val="00EB02C2"/>
    <w:rsid w:val="00EB0455"/>
    <w:rsid w:val="00EB06DB"/>
    <w:rsid w:val="00EB14D9"/>
    <w:rsid w:val="00EB1572"/>
    <w:rsid w:val="00EB2156"/>
    <w:rsid w:val="00EB2980"/>
    <w:rsid w:val="00EB3304"/>
    <w:rsid w:val="00EB37BF"/>
    <w:rsid w:val="00EB48D9"/>
    <w:rsid w:val="00EB593A"/>
    <w:rsid w:val="00EB663C"/>
    <w:rsid w:val="00EB6C8F"/>
    <w:rsid w:val="00EB7214"/>
    <w:rsid w:val="00EB7261"/>
    <w:rsid w:val="00EB7BB9"/>
    <w:rsid w:val="00EC04C5"/>
    <w:rsid w:val="00EC0971"/>
    <w:rsid w:val="00EC0DBF"/>
    <w:rsid w:val="00EC1016"/>
    <w:rsid w:val="00EC10FF"/>
    <w:rsid w:val="00EC1B4F"/>
    <w:rsid w:val="00EC1C90"/>
    <w:rsid w:val="00EC1EB1"/>
    <w:rsid w:val="00EC20F8"/>
    <w:rsid w:val="00EC34BF"/>
    <w:rsid w:val="00EC4879"/>
    <w:rsid w:val="00EC4AA2"/>
    <w:rsid w:val="00EC5708"/>
    <w:rsid w:val="00EC5F5E"/>
    <w:rsid w:val="00EC64FC"/>
    <w:rsid w:val="00EC6702"/>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4E4A"/>
    <w:rsid w:val="00ED57D2"/>
    <w:rsid w:val="00ED6760"/>
    <w:rsid w:val="00ED6CFA"/>
    <w:rsid w:val="00ED6EDF"/>
    <w:rsid w:val="00ED71A2"/>
    <w:rsid w:val="00ED74D0"/>
    <w:rsid w:val="00ED74D5"/>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5B3E"/>
    <w:rsid w:val="00EE69F0"/>
    <w:rsid w:val="00EE7787"/>
    <w:rsid w:val="00EF08E9"/>
    <w:rsid w:val="00EF3F61"/>
    <w:rsid w:val="00EF407A"/>
    <w:rsid w:val="00EF4367"/>
    <w:rsid w:val="00EF451D"/>
    <w:rsid w:val="00EF487E"/>
    <w:rsid w:val="00EF4DDF"/>
    <w:rsid w:val="00EF5947"/>
    <w:rsid w:val="00EF63E7"/>
    <w:rsid w:val="00EF64CE"/>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60CC"/>
    <w:rsid w:val="00F06171"/>
    <w:rsid w:val="00F06550"/>
    <w:rsid w:val="00F07954"/>
    <w:rsid w:val="00F07E73"/>
    <w:rsid w:val="00F07F3C"/>
    <w:rsid w:val="00F12503"/>
    <w:rsid w:val="00F128CD"/>
    <w:rsid w:val="00F12DB0"/>
    <w:rsid w:val="00F12F6C"/>
    <w:rsid w:val="00F1427B"/>
    <w:rsid w:val="00F149CF"/>
    <w:rsid w:val="00F14EDA"/>
    <w:rsid w:val="00F15909"/>
    <w:rsid w:val="00F15BE0"/>
    <w:rsid w:val="00F15D4D"/>
    <w:rsid w:val="00F15FBD"/>
    <w:rsid w:val="00F15FD1"/>
    <w:rsid w:val="00F16075"/>
    <w:rsid w:val="00F160E7"/>
    <w:rsid w:val="00F16FF3"/>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E93"/>
    <w:rsid w:val="00F30760"/>
    <w:rsid w:val="00F31644"/>
    <w:rsid w:val="00F31F4C"/>
    <w:rsid w:val="00F32129"/>
    <w:rsid w:val="00F321B2"/>
    <w:rsid w:val="00F321E8"/>
    <w:rsid w:val="00F3226F"/>
    <w:rsid w:val="00F3251B"/>
    <w:rsid w:val="00F32E9F"/>
    <w:rsid w:val="00F32FB8"/>
    <w:rsid w:val="00F33194"/>
    <w:rsid w:val="00F33B51"/>
    <w:rsid w:val="00F3449D"/>
    <w:rsid w:val="00F34690"/>
    <w:rsid w:val="00F348F9"/>
    <w:rsid w:val="00F34AF4"/>
    <w:rsid w:val="00F34DEA"/>
    <w:rsid w:val="00F35091"/>
    <w:rsid w:val="00F35116"/>
    <w:rsid w:val="00F35424"/>
    <w:rsid w:val="00F360B0"/>
    <w:rsid w:val="00F363E4"/>
    <w:rsid w:val="00F40547"/>
    <w:rsid w:val="00F40A46"/>
    <w:rsid w:val="00F4158D"/>
    <w:rsid w:val="00F41CC9"/>
    <w:rsid w:val="00F41E03"/>
    <w:rsid w:val="00F42922"/>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140"/>
    <w:rsid w:val="00F578EC"/>
    <w:rsid w:val="00F57B88"/>
    <w:rsid w:val="00F57C60"/>
    <w:rsid w:val="00F60324"/>
    <w:rsid w:val="00F60392"/>
    <w:rsid w:val="00F60553"/>
    <w:rsid w:val="00F60641"/>
    <w:rsid w:val="00F60703"/>
    <w:rsid w:val="00F60F0B"/>
    <w:rsid w:val="00F61943"/>
    <w:rsid w:val="00F61E94"/>
    <w:rsid w:val="00F63270"/>
    <w:rsid w:val="00F63C24"/>
    <w:rsid w:val="00F64034"/>
    <w:rsid w:val="00F6471C"/>
    <w:rsid w:val="00F64A68"/>
    <w:rsid w:val="00F64C06"/>
    <w:rsid w:val="00F6523D"/>
    <w:rsid w:val="00F65CA0"/>
    <w:rsid w:val="00F66328"/>
    <w:rsid w:val="00F7026D"/>
    <w:rsid w:val="00F7093A"/>
    <w:rsid w:val="00F7208C"/>
    <w:rsid w:val="00F721E9"/>
    <w:rsid w:val="00F726E1"/>
    <w:rsid w:val="00F72BAB"/>
    <w:rsid w:val="00F73176"/>
    <w:rsid w:val="00F73215"/>
    <w:rsid w:val="00F73D4C"/>
    <w:rsid w:val="00F741B0"/>
    <w:rsid w:val="00F749C0"/>
    <w:rsid w:val="00F758EF"/>
    <w:rsid w:val="00F75A79"/>
    <w:rsid w:val="00F762E9"/>
    <w:rsid w:val="00F7641F"/>
    <w:rsid w:val="00F7664D"/>
    <w:rsid w:val="00F80675"/>
    <w:rsid w:val="00F807FA"/>
    <w:rsid w:val="00F817D3"/>
    <w:rsid w:val="00F818CC"/>
    <w:rsid w:val="00F818E0"/>
    <w:rsid w:val="00F82392"/>
    <w:rsid w:val="00F8284B"/>
    <w:rsid w:val="00F83AA6"/>
    <w:rsid w:val="00F83BDB"/>
    <w:rsid w:val="00F84030"/>
    <w:rsid w:val="00F84232"/>
    <w:rsid w:val="00F84599"/>
    <w:rsid w:val="00F84BB4"/>
    <w:rsid w:val="00F86525"/>
    <w:rsid w:val="00F86778"/>
    <w:rsid w:val="00F86D80"/>
    <w:rsid w:val="00F86F87"/>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6B3B"/>
    <w:rsid w:val="00F979CF"/>
    <w:rsid w:val="00F97D74"/>
    <w:rsid w:val="00FA00AE"/>
    <w:rsid w:val="00FA0741"/>
    <w:rsid w:val="00FA0B04"/>
    <w:rsid w:val="00FA1492"/>
    <w:rsid w:val="00FA1C3F"/>
    <w:rsid w:val="00FA1E27"/>
    <w:rsid w:val="00FA23D4"/>
    <w:rsid w:val="00FA2B16"/>
    <w:rsid w:val="00FA2D28"/>
    <w:rsid w:val="00FA2F57"/>
    <w:rsid w:val="00FA3256"/>
    <w:rsid w:val="00FA3320"/>
    <w:rsid w:val="00FA3A91"/>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B7B75"/>
    <w:rsid w:val="00FC0105"/>
    <w:rsid w:val="00FC036D"/>
    <w:rsid w:val="00FC0B68"/>
    <w:rsid w:val="00FC0FC2"/>
    <w:rsid w:val="00FC1426"/>
    <w:rsid w:val="00FC14ED"/>
    <w:rsid w:val="00FC1D19"/>
    <w:rsid w:val="00FC2832"/>
    <w:rsid w:val="00FC2946"/>
    <w:rsid w:val="00FC2A40"/>
    <w:rsid w:val="00FC2D4E"/>
    <w:rsid w:val="00FC2FDB"/>
    <w:rsid w:val="00FC345A"/>
    <w:rsid w:val="00FC34C0"/>
    <w:rsid w:val="00FC3A87"/>
    <w:rsid w:val="00FC3E84"/>
    <w:rsid w:val="00FC418F"/>
    <w:rsid w:val="00FC4ECE"/>
    <w:rsid w:val="00FC50FC"/>
    <w:rsid w:val="00FC52E3"/>
    <w:rsid w:val="00FC55D6"/>
    <w:rsid w:val="00FC5695"/>
    <w:rsid w:val="00FC58B6"/>
    <w:rsid w:val="00FC5B8B"/>
    <w:rsid w:val="00FC62CE"/>
    <w:rsid w:val="00FC7B95"/>
    <w:rsid w:val="00FD08AF"/>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124"/>
    <w:rsid w:val="00FE22FA"/>
    <w:rsid w:val="00FE2461"/>
    <w:rsid w:val="00FE29EA"/>
    <w:rsid w:val="00FE2DA6"/>
    <w:rsid w:val="00FE3B33"/>
    <w:rsid w:val="00FE3E47"/>
    <w:rsid w:val="00FE40EB"/>
    <w:rsid w:val="00FE42D2"/>
    <w:rsid w:val="00FE5226"/>
    <w:rsid w:val="00FE55B9"/>
    <w:rsid w:val="00FE61D1"/>
    <w:rsid w:val="00FE61F6"/>
    <w:rsid w:val="00FE6530"/>
    <w:rsid w:val="00FE66D8"/>
    <w:rsid w:val="00FE6B85"/>
    <w:rsid w:val="00FE6F36"/>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55A3"/>
    <w:rsid w:val="00FF580C"/>
    <w:rsid w:val="00FF59B6"/>
    <w:rsid w:val="00FF5C73"/>
    <w:rsid w:val="00FF62C6"/>
    <w:rsid w:val="00FF65E4"/>
    <w:rsid w:val="00FF69D1"/>
    <w:rsid w:val="00FF6CDE"/>
    <w:rsid w:val="00FF72B1"/>
    <w:rsid w:val="00FF7365"/>
    <w:rsid w:val="00FF767A"/>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B2DCF"/>
  <w15:docId w15:val="{C010EFAB-0AD1-4672-B8A4-FE904C9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B5AD8"/>
    <w:pPr>
      <w:keepLines w:val="0"/>
      <w:numPr>
        <w:numId w:val="15"/>
      </w:numPr>
      <w:tabs>
        <w:tab w:val="num" w:pos="284"/>
      </w:tabs>
      <w:overflowPunct/>
      <w:autoSpaceDE/>
      <w:autoSpaceDN/>
      <w:adjustRightInd/>
      <w:spacing w:after="120" w:line="240" w:lineRule="auto"/>
      <w:ind w:left="425" w:hanging="425"/>
      <w:jc w:val="left"/>
      <w:outlineLvl w:val="0"/>
    </w:pPr>
    <w:rPr>
      <w:caps/>
      <w:sz w:val="22"/>
      <w:szCs w:val="22"/>
      <w:u w:val="single"/>
    </w:rPr>
  </w:style>
  <w:style w:type="paragraph" w:styleId="Titre2">
    <w:name w:val="heading 2"/>
    <w:basedOn w:val="Normal"/>
    <w:next w:val="Corpsdetexte"/>
    <w:link w:val="Titre2Car"/>
    <w:qFormat/>
    <w:rsid w:val="004818E5"/>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B5AD8"/>
    <w:rPr>
      <w:rFonts w:ascii="Arial Narrow" w:hAnsi="Arial Narrow"/>
      <w:b/>
      <w:caps/>
      <w:sz w:val="22"/>
      <w:szCs w:val="22"/>
      <w:u w:val="single"/>
    </w:rPr>
  </w:style>
  <w:style w:type="character" w:customStyle="1" w:styleId="Titre2Car">
    <w:name w:val="Titre 2 Car"/>
    <w:link w:val="Titre2"/>
    <w:rsid w:val="004818E5"/>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F35091"/>
    <w:rPr>
      <w:rFonts w:ascii="Arial Narrow" w:hAnsi="Arial Narrow"/>
      <w:i/>
      <w:iCs/>
      <w:sz w:val="22"/>
      <w:szCs w:val="22"/>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9E107F"/>
    <w:rPr>
      <w:vertAlign w:val="superscript"/>
      <w:lang w:eastAsia="fr-FR"/>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B632D"/>
    <w:pPr>
      <w:spacing w:before="0"/>
      <w:ind w:left="284"/>
      <w:jc w:val="right"/>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9"/>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8"/>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C05C88"/>
    <w:pPr>
      <w:spacing w:before="24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404FCC"/>
    <w:pPr>
      <w:numPr>
        <w:numId w:val="34"/>
      </w:numPr>
      <w:tabs>
        <w:tab w:val="left" w:pos="426"/>
      </w:tabs>
      <w:spacing w:before="240"/>
      <w:ind w:hanging="578"/>
      <w:jc w:val="both"/>
    </w:pPr>
    <w:rPr>
      <w:rFonts w:ascii="Arial Narrow" w:eastAsia="Calibri" w:hAnsi="Arial Narrow"/>
      <w:b/>
      <w:i/>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7B3F24"/>
    <w:pPr>
      <w:tabs>
        <w:tab w:val="left" w:pos="567"/>
      </w:tabs>
      <w:ind w:left="568" w:hanging="284"/>
    </w:pPr>
    <w:rPr>
      <w:rFonts w:eastAsia="Calibri"/>
      <w:b/>
      <w:iCs/>
      <w:u w:val="single"/>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character" w:styleId="Accentuationintense">
    <w:name w:val="Intense Emphasis"/>
    <w:basedOn w:val="Policepardfaut"/>
    <w:uiPriority w:val="21"/>
    <w:qFormat/>
    <w:rsid w:val="0099112E"/>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AD77-050B-4717-A63F-9F9C1477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0</TotalTime>
  <Pages>5</Pages>
  <Words>2603</Words>
  <Characters>14322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16892</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keywords/>
  <dc:description/>
  <cp:lastModifiedBy>Joseph AUVINET</cp:lastModifiedBy>
  <cp:revision>16</cp:revision>
  <cp:lastPrinted>2018-06-03T19:28:00Z</cp:lastPrinted>
  <dcterms:created xsi:type="dcterms:W3CDTF">2018-08-07T19:13:00Z</dcterms:created>
  <dcterms:modified xsi:type="dcterms:W3CDTF">2018-08-29T16:58:00Z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