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92134" w14:textId="77777777" w:rsidR="00BD39E3" w:rsidRPr="00BD39E3" w:rsidRDefault="00BD39E3" w:rsidP="00213680">
      <w:pPr>
        <w:spacing w:before="0" w:line="276" w:lineRule="auto"/>
        <w:ind w:left="-426" w:firstLine="426"/>
        <w:rPr>
          <w:rFonts w:ascii="Arial Narrow" w:eastAsiaTheme="minorHAnsi" w:hAnsi="Arial Narrow" w:cs="Arial"/>
          <w:sz w:val="22"/>
          <w:szCs w:val="22"/>
        </w:rPr>
      </w:pPr>
      <w:r w:rsidRPr="00BD39E3">
        <w:rPr>
          <w:rFonts w:ascii="Arial Narrow" w:eastAsiaTheme="minorHAnsi" w:hAnsi="Arial Narrow" w:cs="Arial"/>
          <w:sz w:val="22"/>
          <w:szCs w:val="22"/>
        </w:rPr>
        <w:t>Référence :</w:t>
      </w:r>
    </w:p>
    <w:p w14:paraId="5EABB5A9" w14:textId="77777777" w:rsidR="00BD39E3" w:rsidRPr="00BD39E3" w:rsidRDefault="00BD39E3" w:rsidP="00BD39E3">
      <w:pPr>
        <w:spacing w:before="0" w:line="276" w:lineRule="auto"/>
        <w:ind w:left="-426" w:firstLine="1134"/>
        <w:rPr>
          <w:rFonts w:ascii="Arial Narrow" w:hAnsi="Arial Narrow" w:cs="Arial"/>
          <w:sz w:val="22"/>
          <w:szCs w:val="22"/>
          <w:lang w:eastAsia="fr-FR"/>
        </w:rPr>
      </w:pPr>
      <w:r w:rsidRPr="00BD39E3">
        <w:rPr>
          <w:rFonts w:ascii="Arial Narrow" w:eastAsiaTheme="minorHAnsi" w:hAnsi="Arial Narrow" w:cs="Arial"/>
          <w:sz w:val="22"/>
          <w:szCs w:val="22"/>
        </w:rPr>
        <w:t>Affaire</w:t>
      </w:r>
      <w:r w:rsidRPr="00BD39E3">
        <w:rPr>
          <w:rFonts w:ascii="Arial Narrow" w:hAnsi="Arial Narrow" w:cs="Arial"/>
          <w:sz w:val="22"/>
          <w:szCs w:val="22"/>
          <w:lang w:eastAsia="fr-FR"/>
        </w:rPr>
        <w:t xml:space="preserve"> DESCOMBAS c/ CAVIMAC COMMUNAUTES DES BEATITUDES </w:t>
      </w:r>
    </w:p>
    <w:p w14:paraId="7C64F234" w14:textId="77777777" w:rsidR="00BD39E3" w:rsidRPr="00BD39E3" w:rsidRDefault="00BD39E3" w:rsidP="00BD39E3">
      <w:pPr>
        <w:spacing w:before="0" w:line="276" w:lineRule="auto"/>
        <w:ind w:left="-426" w:firstLine="1134"/>
        <w:rPr>
          <w:rFonts w:ascii="Arial" w:eastAsiaTheme="minorHAnsi" w:hAnsi="Arial" w:cs="Arial"/>
          <w:sz w:val="22"/>
          <w:szCs w:val="22"/>
        </w:rPr>
      </w:pPr>
      <w:r w:rsidRPr="00BD39E3">
        <w:rPr>
          <w:rFonts w:ascii="Arial Narrow" w:hAnsi="Arial Narrow" w:cs="Arial"/>
          <w:sz w:val="22"/>
          <w:szCs w:val="22"/>
          <w:lang w:eastAsia="fr-FR"/>
        </w:rPr>
        <w:t>Pourvoi civil B 1819991 JJG/cm.</w:t>
      </w:r>
    </w:p>
    <w:p w14:paraId="444DD243" w14:textId="77777777" w:rsidR="00275DC2" w:rsidRDefault="00275DC2" w:rsidP="00BD39E3">
      <w:pPr>
        <w:spacing w:before="0" w:line="276" w:lineRule="auto"/>
        <w:ind w:left="-426"/>
        <w:rPr>
          <w:rFonts w:ascii="Arial Narrow" w:eastAsiaTheme="minorHAnsi" w:hAnsi="Arial Narrow" w:cs="Arial"/>
          <w:sz w:val="22"/>
          <w:szCs w:val="22"/>
        </w:rPr>
      </w:pPr>
      <w:bookmarkStart w:id="0" w:name="_MailOriginal"/>
    </w:p>
    <w:p w14:paraId="78883D63" w14:textId="77777777" w:rsidR="00BD39E3" w:rsidRPr="00BD39E3" w:rsidRDefault="00BD39E3" w:rsidP="00213680">
      <w:pPr>
        <w:spacing w:before="0" w:line="276" w:lineRule="auto"/>
        <w:ind w:left="-426" w:firstLine="426"/>
        <w:rPr>
          <w:rFonts w:ascii="Arial Narrow" w:eastAsiaTheme="minorHAnsi" w:hAnsi="Arial Narrow" w:cs="Arial"/>
          <w:sz w:val="22"/>
          <w:szCs w:val="22"/>
        </w:rPr>
      </w:pPr>
      <w:r w:rsidRPr="00BD39E3">
        <w:rPr>
          <w:rFonts w:ascii="Arial Narrow" w:eastAsiaTheme="minorHAnsi" w:hAnsi="Arial Narrow" w:cs="Arial"/>
          <w:sz w:val="22"/>
          <w:szCs w:val="22"/>
        </w:rPr>
        <w:t xml:space="preserve">Cher </w:t>
      </w:r>
      <w:r w:rsidR="00275DC2">
        <w:rPr>
          <w:rFonts w:ascii="Arial Narrow" w:eastAsiaTheme="minorHAnsi" w:hAnsi="Arial Narrow" w:cs="Arial"/>
          <w:sz w:val="22"/>
          <w:szCs w:val="22"/>
        </w:rPr>
        <w:t>M</w:t>
      </w:r>
      <w:r w:rsidRPr="00BD39E3">
        <w:rPr>
          <w:rFonts w:ascii="Arial Narrow" w:eastAsiaTheme="minorHAnsi" w:hAnsi="Arial Narrow" w:cs="Arial"/>
          <w:sz w:val="22"/>
          <w:szCs w:val="22"/>
        </w:rPr>
        <w:t>aitre,</w:t>
      </w:r>
    </w:p>
    <w:p w14:paraId="1DA7F222" w14:textId="77777777" w:rsidR="00BD39E3" w:rsidRPr="00BD39E3" w:rsidRDefault="00BD39E3" w:rsidP="00BD39E3">
      <w:pPr>
        <w:spacing w:before="0" w:line="276" w:lineRule="auto"/>
        <w:ind w:left="-426"/>
        <w:rPr>
          <w:rFonts w:ascii="Arial Narrow" w:eastAsiaTheme="minorHAnsi" w:hAnsi="Arial Narrow" w:cs="Arial"/>
          <w:sz w:val="22"/>
          <w:szCs w:val="22"/>
        </w:rPr>
      </w:pPr>
    </w:p>
    <w:p w14:paraId="4F00BCDF" w14:textId="77777777" w:rsidR="00BD39E3" w:rsidRPr="00BD39E3" w:rsidRDefault="00BD39E3" w:rsidP="00275DC2">
      <w:pPr>
        <w:pStyle w:val="Paragraphe12"/>
        <w:rPr>
          <w:rFonts w:eastAsiaTheme="minorHAnsi"/>
        </w:rPr>
      </w:pPr>
      <w:r w:rsidRPr="00BD39E3">
        <w:rPr>
          <w:rFonts w:eastAsiaTheme="minorHAnsi"/>
        </w:rPr>
        <w:t>Merci de l’information que vous nous apportez. Le report de l’audience à 11 h 45 facilitera notre déplacement. Et nous nous réjouissons de pouvoir vous saluer à cette occasion.</w:t>
      </w:r>
    </w:p>
    <w:p w14:paraId="6A5A8B87" w14:textId="5EFB782E" w:rsidR="00BD39E3" w:rsidRDefault="00275DC2" w:rsidP="00275DC2">
      <w:pPr>
        <w:pStyle w:val="Paragraphe12"/>
        <w:rPr>
          <w:rFonts w:eastAsiaTheme="minorHAnsi"/>
        </w:rPr>
      </w:pPr>
      <w:r>
        <w:rPr>
          <w:rFonts w:eastAsiaTheme="minorHAnsi"/>
        </w:rPr>
        <w:t>Nous</w:t>
      </w:r>
      <w:r w:rsidR="00467D7E">
        <w:rPr>
          <w:rFonts w:eastAsiaTheme="minorHAnsi"/>
        </w:rPr>
        <w:t xml:space="preserve"> vous</w:t>
      </w:r>
      <w:r>
        <w:rPr>
          <w:rFonts w:eastAsiaTheme="minorHAnsi"/>
        </w:rPr>
        <w:t xml:space="preserve"> remercions pour votre action et notamment pour votre réplique à deux reprises. En effet, cette affaire est cruciale. Elle revêt une grande importance au regard de tous les assurés placés dans la même situation.</w:t>
      </w:r>
    </w:p>
    <w:p w14:paraId="2EA7B60D" w14:textId="5B9798C3" w:rsidR="00275DC2" w:rsidRDefault="00E04F5A" w:rsidP="00275DC2">
      <w:pPr>
        <w:pStyle w:val="Paragraphe12"/>
        <w:rPr>
          <w:rFonts w:eastAsiaTheme="minorHAnsi"/>
        </w:rPr>
      </w:pPr>
      <w:r>
        <w:rPr>
          <w:rFonts w:eastAsiaTheme="minorHAnsi"/>
        </w:rPr>
        <w:t xml:space="preserve">Comme les affaires précédentes, </w:t>
      </w:r>
      <w:r w:rsidR="00467D7E">
        <w:rPr>
          <w:rFonts w:eastAsiaTheme="minorHAnsi"/>
        </w:rPr>
        <w:t>cett</w:t>
      </w:r>
      <w:bookmarkStart w:id="1" w:name="_GoBack"/>
      <w:bookmarkEnd w:id="1"/>
      <w:r w:rsidR="00467D7E">
        <w:rPr>
          <w:rFonts w:eastAsiaTheme="minorHAnsi"/>
        </w:rPr>
        <w:t xml:space="preserve">e affaire </w:t>
      </w:r>
      <w:r>
        <w:rPr>
          <w:rFonts w:eastAsiaTheme="minorHAnsi"/>
        </w:rPr>
        <w:t xml:space="preserve">révèle que la Cavimac a utilisé des règles religieuses qui ont restreint l’application de la loi 78-4 du 2 janvier 1978. Avec l’article 1.23 de son règlement intérieur, elle avait exclu novices et séminaristes (3 ans d’omission). Dans </w:t>
      </w:r>
      <w:r w:rsidR="006D0EB6">
        <w:rPr>
          <w:rFonts w:eastAsiaTheme="minorHAnsi"/>
        </w:rPr>
        <w:t>la présente affaire</w:t>
      </w:r>
      <w:r>
        <w:rPr>
          <w:rFonts w:eastAsiaTheme="minorHAnsi"/>
        </w:rPr>
        <w:t xml:space="preserve">, par sa circulaire du 16 octobre 1990 (pièce 11) elle a exclu des communautés entières et pour des périodes </w:t>
      </w:r>
      <w:r w:rsidR="006D0EB6">
        <w:rPr>
          <w:rFonts w:eastAsiaTheme="minorHAnsi"/>
        </w:rPr>
        <w:t xml:space="preserve">allant </w:t>
      </w:r>
      <w:r>
        <w:rPr>
          <w:rFonts w:eastAsiaTheme="minorHAnsi"/>
        </w:rPr>
        <w:t>jusqu’à 25 ans. Elle a oublié que</w:t>
      </w:r>
      <w:r w:rsidR="00275DC2">
        <w:rPr>
          <w:rFonts w:eastAsiaTheme="minorHAnsi"/>
        </w:rPr>
        <w:t xml:space="preserve"> sa mission d’affiliation de </w:t>
      </w:r>
      <w:proofErr w:type="gramStart"/>
      <w:r w:rsidR="00275DC2">
        <w:rPr>
          <w:rFonts w:eastAsiaTheme="minorHAnsi"/>
        </w:rPr>
        <w:t>tous les religieux</w:t>
      </w:r>
      <w:proofErr w:type="gramEnd"/>
      <w:r w:rsidR="00275DC2">
        <w:rPr>
          <w:rFonts w:eastAsiaTheme="minorHAnsi"/>
        </w:rPr>
        <w:t xml:space="preserve"> non couverts par un autre régime de sécurité sociale</w:t>
      </w:r>
      <w:r>
        <w:rPr>
          <w:rFonts w:eastAsiaTheme="minorHAnsi"/>
        </w:rPr>
        <w:t xml:space="preserve"> reposait sur la loi</w:t>
      </w:r>
      <w:r w:rsidR="00467D7E">
        <w:rPr>
          <w:rFonts w:eastAsiaTheme="minorHAnsi"/>
        </w:rPr>
        <w:t xml:space="preserve"> civile</w:t>
      </w:r>
      <w:r w:rsidR="00275DC2">
        <w:rPr>
          <w:rFonts w:eastAsiaTheme="minorHAnsi"/>
        </w:rPr>
        <w:t>,</w:t>
      </w:r>
      <w:r>
        <w:rPr>
          <w:rFonts w:eastAsiaTheme="minorHAnsi"/>
        </w:rPr>
        <w:t xml:space="preserve"> que c’était une obligation d’ordre public</w:t>
      </w:r>
      <w:r w:rsidR="00467D7E">
        <w:rPr>
          <w:rFonts w:eastAsiaTheme="minorHAnsi"/>
        </w:rPr>
        <w:t xml:space="preserve"> indépendante des règles propres des cultes</w:t>
      </w:r>
      <w:r>
        <w:rPr>
          <w:rFonts w:eastAsiaTheme="minorHAnsi"/>
        </w:rPr>
        <w:t>.</w:t>
      </w:r>
      <w:r w:rsidR="00275DC2">
        <w:rPr>
          <w:rFonts w:eastAsiaTheme="minorHAnsi"/>
        </w:rPr>
        <w:t xml:space="preserve"> </w:t>
      </w:r>
    </w:p>
    <w:p w14:paraId="72FFDBCC" w14:textId="52F40839" w:rsidR="00BD39E3" w:rsidRPr="00E717D9" w:rsidRDefault="00275DC2" w:rsidP="00E717D9">
      <w:pPr>
        <w:pStyle w:val="Paragraphe12"/>
      </w:pPr>
      <w:r>
        <w:rPr>
          <w:rFonts w:eastAsiaTheme="minorHAnsi"/>
        </w:rPr>
        <w:t>Le TASS de Marseille avait reconnu le quasi-délit.</w:t>
      </w:r>
      <w:r w:rsidR="00333BF6">
        <w:rPr>
          <w:rFonts w:eastAsiaTheme="minorHAnsi"/>
        </w:rPr>
        <w:t xml:space="preserve"> </w:t>
      </w:r>
      <w:r w:rsidR="00BD39E3" w:rsidRPr="00BD39E3">
        <w:t xml:space="preserve">Contre toute logique civile, </w:t>
      </w:r>
      <w:r w:rsidR="00333BF6">
        <w:t xml:space="preserve">à notre sens, </w:t>
      </w:r>
      <w:r w:rsidR="00BD39E3" w:rsidRPr="00BD39E3">
        <w:t xml:space="preserve">la </w:t>
      </w:r>
      <w:r w:rsidR="00333BF6">
        <w:t>c</w:t>
      </w:r>
      <w:r w:rsidR="00BD39E3" w:rsidRPr="00BD39E3">
        <w:t>our d’appel d’Aix en Provence</w:t>
      </w:r>
      <w:r w:rsidR="00333BF6">
        <w:t xml:space="preserve"> a infirmé cette décision</w:t>
      </w:r>
      <w:r w:rsidR="00BD39E3" w:rsidRPr="00BD39E3">
        <w:t xml:space="preserve">. </w:t>
      </w:r>
      <w:r w:rsidR="00333BF6">
        <w:t>Le juge</w:t>
      </w:r>
      <w:r w:rsidR="00F531CC">
        <w:t xml:space="preserve"> </w:t>
      </w:r>
      <w:r w:rsidR="000E5F9B">
        <w:t xml:space="preserve">n’a </w:t>
      </w:r>
      <w:r w:rsidR="001D1275">
        <w:t xml:space="preserve">pas </w:t>
      </w:r>
      <w:r w:rsidR="000E5F9B">
        <w:t xml:space="preserve">tenu compte du fait que la Cavimac </w:t>
      </w:r>
      <w:r w:rsidR="00467D7E">
        <w:t>a soutenu</w:t>
      </w:r>
      <w:r w:rsidR="00333BF6">
        <w:t xml:space="preserve"> que les membres de cette communauté ne pouvaient pas être affiliés</w:t>
      </w:r>
      <w:r w:rsidR="00467D7E">
        <w:t xml:space="preserve"> et donc que</w:t>
      </w:r>
      <w:r w:rsidR="000E5F9B" w:rsidRPr="00E717D9">
        <w:t xml:space="preserve"> l’absence de cotisations était </w:t>
      </w:r>
      <w:r w:rsidR="00467D7E">
        <w:t>de son fait.</w:t>
      </w:r>
    </w:p>
    <w:p w14:paraId="5CA02176" w14:textId="2A7A4FE0" w:rsidR="00E717D9" w:rsidRDefault="00E717D9" w:rsidP="00E717D9">
      <w:pPr>
        <w:pStyle w:val="Paragraphe12"/>
      </w:pPr>
      <w:r w:rsidRPr="00E717D9">
        <w:t xml:space="preserve">Nous vous avons déjà indiqué les circonstances particulières de l’audience d’Aix en Provence qui </w:t>
      </w:r>
      <w:r>
        <w:t>s’est déroulé</w:t>
      </w:r>
      <w:r w:rsidR="000E179A">
        <w:t>e</w:t>
      </w:r>
      <w:r>
        <w:t xml:space="preserve"> un jour de grève des avocats devant un seul juge (Mme Delord).</w:t>
      </w:r>
      <w:r w:rsidR="000E179A">
        <w:t xml:space="preserve"> L’attitude de la juge, comme le libellé de l’arrêt ou celui du rapport de M. </w:t>
      </w:r>
      <w:proofErr w:type="spellStart"/>
      <w:r w:rsidR="000E179A">
        <w:t>Cadiot</w:t>
      </w:r>
      <w:proofErr w:type="spellEnd"/>
      <w:r w:rsidR="000E179A">
        <w:t>, nous interrogent au regard de certaines proximités. En effet :</w:t>
      </w:r>
    </w:p>
    <w:p w14:paraId="184E19AF" w14:textId="4A3A04E1" w:rsidR="007C63EB" w:rsidRPr="00E717D9" w:rsidRDefault="00300AB7" w:rsidP="00A71FD4">
      <w:pPr>
        <w:pStyle w:val="Paragraphe12"/>
      </w:pPr>
      <w:r w:rsidRPr="00E717D9">
        <w:t xml:space="preserve">Mr </w:t>
      </w:r>
      <w:proofErr w:type="spellStart"/>
      <w:r w:rsidRPr="00E717D9">
        <w:t>Dessertaine</w:t>
      </w:r>
      <w:proofErr w:type="spellEnd"/>
      <w:r>
        <w:t>,</w:t>
      </w:r>
      <w:r w:rsidRPr="00E717D9">
        <w:t xml:space="preserve"> </w:t>
      </w:r>
      <w:r w:rsidR="004D5DE1">
        <w:t>avant d’être d</w:t>
      </w:r>
      <w:r w:rsidRPr="00E717D9">
        <w:t xml:space="preserve">irecteur </w:t>
      </w:r>
      <w:r>
        <w:t>de la Cavimac</w:t>
      </w:r>
      <w:r w:rsidR="004D5DE1">
        <w:t xml:space="preserve">, a été </w:t>
      </w:r>
      <w:r w:rsidRPr="00E717D9">
        <w:t>directeur de la Caisse des artisans commerçants de cette région</w:t>
      </w:r>
      <w:r w:rsidR="004D5DE1">
        <w:t>. Il</w:t>
      </w:r>
      <w:r w:rsidRPr="00E717D9">
        <w:t xml:space="preserve"> était très impliqué dans cette région Provençale</w:t>
      </w:r>
      <w:r w:rsidR="004D5DE1">
        <w:t xml:space="preserve">. </w:t>
      </w:r>
      <w:r w:rsidR="007C63EB">
        <w:t>I</w:t>
      </w:r>
      <w:r w:rsidR="007C63EB" w:rsidRPr="00E717D9">
        <w:t xml:space="preserve">l a travaillé avec le </w:t>
      </w:r>
      <w:r w:rsidR="00A71FD4">
        <w:rPr>
          <w:i/>
        </w:rPr>
        <w:t>“</w:t>
      </w:r>
      <w:r w:rsidR="007C63EB" w:rsidRPr="00A71FD4">
        <w:rPr>
          <w:i/>
        </w:rPr>
        <w:t>Comité histoire de la Sécurité sociale</w:t>
      </w:r>
      <w:r w:rsidR="00A71FD4">
        <w:rPr>
          <w:i/>
        </w:rPr>
        <w:t>”</w:t>
      </w:r>
      <w:r w:rsidR="007C63EB" w:rsidRPr="00E717D9">
        <w:t xml:space="preserve"> de la région</w:t>
      </w:r>
      <w:r w:rsidR="007C63EB">
        <w:t xml:space="preserve"> </w:t>
      </w:r>
      <w:r w:rsidR="007C63EB" w:rsidRPr="00E717D9">
        <w:t xml:space="preserve">Provence Alpes Côte d'Azur et a </w:t>
      </w:r>
      <w:r w:rsidR="007C63EB">
        <w:t>écrit</w:t>
      </w:r>
      <w:r w:rsidR="007C63EB" w:rsidRPr="00E717D9">
        <w:t xml:space="preserve"> avec ce comité </w:t>
      </w:r>
      <w:r w:rsidR="007C63EB" w:rsidRPr="00A71FD4">
        <w:rPr>
          <w:i/>
        </w:rPr>
        <w:t>"Une histoire de la protection sociale du clergé"</w:t>
      </w:r>
      <w:r w:rsidR="007C63EB">
        <w:t xml:space="preserve">. </w:t>
      </w:r>
      <w:r w:rsidR="004D5DE1">
        <w:t xml:space="preserve">Il a gardé </w:t>
      </w:r>
      <w:r w:rsidR="00E717D9" w:rsidRPr="00E717D9">
        <w:t xml:space="preserve">beaucoup de liens </w:t>
      </w:r>
      <w:r w:rsidR="004D5DE1">
        <w:t>car il est toujours vice-président du</w:t>
      </w:r>
      <w:r w:rsidR="00E717D9" w:rsidRPr="00E717D9">
        <w:t xml:space="preserve"> « Comité histoire de la Sécurité sociale » de la région Provence Alpes Côte d'Azur </w:t>
      </w:r>
      <w:r w:rsidR="004D5DE1">
        <w:t>(</w:t>
      </w:r>
      <w:hyperlink r:id="rId8" w:history="1">
        <w:r w:rsidR="006D5491" w:rsidRPr="008C2CB6">
          <w:rPr>
            <w:rStyle w:val="Lienhypertexte"/>
            <w:rFonts w:ascii="Arial Narrow" w:hAnsi="Arial Narrow"/>
          </w:rPr>
          <w:t>http://securite-sociale.fr/Contacts-PACA</w:t>
        </w:r>
      </w:hyperlink>
      <w:r w:rsidR="004D5DE1">
        <w:t>).</w:t>
      </w:r>
    </w:p>
    <w:p w14:paraId="69236C75" w14:textId="6AB7176D" w:rsidR="00E717D9" w:rsidRPr="00E717D9" w:rsidRDefault="004D5DE1" w:rsidP="007C63EB">
      <w:pPr>
        <w:pStyle w:val="Paragrretrait1"/>
      </w:pPr>
      <w:r>
        <w:t xml:space="preserve">M. </w:t>
      </w:r>
      <w:r w:rsidRPr="00E717D9">
        <w:t>CADIOT</w:t>
      </w:r>
      <w:r w:rsidR="007C63EB">
        <w:t>, rapporteur dans cette affaire, a été président de chambre à la cour d’appel d’Aix en Provence de 2004 à 2016</w:t>
      </w:r>
      <w:r w:rsidRPr="00E717D9">
        <w:t xml:space="preserve"> </w:t>
      </w:r>
      <w:r w:rsidR="00E717D9" w:rsidRPr="00E717D9">
        <w:t>(</w:t>
      </w:r>
      <w:hyperlink r:id="rId9" w:history="1">
        <w:r w:rsidR="007C63EB" w:rsidRPr="008C2CB6">
          <w:rPr>
            <w:rStyle w:val="Lienhypertexte"/>
            <w:rFonts w:ascii="Arial Narrow" w:hAnsi="Arial Narrow"/>
          </w:rPr>
          <w:t>https://jorfsearch.steinertriples.fr/</w:t>
        </w:r>
        <w:r w:rsidR="007C63EB" w:rsidRPr="008C2CB6">
          <w:rPr>
            <w:rStyle w:val="Lienhypertexte"/>
            <w:rFonts w:ascii="Arial Narrow" w:hAnsi="Arial Narrow"/>
          </w:rPr>
          <w:t>n</w:t>
        </w:r>
        <w:r w:rsidR="007C63EB" w:rsidRPr="008C2CB6">
          <w:rPr>
            <w:rStyle w:val="Lienhypertexte"/>
            <w:rFonts w:ascii="Arial Narrow" w:hAnsi="Arial Narrow"/>
          </w:rPr>
          <w:t>ame/Christian%20Cadiot</w:t>
        </w:r>
      </w:hyperlink>
      <w:r w:rsidR="00E717D9" w:rsidRPr="00E717D9">
        <w:t>)</w:t>
      </w:r>
      <w:r w:rsidR="007C63EB">
        <w:t>.</w:t>
      </w:r>
    </w:p>
    <w:p w14:paraId="091A2A52" w14:textId="77777777" w:rsidR="00EE7A64" w:rsidRDefault="000E179A" w:rsidP="000E179A">
      <w:pPr>
        <w:pStyle w:val="Paragraphe12"/>
      </w:pPr>
      <w:r>
        <w:t xml:space="preserve">Signalons aussi qu’après </w:t>
      </w:r>
      <w:r w:rsidR="00BD39E3" w:rsidRPr="00BD39E3">
        <w:t xml:space="preserve">le jugement du TASS </w:t>
      </w:r>
      <w:r>
        <w:t xml:space="preserve">de Marseille </w:t>
      </w:r>
      <w:r w:rsidR="00BD39E3" w:rsidRPr="00BD39E3">
        <w:t xml:space="preserve">du 6 avril 2017 </w:t>
      </w:r>
      <w:r>
        <w:t>– statuant sur fondement quasi-délictuel – les 2 administrateurs qui nous représentent au</w:t>
      </w:r>
      <w:r w:rsidR="00BD39E3" w:rsidRPr="00BD39E3">
        <w:t xml:space="preserve"> conseil d’administration </w:t>
      </w:r>
      <w:r>
        <w:t xml:space="preserve">ont interpelé le Président et </w:t>
      </w:r>
      <w:r w:rsidR="00EE7A64">
        <w:t>le Directeur</w:t>
      </w:r>
      <w:r>
        <w:t xml:space="preserve"> en soulignant</w:t>
      </w:r>
      <w:r w:rsidR="00BD39E3" w:rsidRPr="00BD39E3">
        <w:t xml:space="preserve"> </w:t>
      </w:r>
      <w:r w:rsidR="00EE7A64">
        <w:t>leur</w:t>
      </w:r>
      <w:r w:rsidR="00BD39E3" w:rsidRPr="00BD39E3">
        <w:t xml:space="preserve"> responsabilité</w:t>
      </w:r>
      <w:r w:rsidR="00EE7A64">
        <w:t xml:space="preserve"> dans l’absence d’appel des régularisations de cotisations (notamment au regard de</w:t>
      </w:r>
      <w:r w:rsidR="00BD39E3" w:rsidRPr="00BD39E3">
        <w:t xml:space="preserve"> l’article L 114-18 CSS</w:t>
      </w:r>
      <w:r w:rsidR="00EE7A64">
        <w:t>)</w:t>
      </w:r>
      <w:r>
        <w:t xml:space="preserve">. </w:t>
      </w:r>
    </w:p>
    <w:p w14:paraId="576B8C42" w14:textId="31CDD1E1" w:rsidR="00BD39E3" w:rsidRPr="00EE7A64" w:rsidRDefault="00EE7A64" w:rsidP="000E179A">
      <w:pPr>
        <w:pStyle w:val="Paragraphe12"/>
      </w:pPr>
      <w:r>
        <w:t xml:space="preserve">Ils se sont attirés un sévère “recadrage“. Le président et le Directeur affirmaient que </w:t>
      </w:r>
      <w:r w:rsidRPr="00EE7A64">
        <w:rPr>
          <w:i/>
        </w:rPr>
        <w:t>« son fonctionnement et sa gestion [de la Cavimac] se développent conformément à la loi</w:t>
      </w:r>
      <w:r>
        <w:rPr>
          <w:i/>
        </w:rPr>
        <w:t>… Ils [Directeur et Président] demandent, eux que la législation de la sécurité sociale soit respectée ».</w:t>
      </w:r>
      <w:r w:rsidRPr="00EE7A64">
        <w:rPr>
          <w:i/>
        </w:rPr>
        <w:t xml:space="preserve"> </w:t>
      </w:r>
      <w:r>
        <w:rPr>
          <w:i/>
        </w:rPr>
        <w:t xml:space="preserve"> </w:t>
      </w:r>
      <w:r>
        <w:t xml:space="preserve">S’agissant des procès, ils disaient : </w:t>
      </w:r>
      <w:r w:rsidR="00A71FD4" w:rsidRPr="00EE7A64">
        <w:rPr>
          <w:i/>
        </w:rPr>
        <w:t>« une</w:t>
      </w:r>
      <w:r w:rsidRPr="00EE7A64">
        <w:rPr>
          <w:i/>
        </w:rPr>
        <w:t xml:space="preserve"> jurisprudence ne fait pas la loi, d’autant que la Cour de prononce toujours intuitu personae et jamais d’une manière générale »</w:t>
      </w:r>
    </w:p>
    <w:p w14:paraId="6E673C99" w14:textId="1FD42CEA" w:rsidR="00BD39E3" w:rsidRPr="00BD39E3" w:rsidRDefault="00A71FD4" w:rsidP="00A71FD4">
      <w:pPr>
        <w:pStyle w:val="Paragraphe12"/>
        <w:rPr>
          <w:rFonts w:eastAsiaTheme="minorHAnsi"/>
        </w:rPr>
      </w:pPr>
      <w:bookmarkStart w:id="2" w:name="_MailAutoSig"/>
      <w:r>
        <w:rPr>
          <w:rFonts w:eastAsiaTheme="minorHAnsi"/>
        </w:rPr>
        <w:t>Voilà. Je voulais vous faire part de ces quelques éléments de contexte.</w:t>
      </w:r>
    </w:p>
    <w:p w14:paraId="098CA6E8" w14:textId="1CD49588" w:rsidR="00BD39E3" w:rsidRPr="00BD39E3" w:rsidRDefault="00BD39E3" w:rsidP="00EE7A64">
      <w:pPr>
        <w:pStyle w:val="Paragraphe12"/>
        <w:rPr>
          <w:rFonts w:eastAsiaTheme="minorHAnsi"/>
        </w:rPr>
      </w:pPr>
      <w:r w:rsidRPr="00BD39E3">
        <w:rPr>
          <w:rFonts w:eastAsiaTheme="minorHAnsi"/>
        </w:rPr>
        <w:t>Veuillez agréer,</w:t>
      </w:r>
      <w:r w:rsidR="00EE7A64">
        <w:rPr>
          <w:rFonts w:eastAsiaTheme="minorHAnsi"/>
        </w:rPr>
        <w:t xml:space="preserve"> </w:t>
      </w:r>
      <w:r w:rsidRPr="00BD39E3">
        <w:rPr>
          <w:rFonts w:eastAsiaTheme="minorHAnsi"/>
        </w:rPr>
        <w:t xml:space="preserve">cher </w:t>
      </w:r>
      <w:r w:rsidR="00EE7A64" w:rsidRPr="00BD39E3">
        <w:rPr>
          <w:rFonts w:eastAsiaTheme="minorHAnsi"/>
        </w:rPr>
        <w:t>Ma</w:t>
      </w:r>
      <w:r w:rsidR="00EE7A64">
        <w:rPr>
          <w:rFonts w:eastAsiaTheme="minorHAnsi"/>
        </w:rPr>
        <w:t>î</w:t>
      </w:r>
      <w:r w:rsidR="00EE7A64" w:rsidRPr="00BD39E3">
        <w:rPr>
          <w:rFonts w:eastAsiaTheme="minorHAnsi"/>
        </w:rPr>
        <w:t>tre,</w:t>
      </w:r>
      <w:r w:rsidRPr="00BD39E3">
        <w:rPr>
          <w:rFonts w:eastAsiaTheme="minorHAnsi"/>
        </w:rPr>
        <w:t xml:space="preserve"> l’expression de nos sentiments reconnaissants.</w:t>
      </w:r>
    </w:p>
    <w:p w14:paraId="73EBC65B" w14:textId="77777777" w:rsidR="00BD39E3" w:rsidRPr="00BD39E3" w:rsidRDefault="00BD39E3" w:rsidP="00BD39E3">
      <w:pPr>
        <w:spacing w:before="0" w:line="276" w:lineRule="auto"/>
        <w:ind w:left="-426" w:right="-567"/>
        <w:jc w:val="right"/>
        <w:rPr>
          <w:rFonts w:ascii="Arial Narrow" w:eastAsiaTheme="minorEastAsia" w:hAnsi="Arial Narrow" w:cs="Arial"/>
          <w:noProof/>
          <w:sz w:val="22"/>
          <w:szCs w:val="22"/>
          <w:lang w:eastAsia="fr-FR"/>
        </w:rPr>
      </w:pPr>
    </w:p>
    <w:p w14:paraId="3725741D" w14:textId="7144C011" w:rsidR="00BD39E3" w:rsidRPr="00BD39E3" w:rsidRDefault="00BD39E3" w:rsidP="00A71FD4">
      <w:pPr>
        <w:pStyle w:val="Paragraphe12"/>
        <w:ind w:firstLine="6379"/>
        <w:rPr>
          <w:rFonts w:eastAsiaTheme="minorEastAsia"/>
          <w:noProof/>
        </w:rPr>
      </w:pPr>
      <w:r w:rsidRPr="00BD39E3">
        <w:rPr>
          <w:rFonts w:eastAsiaTheme="minorEastAsia"/>
          <w:noProof/>
        </w:rPr>
        <w:t>Alain GAUTHIER le 2</w:t>
      </w:r>
      <w:r w:rsidR="00A71FD4">
        <w:rPr>
          <w:rFonts w:eastAsiaTheme="minorEastAsia"/>
          <w:noProof/>
        </w:rPr>
        <w:t>8</w:t>
      </w:r>
      <w:r w:rsidRPr="00BD39E3">
        <w:rPr>
          <w:rFonts w:eastAsiaTheme="minorEastAsia"/>
          <w:noProof/>
        </w:rPr>
        <w:t xml:space="preserve"> mai 2019.</w:t>
      </w:r>
    </w:p>
    <w:bookmarkEnd w:id="2"/>
    <w:p w14:paraId="32E45B78" w14:textId="77777777" w:rsidR="00BD39E3" w:rsidRPr="00BD39E3" w:rsidRDefault="00BD39E3" w:rsidP="00BD39E3">
      <w:pPr>
        <w:spacing w:before="0"/>
        <w:jc w:val="right"/>
        <w:rPr>
          <w:rFonts w:ascii="Tahoma" w:eastAsiaTheme="minorHAnsi" w:hAnsi="Tahoma" w:cstheme="minorBidi"/>
          <w:color w:val="4133F5"/>
          <w:sz w:val="22"/>
          <w:szCs w:val="22"/>
        </w:rPr>
      </w:pPr>
    </w:p>
    <w:p w14:paraId="7D95E9C0" w14:textId="77777777" w:rsidR="00BD39E3" w:rsidRPr="00BD39E3" w:rsidRDefault="00BD39E3" w:rsidP="00BD39E3">
      <w:pPr>
        <w:spacing w:before="0"/>
        <w:rPr>
          <w:rFonts w:ascii="Arial Narrow" w:hAnsi="Arial Narrow" w:cs="Tahoma"/>
          <w:b/>
          <w:bCs/>
          <w:sz w:val="22"/>
          <w:szCs w:val="22"/>
          <w:lang w:eastAsia="fr-FR"/>
        </w:rPr>
      </w:pPr>
    </w:p>
    <w:p w14:paraId="7B355ED0" w14:textId="77777777" w:rsidR="00BD39E3" w:rsidRPr="00BD39E3" w:rsidRDefault="00BD39E3" w:rsidP="00BD39E3">
      <w:pPr>
        <w:spacing w:before="0"/>
        <w:rPr>
          <w:rFonts w:ascii="Arial Narrow" w:hAnsi="Arial Narrow" w:cs="Tahoma"/>
          <w:sz w:val="16"/>
          <w:szCs w:val="16"/>
          <w:lang w:eastAsia="fr-FR"/>
        </w:rPr>
      </w:pPr>
      <w:r w:rsidRPr="00BD39E3">
        <w:rPr>
          <w:rFonts w:ascii="Arial Narrow" w:hAnsi="Arial Narrow" w:cs="Tahoma"/>
          <w:b/>
          <w:bCs/>
          <w:sz w:val="16"/>
          <w:szCs w:val="16"/>
          <w:lang w:eastAsia="fr-FR"/>
        </w:rPr>
        <w:lastRenderedPageBreak/>
        <w:t>De :</w:t>
      </w:r>
      <w:r w:rsidRPr="00BD39E3">
        <w:rPr>
          <w:rFonts w:ascii="Arial Narrow" w:hAnsi="Arial Narrow" w:cs="Tahoma"/>
          <w:sz w:val="16"/>
          <w:szCs w:val="16"/>
          <w:lang w:eastAsia="fr-FR"/>
        </w:rPr>
        <w:t xml:space="preserve"> SCP Jean-Jacques GATINEAU - Carole FATTACCINI [</w:t>
      </w:r>
      <w:proofErr w:type="gramStart"/>
      <w:r w:rsidRPr="00BD39E3">
        <w:rPr>
          <w:rFonts w:ascii="Arial Narrow" w:hAnsi="Arial Narrow" w:cs="Tahoma"/>
          <w:sz w:val="16"/>
          <w:szCs w:val="16"/>
          <w:lang w:eastAsia="fr-FR"/>
        </w:rPr>
        <w:t>mailto:</w:t>
      </w:r>
      <w:proofErr w:type="gramEnd"/>
      <w:r w:rsidRPr="00BD39E3">
        <w:rPr>
          <w:rFonts w:ascii="Arial Narrow" w:hAnsi="Arial Narrow" w:cs="Tahoma"/>
          <w:sz w:val="16"/>
          <w:szCs w:val="16"/>
          <w:lang w:eastAsia="fr-FR"/>
        </w:rPr>
        <w:t xml:space="preserve">scp-gatineau-fattaccini@orange.fr]   </w:t>
      </w:r>
      <w:r w:rsidRPr="00BD39E3">
        <w:rPr>
          <w:rFonts w:ascii="Arial Narrow" w:hAnsi="Arial Narrow" w:cs="Tahoma"/>
          <w:b/>
          <w:bCs/>
          <w:sz w:val="16"/>
          <w:szCs w:val="16"/>
          <w:lang w:eastAsia="fr-FR"/>
        </w:rPr>
        <w:t>Envoyé :</w:t>
      </w:r>
      <w:r w:rsidRPr="00BD39E3">
        <w:rPr>
          <w:rFonts w:ascii="Arial Narrow" w:hAnsi="Arial Narrow" w:cs="Tahoma"/>
          <w:sz w:val="16"/>
          <w:szCs w:val="16"/>
          <w:lang w:eastAsia="fr-FR"/>
        </w:rPr>
        <w:t xml:space="preserve"> vendredi 24 mai 2019 10:16</w:t>
      </w:r>
      <w:r w:rsidRPr="00BD39E3">
        <w:rPr>
          <w:rFonts w:ascii="Arial Narrow" w:hAnsi="Arial Narrow" w:cs="Tahoma"/>
          <w:b/>
          <w:bCs/>
          <w:sz w:val="16"/>
          <w:szCs w:val="16"/>
          <w:lang w:eastAsia="fr-FR"/>
        </w:rPr>
        <w:t>À :</w:t>
      </w:r>
      <w:r w:rsidRPr="00BD39E3">
        <w:rPr>
          <w:rFonts w:ascii="Arial Narrow" w:hAnsi="Arial Narrow" w:cs="Tahoma"/>
          <w:sz w:val="16"/>
          <w:szCs w:val="16"/>
          <w:lang w:eastAsia="fr-FR"/>
        </w:rPr>
        <w:t xml:space="preserve"> </w:t>
      </w:r>
      <w:hyperlink r:id="rId10" w:history="1">
        <w:r w:rsidRPr="00BD39E3">
          <w:rPr>
            <w:rFonts w:ascii="Arial Narrow" w:hAnsi="Arial Narrow" w:cs="Tahoma"/>
            <w:color w:val="0563C1"/>
            <w:sz w:val="16"/>
            <w:szCs w:val="16"/>
            <w:u w:val="single"/>
            <w:lang w:eastAsia="fr-FR"/>
          </w:rPr>
          <w:t>alaingauthier1617@neuf.fr</w:t>
        </w:r>
      </w:hyperlink>
      <w:r w:rsidRPr="00BD39E3">
        <w:rPr>
          <w:rFonts w:ascii="Arial Narrow" w:hAnsi="Arial Narrow" w:cs="Tahoma"/>
          <w:sz w:val="16"/>
          <w:szCs w:val="16"/>
          <w:lang w:eastAsia="fr-FR"/>
        </w:rPr>
        <w:t xml:space="preserve"> </w:t>
      </w:r>
      <w:r w:rsidRPr="00BD39E3">
        <w:rPr>
          <w:rFonts w:ascii="Arial Narrow" w:hAnsi="Arial Narrow" w:cs="Tahoma"/>
          <w:b/>
          <w:bCs/>
          <w:sz w:val="16"/>
          <w:szCs w:val="16"/>
          <w:lang w:eastAsia="fr-FR"/>
        </w:rPr>
        <w:t>Objet :</w:t>
      </w:r>
      <w:r w:rsidRPr="00BD39E3">
        <w:rPr>
          <w:rFonts w:ascii="Arial Narrow" w:hAnsi="Arial Narrow" w:cs="Tahoma"/>
          <w:sz w:val="16"/>
          <w:szCs w:val="16"/>
          <w:lang w:eastAsia="fr-FR"/>
        </w:rPr>
        <w:t xml:space="preserve"> DESCOMBAS c/ CAVIMAC COMMUNAUTES DES BEATITUDES Pourvoi civil B 1819991 JJG/cm     </w:t>
      </w:r>
      <w:r w:rsidRPr="00BD39E3">
        <w:rPr>
          <w:rFonts w:ascii="Arial Narrow" w:eastAsiaTheme="minorHAnsi" w:hAnsi="Arial Narrow"/>
          <w:b/>
          <w:bCs/>
          <w:sz w:val="16"/>
          <w:szCs w:val="16"/>
          <w:lang w:eastAsia="fr-FR"/>
        </w:rPr>
        <w:t>Aff :</w:t>
      </w:r>
      <w:r w:rsidRPr="00BD39E3">
        <w:rPr>
          <w:rFonts w:ascii="Arial Narrow" w:eastAsiaTheme="minorHAnsi" w:hAnsi="Arial Narrow"/>
          <w:sz w:val="16"/>
          <w:szCs w:val="16"/>
          <w:lang w:eastAsia="fr-FR"/>
        </w:rPr>
        <w:t xml:space="preserve"> DESCOMBAS Franck</w:t>
      </w:r>
      <w:r w:rsidRPr="00BD39E3">
        <w:rPr>
          <w:rFonts w:ascii="Arial Narrow" w:eastAsiaTheme="minorHAnsi" w:hAnsi="Arial Narrow"/>
          <w:color w:val="4133F5"/>
          <w:sz w:val="16"/>
          <w:szCs w:val="16"/>
          <w:lang w:eastAsia="fr-FR"/>
        </w:rPr>
        <w:t xml:space="preserve"> </w:t>
      </w:r>
      <w:r w:rsidRPr="00BD39E3">
        <w:rPr>
          <w:rFonts w:ascii="Arial Narrow" w:eastAsiaTheme="minorHAnsi" w:hAnsi="Arial Narrow"/>
          <w:b/>
          <w:bCs/>
          <w:sz w:val="16"/>
          <w:szCs w:val="16"/>
          <w:lang w:eastAsia="fr-FR"/>
        </w:rPr>
        <w:t xml:space="preserve">c/ : </w:t>
      </w:r>
      <w:r w:rsidRPr="00BD39E3">
        <w:rPr>
          <w:rFonts w:ascii="Arial Narrow" w:eastAsiaTheme="minorHAnsi" w:hAnsi="Arial Narrow"/>
          <w:sz w:val="16"/>
          <w:szCs w:val="16"/>
          <w:lang w:eastAsia="fr-FR"/>
        </w:rPr>
        <w:t>CAVIMAC</w:t>
      </w:r>
      <w:r w:rsidRPr="00BD39E3">
        <w:rPr>
          <w:rFonts w:ascii="Arial Narrow" w:eastAsiaTheme="minorHAnsi" w:hAnsi="Arial Narrow"/>
          <w:color w:val="4133F5"/>
          <w:sz w:val="16"/>
          <w:szCs w:val="16"/>
          <w:lang w:eastAsia="fr-FR"/>
        </w:rPr>
        <w:t xml:space="preserve">  </w:t>
      </w:r>
      <w:r w:rsidRPr="00BD39E3">
        <w:rPr>
          <w:rFonts w:ascii="Arial Narrow" w:eastAsiaTheme="minorHAnsi" w:hAnsi="Arial Narrow"/>
          <w:b/>
          <w:bCs/>
          <w:sz w:val="16"/>
          <w:szCs w:val="16"/>
          <w:lang w:eastAsia="fr-FR"/>
        </w:rPr>
        <w:t>N/réf : Pourvoi civil n° B 18-19.991</w:t>
      </w:r>
      <w:r w:rsidRPr="00BD39E3">
        <w:rPr>
          <w:rFonts w:ascii="Arial Narrow" w:eastAsiaTheme="minorHAnsi" w:hAnsi="Arial Narrow"/>
          <w:color w:val="4133F5"/>
          <w:sz w:val="16"/>
          <w:szCs w:val="16"/>
          <w:lang w:eastAsia="fr-FR"/>
        </w:rPr>
        <w:t xml:space="preserve">    </w:t>
      </w:r>
      <w:r w:rsidRPr="00BD39E3">
        <w:rPr>
          <w:rFonts w:ascii="Arial Narrow" w:eastAsiaTheme="minorHAnsi" w:hAnsi="Arial Narrow"/>
          <w:b/>
          <w:bCs/>
          <w:sz w:val="16"/>
          <w:szCs w:val="16"/>
          <w:lang w:eastAsia="fr-FR"/>
        </w:rPr>
        <w:t>JJG/cm</w:t>
      </w:r>
    </w:p>
    <w:p w14:paraId="49833957" w14:textId="77777777" w:rsidR="00BD39E3" w:rsidRPr="00BD39E3" w:rsidRDefault="00BD39E3" w:rsidP="00BD39E3">
      <w:pPr>
        <w:spacing w:before="0"/>
        <w:rPr>
          <w:rFonts w:ascii="Arial Narrow" w:eastAsiaTheme="minorHAnsi" w:hAnsi="Arial Narrow"/>
          <w:sz w:val="16"/>
          <w:szCs w:val="16"/>
          <w:lang w:eastAsia="fr-FR"/>
        </w:rPr>
      </w:pPr>
      <w:r w:rsidRPr="00BD39E3">
        <w:rPr>
          <w:rFonts w:ascii="Arial Narrow" w:eastAsiaTheme="minorHAnsi" w:hAnsi="Arial Narrow"/>
          <w:b/>
          <w:bCs/>
          <w:sz w:val="16"/>
          <w:szCs w:val="16"/>
          <w:lang w:eastAsia="fr-FR"/>
        </w:rPr>
        <w:t>(Référence à rappeler SVP)</w:t>
      </w:r>
    </w:p>
    <w:p w14:paraId="4A3B881C" w14:textId="77777777" w:rsidR="00BD39E3" w:rsidRPr="00BD39E3" w:rsidRDefault="00BD39E3" w:rsidP="00BD39E3">
      <w:pPr>
        <w:spacing w:before="0"/>
        <w:jc w:val="both"/>
        <w:rPr>
          <w:rFonts w:eastAsiaTheme="minorHAnsi"/>
          <w:sz w:val="22"/>
          <w:szCs w:val="22"/>
          <w:lang w:eastAsia="fr-FR"/>
        </w:rPr>
      </w:pPr>
    </w:p>
    <w:p w14:paraId="68E17B47" w14:textId="77777777" w:rsidR="00BD39E3" w:rsidRPr="00BD39E3" w:rsidRDefault="00BD39E3" w:rsidP="00BD39E3">
      <w:pPr>
        <w:spacing w:before="0"/>
        <w:jc w:val="both"/>
        <w:rPr>
          <w:rFonts w:ascii="Arial Narrow" w:eastAsiaTheme="minorHAnsi" w:hAnsi="Arial Narrow"/>
          <w:sz w:val="22"/>
          <w:szCs w:val="22"/>
          <w:lang w:eastAsia="fr-FR"/>
        </w:rPr>
      </w:pPr>
      <w:r w:rsidRPr="00BD39E3">
        <w:rPr>
          <w:rFonts w:ascii="Arial Narrow" w:eastAsiaTheme="minorHAnsi" w:hAnsi="Arial Narrow"/>
          <w:sz w:val="22"/>
          <w:szCs w:val="22"/>
          <w:lang w:eastAsia="fr-FR"/>
        </w:rPr>
        <w:t xml:space="preserve">Monsieur, </w:t>
      </w:r>
    </w:p>
    <w:p w14:paraId="2D433C38" w14:textId="77777777" w:rsidR="00BD39E3" w:rsidRPr="00BD39E3" w:rsidRDefault="00BD39E3" w:rsidP="00BD39E3">
      <w:pPr>
        <w:spacing w:before="0"/>
        <w:jc w:val="both"/>
        <w:rPr>
          <w:rFonts w:ascii="Arial Narrow" w:eastAsiaTheme="minorHAnsi" w:hAnsi="Arial Narrow"/>
          <w:sz w:val="22"/>
          <w:szCs w:val="22"/>
          <w:lang w:eastAsia="fr-FR"/>
        </w:rPr>
      </w:pPr>
    </w:p>
    <w:p w14:paraId="0769F9A1" w14:textId="77777777" w:rsidR="00BD39E3" w:rsidRPr="00BD39E3" w:rsidRDefault="00BD39E3" w:rsidP="00BD39E3">
      <w:pPr>
        <w:spacing w:before="0"/>
        <w:jc w:val="both"/>
        <w:rPr>
          <w:rFonts w:ascii="Arial Narrow" w:eastAsiaTheme="minorHAnsi" w:hAnsi="Arial Narrow"/>
          <w:color w:val="4133F5"/>
          <w:sz w:val="22"/>
          <w:szCs w:val="22"/>
          <w:lang w:eastAsia="fr-FR"/>
        </w:rPr>
      </w:pPr>
      <w:r w:rsidRPr="00BD39E3">
        <w:rPr>
          <w:rFonts w:ascii="Arial Narrow" w:eastAsiaTheme="minorHAnsi" w:hAnsi="Arial Narrow"/>
          <w:sz w:val="22"/>
          <w:szCs w:val="22"/>
          <w:lang w:eastAsia="fr-FR"/>
        </w:rPr>
        <w:t>Votre courriel du 14 mai dernier a retenu toute mon attention. L’audience se tiendra le 3 juillet prochain à 9 heures devant la Deuxième Chambre civile. Je serai présent à cette audience et j’ai d’ores et déjà prévenu les magistrats et mes confrères adverses.</w:t>
      </w:r>
    </w:p>
    <w:p w14:paraId="079A3B55" w14:textId="77777777" w:rsidR="00BD39E3" w:rsidRPr="00BD39E3" w:rsidRDefault="00BD39E3" w:rsidP="00BD39E3">
      <w:pPr>
        <w:spacing w:before="0"/>
        <w:jc w:val="both"/>
        <w:rPr>
          <w:rFonts w:ascii="Arial Narrow" w:eastAsiaTheme="minorHAnsi" w:hAnsi="Arial Narrow"/>
          <w:color w:val="4133F5"/>
          <w:sz w:val="22"/>
          <w:szCs w:val="22"/>
          <w:lang w:eastAsia="fr-FR"/>
        </w:rPr>
      </w:pPr>
      <w:r w:rsidRPr="00BD39E3">
        <w:rPr>
          <w:rFonts w:ascii="Arial Narrow" w:eastAsiaTheme="minorHAnsi" w:hAnsi="Arial Narrow"/>
          <w:sz w:val="22"/>
          <w:szCs w:val="22"/>
          <w:lang w:eastAsia="fr-FR"/>
        </w:rPr>
        <w:t>Demeurant à votre disposition, je vous prie de croire, Monsieur, à l’assurance de mes sentiments dévoués.</w:t>
      </w:r>
    </w:p>
    <w:p w14:paraId="42E2D4F1" w14:textId="77777777" w:rsidR="00BD39E3" w:rsidRPr="00BD39E3" w:rsidRDefault="00BD39E3" w:rsidP="00BD39E3">
      <w:pPr>
        <w:spacing w:before="0"/>
        <w:rPr>
          <w:rFonts w:ascii="Calibri" w:eastAsiaTheme="minorHAnsi" w:hAnsi="Calibri"/>
          <w:sz w:val="22"/>
          <w:szCs w:val="22"/>
        </w:rPr>
      </w:pPr>
    </w:p>
    <w:p w14:paraId="130FE9B6" w14:textId="77777777" w:rsidR="00BD39E3" w:rsidRPr="00BD39E3" w:rsidRDefault="00BD39E3" w:rsidP="00BD39E3">
      <w:pPr>
        <w:spacing w:before="0"/>
        <w:rPr>
          <w:rFonts w:ascii="Calibri" w:eastAsiaTheme="minorHAnsi" w:hAnsi="Calibri"/>
          <w:color w:val="4133F5"/>
          <w:sz w:val="16"/>
          <w:szCs w:val="16"/>
          <w:lang w:eastAsia="fr-FR"/>
        </w:rPr>
      </w:pPr>
      <w:r w:rsidRPr="00BD39E3">
        <w:rPr>
          <w:rFonts w:ascii="Calibri" w:eastAsiaTheme="minorHAnsi" w:hAnsi="Calibri"/>
          <w:sz w:val="16"/>
          <w:szCs w:val="16"/>
          <w:lang w:eastAsia="fr-FR"/>
        </w:rPr>
        <w:t xml:space="preserve">SCP GATINEAU – </w:t>
      </w:r>
      <w:proofErr w:type="gramStart"/>
      <w:r w:rsidRPr="00BD39E3">
        <w:rPr>
          <w:rFonts w:ascii="Calibri" w:eastAsiaTheme="minorHAnsi" w:hAnsi="Calibri"/>
          <w:sz w:val="16"/>
          <w:szCs w:val="16"/>
          <w:lang w:eastAsia="fr-FR"/>
        </w:rPr>
        <w:t>FATTACCINI</w:t>
      </w:r>
      <w:r w:rsidRPr="00BD39E3">
        <w:rPr>
          <w:rFonts w:ascii="Calibri" w:eastAsiaTheme="minorHAnsi" w:hAnsi="Calibri"/>
          <w:color w:val="4133F5"/>
          <w:sz w:val="16"/>
          <w:szCs w:val="16"/>
          <w:lang w:eastAsia="fr-FR"/>
        </w:rPr>
        <w:t xml:space="preserve">  </w:t>
      </w:r>
      <w:r w:rsidRPr="00BD39E3">
        <w:rPr>
          <w:rFonts w:ascii="Calibri" w:eastAsiaTheme="minorHAnsi" w:hAnsi="Calibri"/>
          <w:sz w:val="16"/>
          <w:szCs w:val="16"/>
          <w:lang w:eastAsia="fr-FR"/>
        </w:rPr>
        <w:t>Avocat</w:t>
      </w:r>
      <w:proofErr w:type="gramEnd"/>
      <w:r w:rsidRPr="00BD39E3">
        <w:rPr>
          <w:rFonts w:ascii="Calibri" w:eastAsiaTheme="minorHAnsi" w:hAnsi="Calibri"/>
          <w:sz w:val="16"/>
          <w:szCs w:val="16"/>
          <w:lang w:eastAsia="fr-FR"/>
        </w:rPr>
        <w:t xml:space="preserve"> aux Conseils</w:t>
      </w:r>
      <w:r w:rsidRPr="00BD39E3">
        <w:rPr>
          <w:rFonts w:ascii="Calibri" w:eastAsiaTheme="minorHAnsi" w:hAnsi="Calibri"/>
          <w:color w:val="4133F5"/>
          <w:sz w:val="16"/>
          <w:szCs w:val="16"/>
          <w:lang w:eastAsia="fr-FR"/>
        </w:rPr>
        <w:t xml:space="preserve">    </w:t>
      </w:r>
      <w:r w:rsidRPr="00BD39E3">
        <w:rPr>
          <w:rFonts w:ascii="Calibri" w:eastAsiaTheme="minorHAnsi" w:hAnsi="Calibri"/>
          <w:sz w:val="16"/>
          <w:szCs w:val="16"/>
          <w:lang w:eastAsia="fr-FR"/>
        </w:rPr>
        <w:t>18 avenue de Friedland</w:t>
      </w:r>
      <w:r w:rsidRPr="00BD39E3">
        <w:rPr>
          <w:rFonts w:ascii="Calibri" w:eastAsiaTheme="minorHAnsi" w:hAnsi="Calibri"/>
          <w:color w:val="4133F5"/>
          <w:sz w:val="16"/>
          <w:szCs w:val="16"/>
          <w:lang w:eastAsia="fr-FR"/>
        </w:rPr>
        <w:t xml:space="preserve">   </w:t>
      </w:r>
      <w:r w:rsidRPr="00BD39E3">
        <w:rPr>
          <w:rFonts w:ascii="Calibri" w:eastAsiaTheme="minorHAnsi" w:hAnsi="Calibri"/>
          <w:sz w:val="16"/>
          <w:szCs w:val="16"/>
          <w:lang w:eastAsia="fr-FR"/>
        </w:rPr>
        <w:t>75008 PARIS</w:t>
      </w:r>
      <w:r w:rsidRPr="00BD39E3">
        <w:rPr>
          <w:rFonts w:ascii="Calibri" w:eastAsiaTheme="minorHAnsi" w:hAnsi="Calibri"/>
          <w:color w:val="4133F5"/>
          <w:sz w:val="16"/>
          <w:szCs w:val="16"/>
          <w:lang w:eastAsia="fr-FR"/>
        </w:rPr>
        <w:t xml:space="preserve">   </w:t>
      </w:r>
      <w:r w:rsidRPr="00BD39E3">
        <w:rPr>
          <w:rFonts w:ascii="Calibri" w:eastAsiaTheme="minorHAnsi" w:hAnsi="Calibri"/>
          <w:sz w:val="16"/>
          <w:szCs w:val="16"/>
          <w:lang w:eastAsia="fr-FR"/>
        </w:rPr>
        <w:t>Tél : 01 45 63 16 32 – Fax : 01 45 63 16 27</w:t>
      </w:r>
    </w:p>
    <w:p w14:paraId="64859B85" w14:textId="77777777" w:rsidR="00BD39E3" w:rsidRPr="00BD39E3" w:rsidRDefault="00BD39E3" w:rsidP="00BD39E3">
      <w:pPr>
        <w:spacing w:before="0" w:line="276" w:lineRule="auto"/>
        <w:ind w:left="284"/>
        <w:jc w:val="both"/>
        <w:rPr>
          <w:rFonts w:ascii="Arial" w:eastAsiaTheme="minorHAnsi" w:hAnsi="Arial" w:cs="Arial"/>
          <w:sz w:val="16"/>
          <w:szCs w:val="16"/>
          <w:lang w:eastAsia="fr-FR"/>
        </w:rPr>
      </w:pPr>
    </w:p>
    <w:bookmarkEnd w:id="0"/>
    <w:p w14:paraId="74AC2431" w14:textId="77777777" w:rsidR="00BD39E3" w:rsidRPr="00BD39E3" w:rsidRDefault="00BD39E3" w:rsidP="00BD39E3">
      <w:pPr>
        <w:spacing w:before="0"/>
        <w:rPr>
          <w:rFonts w:ascii="Calibri" w:eastAsiaTheme="minorHAnsi" w:hAnsi="Calibri"/>
          <w:sz w:val="22"/>
          <w:szCs w:val="22"/>
        </w:rPr>
      </w:pPr>
    </w:p>
    <w:p w14:paraId="0AF554B4" w14:textId="77777777" w:rsidR="00BD39E3" w:rsidRPr="00BD39E3" w:rsidRDefault="00BD39E3" w:rsidP="00BD39E3">
      <w:pPr>
        <w:spacing w:before="0"/>
        <w:rPr>
          <w:rFonts w:ascii="Calibri" w:eastAsiaTheme="minorHAnsi" w:hAnsi="Calibri"/>
          <w:sz w:val="22"/>
          <w:szCs w:val="22"/>
        </w:rPr>
      </w:pPr>
    </w:p>
    <w:p w14:paraId="00BF3C42" w14:textId="77777777" w:rsidR="004603D6" w:rsidRPr="00D74164" w:rsidRDefault="004603D6" w:rsidP="00D74164">
      <w:pPr>
        <w:rPr>
          <w:rFonts w:eastAsia="Calibri"/>
        </w:rPr>
      </w:pPr>
    </w:p>
    <w:sectPr w:rsidR="004603D6" w:rsidRPr="00D74164" w:rsidSect="00292C1B"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DD760" w14:textId="77777777" w:rsidR="00A85168" w:rsidRDefault="00A85168" w:rsidP="00437985">
      <w:r>
        <w:separator/>
      </w:r>
    </w:p>
  </w:endnote>
  <w:endnote w:type="continuationSeparator" w:id="0">
    <w:p w14:paraId="779C1D8C" w14:textId="77777777" w:rsidR="00A85168" w:rsidRDefault="00A85168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E45A2" w14:textId="77777777" w:rsidR="00A85168" w:rsidRDefault="00A85168" w:rsidP="00437985">
      <w:r>
        <w:separator/>
      </w:r>
    </w:p>
  </w:footnote>
  <w:footnote w:type="continuationSeparator" w:id="0">
    <w:p w14:paraId="20401363" w14:textId="77777777" w:rsidR="00A85168" w:rsidRDefault="00A85168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B4F7D"/>
    <w:multiLevelType w:val="hybridMultilevel"/>
    <w:tmpl w:val="67FCA5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2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4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9"/>
  </w:num>
  <w:num w:numId="15">
    <w:abstractNumId w:val="23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5"/>
  </w:num>
  <w:num w:numId="17">
    <w:abstractNumId w:val="11"/>
  </w:num>
  <w:num w:numId="18">
    <w:abstractNumId w:val="12"/>
  </w:num>
  <w:num w:numId="19">
    <w:abstractNumId w:val="23"/>
  </w:num>
  <w:num w:numId="20">
    <w:abstractNumId w:val="24"/>
  </w:num>
  <w:num w:numId="21">
    <w:abstractNumId w:val="16"/>
  </w:num>
  <w:num w:numId="22">
    <w:abstractNumId w:val="21"/>
  </w:num>
  <w:num w:numId="23">
    <w:abstractNumId w:val="13"/>
  </w:num>
  <w:num w:numId="24">
    <w:abstractNumId w:val="18"/>
  </w:num>
  <w:num w:numId="2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E3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79A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5F9B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6A0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275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680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5DC2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0AB7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3BF6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2E7D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67D7E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11A1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5DE1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5504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6FC"/>
    <w:rsid w:val="006138B5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EB6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491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3E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6F6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576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3F6A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1FD4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168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4F30"/>
    <w:rsid w:val="00B75824"/>
    <w:rsid w:val="00B75D32"/>
    <w:rsid w:val="00B76314"/>
    <w:rsid w:val="00B773D8"/>
    <w:rsid w:val="00B77436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9E3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164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4F5A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484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7D9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E7A64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1CC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D7705"/>
  <w15:docId w15:val="{3BF5691E-4789-4087-90DB-6BF45976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  <w:style w:type="character" w:styleId="Mentionnonrsolue">
    <w:name w:val="Unresolved Mention"/>
    <w:basedOn w:val="Policepardfaut"/>
    <w:uiPriority w:val="99"/>
    <w:semiHidden/>
    <w:unhideWhenUsed/>
    <w:rsid w:val="006D5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ite-sociale.fr/Contacts-P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aingauthier1617@neuf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rfsearch.steinertriples.fr/name/Christian%20Cadio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OneDrive\Documents\Mod&#232;les%20Office%20personnalis&#233;s\modele_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5535-1631-4BE9-A03A-120E06E1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modele_4</Template>
  <TotalTime>0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4642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12</cp:revision>
  <cp:lastPrinted>2019-05-28T19:00:00Z</cp:lastPrinted>
  <dcterms:created xsi:type="dcterms:W3CDTF">2019-05-27T13:26:00Z</dcterms:created>
  <dcterms:modified xsi:type="dcterms:W3CDTF">2019-05-28T19:08:00Z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