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3C6F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8"/>
          <w:szCs w:val="28"/>
          <w:lang w:eastAsia="fr-FR"/>
        </w:rPr>
      </w:pPr>
      <w:r w:rsidRPr="0008674E">
        <w:rPr>
          <w:rFonts w:ascii="Arial Narrow" w:hAnsi="Arial Narrow"/>
          <w:b/>
          <w:bCs/>
          <w:color w:val="000000"/>
          <w:sz w:val="28"/>
          <w:szCs w:val="28"/>
          <w:lang w:eastAsia="fr-FR"/>
        </w:rPr>
        <w:t>La Réforme du Contentieux de Sécurité Sociale issue de la loi n°2016-1547</w:t>
      </w:r>
    </w:p>
    <w:p w14:paraId="498BE43A" w14:textId="43A3AC38" w:rsid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hyperlink r:id="rId8" w:history="1">
        <w:r w:rsidRPr="00BF48C7">
          <w:rPr>
            <w:rStyle w:val="Lienhypertexte"/>
            <w:rFonts w:ascii="Arial Narrow" w:hAnsi="Arial Narrow"/>
            <w:sz w:val="22"/>
            <w:szCs w:val="22"/>
            <w:lang w:eastAsia="fr-FR"/>
          </w:rPr>
          <w:t>https://durget-avocat-bordeaux.fr/reforme-contentieux-securite-sociale-loi-2016-1547/</w:t>
        </w:r>
      </w:hyperlink>
    </w:p>
    <w:p w14:paraId="62C439BC" w14:textId="5461DDEE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r w:rsidRPr="0008674E">
        <w:rPr>
          <w:rFonts w:ascii="Arial Narrow" w:hAnsi="Arial Narrow"/>
          <w:b/>
          <w:bCs/>
          <w:i/>
          <w:iCs/>
          <w:color w:val="000000"/>
          <w:sz w:val="22"/>
          <w:szCs w:val="22"/>
          <w:lang w:eastAsia="fr-FR"/>
        </w:rPr>
        <w:t xml:space="preserve">Contentieux de Sécurité </w:t>
      </w:r>
      <w:proofErr w:type="gramStart"/>
      <w:r w:rsidRPr="0008674E">
        <w:rPr>
          <w:rFonts w:ascii="Arial Narrow" w:hAnsi="Arial Narrow"/>
          <w:b/>
          <w:bCs/>
          <w:i/>
          <w:iCs/>
          <w:color w:val="000000"/>
          <w:sz w:val="22"/>
          <w:szCs w:val="22"/>
          <w:lang w:eastAsia="fr-FR"/>
        </w:rPr>
        <w:t>Sociale  I</w:t>
      </w:r>
      <w:proofErr w:type="gramEnd"/>
      <w:r w:rsidRPr="0008674E">
        <w:rPr>
          <w:rFonts w:ascii="Arial Narrow" w:hAnsi="Arial Narrow"/>
          <w:b/>
          <w:bCs/>
          <w:i/>
          <w:iCs/>
          <w:color w:val="000000"/>
          <w:sz w:val="22"/>
          <w:szCs w:val="22"/>
          <w:lang w:eastAsia="fr-FR"/>
        </w:rPr>
        <w:t xml:space="preserve">  </w:t>
      </w:r>
      <w:hyperlink r:id="rId9" w:tgtFrame="_blank" w:history="1">
        <w:r w:rsidRPr="0008674E">
          <w:rPr>
            <w:rFonts w:ascii="Arial Narrow" w:hAnsi="Arial Narrow"/>
            <w:b/>
            <w:bCs/>
            <w:i/>
            <w:iCs/>
            <w:color w:val="000000"/>
            <w:sz w:val="22"/>
            <w:szCs w:val="22"/>
            <w:u w:val="single"/>
            <w:lang w:eastAsia="fr-FR"/>
          </w:rPr>
          <w:t>Loi n°2016-1547 &gt;&gt;&gt;</w:t>
        </w:r>
      </w:hyperlink>
    </w:p>
    <w:p w14:paraId="04C03453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proofErr w:type="spellStart"/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>A</w:t>
      </w:r>
      <w:proofErr w:type="spellEnd"/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compter du 1</w:t>
      </w:r>
      <w:r w:rsidRPr="0008674E">
        <w:rPr>
          <w:rFonts w:ascii="Arial Narrow" w:hAnsi="Arial Narrow"/>
          <w:color w:val="000000"/>
          <w:sz w:val="22"/>
          <w:szCs w:val="22"/>
          <w:vertAlign w:val="superscript"/>
          <w:lang w:eastAsia="fr-FR"/>
        </w:rPr>
        <w:t>er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janvier 2019, le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contentieux de Sécurité Sociale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jusqu’alors traité principalement par les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tribunaux des affaires de Sécurité sociale (TASS)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et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tribunaux du contentieux de l’incapacité (TCI)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sera regroupé au sein du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Pôle social du tribunal de grande instance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>. (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Tribunal judiciaire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au 01 janvier 2020)</w:t>
      </w:r>
    </w:p>
    <w:p w14:paraId="5CA40FF2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Seule exception le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contentieux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de la tarification des accidents du travail et maladie professionnelle sera confié à la Cour d’appel d’AMIENS.</w:t>
      </w:r>
    </w:p>
    <w:p w14:paraId="52E75126" w14:textId="77777777" w:rsidR="0008674E" w:rsidRPr="0008674E" w:rsidRDefault="0008674E" w:rsidP="0008674E">
      <w:pPr>
        <w:spacing w:before="120"/>
        <w:jc w:val="both"/>
        <w:outlineLvl w:val="1"/>
        <w:rPr>
          <w:rFonts w:ascii="Arial Narrow" w:hAnsi="Arial Narrow"/>
          <w:b/>
          <w:bCs/>
          <w:sz w:val="22"/>
          <w:szCs w:val="22"/>
          <w:lang w:eastAsia="fr-FR"/>
        </w:rPr>
      </w:pP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CONTENTIEUX GENERAL</w:t>
      </w:r>
    </w:p>
    <w:p w14:paraId="7DADB218" w14:textId="77777777" w:rsidR="0008674E" w:rsidRPr="0008674E" w:rsidRDefault="0008674E" w:rsidP="0008674E">
      <w:pPr>
        <w:spacing w:before="120"/>
        <w:jc w:val="both"/>
        <w:outlineLvl w:val="2"/>
        <w:rPr>
          <w:rFonts w:ascii="Arial Narrow" w:hAnsi="Arial Narrow"/>
          <w:b/>
          <w:bCs/>
          <w:sz w:val="22"/>
          <w:szCs w:val="22"/>
          <w:lang w:eastAsia="fr-FR"/>
        </w:rPr>
      </w:pP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1. La phase obligatoire devant la Commission de recours amiable</w:t>
      </w:r>
    </w:p>
    <w:p w14:paraId="1EAEE831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Les articles R142-1 et suivants du Code de la Sécurité sociale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prévoient de manière quasi généralisée la saisine de la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commission de recours amiable (CRA)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dans les deux mois de la notification de la décision contestée à peine de forclusion, sous réserve que la décision en cause mentionne bien ce délai.</w:t>
      </w:r>
    </w:p>
    <w:p w14:paraId="370E56F3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proofErr w:type="spellStart"/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>A</w:t>
      </w:r>
      <w:proofErr w:type="spellEnd"/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noter que par exemple en cas d’opposition à contrainte, il n’est pas nécessaire de former un recours préalable devant </w:t>
      </w:r>
      <w:proofErr w:type="gramStart"/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la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CRA</w:t>
      </w:r>
      <w:proofErr w:type="gramEnd"/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>.</w:t>
      </w:r>
    </w:p>
    <w:p w14:paraId="3C2A7621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La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saisine de la CRA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doit se faire obligatoirement par courrier recommandé avec accusé de réception et reprendre l’ensemble des points contestés car à défaut ces points ne pourront plus être contestés par la suite.</w:t>
      </w:r>
    </w:p>
    <w:p w14:paraId="44029F43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Comme habituellement en la matière, le défaut de réponse de la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CRA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dans un délai de 2 mois à compter de sa saisine équivaut à un rejet (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article R142-6 du CSS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>).</w:t>
      </w:r>
    </w:p>
    <w:p w14:paraId="4FB115BE" w14:textId="77777777" w:rsidR="0008674E" w:rsidRPr="0008674E" w:rsidRDefault="0008674E" w:rsidP="0008674E">
      <w:pPr>
        <w:spacing w:before="120"/>
        <w:jc w:val="both"/>
        <w:outlineLvl w:val="2"/>
        <w:rPr>
          <w:rFonts w:ascii="Arial Narrow" w:hAnsi="Arial Narrow"/>
          <w:b/>
          <w:bCs/>
          <w:sz w:val="22"/>
          <w:szCs w:val="22"/>
          <w:lang w:eastAsia="fr-FR"/>
        </w:rPr>
      </w:pP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2. Le POLE SOCIAL du Tribunal judiciaire</w:t>
      </w:r>
    </w:p>
    <w:p w14:paraId="16BEA1C0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Le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POLE SOCIAL du TGI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devient la juridiction de première instance pour tous les litiges relevant du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contentieux général de la Sécurité Sociale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>.</w:t>
      </w:r>
    </w:p>
    <w:p w14:paraId="5AC8082B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>Les recours formés contre les décisions prises par une autorité administrative restent toutefois de la compétence du tribunal administratif.</w:t>
      </w:r>
    </w:p>
    <w:p w14:paraId="3E8BE142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La saisine obéit désormais aux règles posées par le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Code de procédure civile (article 58)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>.</w:t>
      </w:r>
      <w:r w:rsidRPr="0008674E">
        <w:rPr>
          <w:rFonts w:ascii="Arial Narrow" w:hAnsi="Arial Narrow"/>
          <w:sz w:val="22"/>
          <w:szCs w:val="22"/>
          <w:lang w:eastAsia="fr-FR"/>
        </w:rPr>
        <w:t> </w:t>
      </w:r>
    </w:p>
    <w:p w14:paraId="174D8229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Le POLE SOCIAL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est saisi par voie de requête déposée au secrétariat ou adressé par courrier recommandé avec accusé de réception.</w:t>
      </w:r>
    </w:p>
    <w:p w14:paraId="138728ED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>La requête doit contenu un exposé sommaire des moyens soulevés ainsi qu’un bordereau de pièces visées.</w:t>
      </w:r>
    </w:p>
    <w:p w14:paraId="4339D142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Le délai de saisine est de 2 mois à compter soit de la notification de la décision de la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CRA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soit de l’expiration du délai de 2 mois dont disposait la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CRA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pour se prononcer (rejet implicite).</w:t>
      </w:r>
    </w:p>
    <w:p w14:paraId="37321C7D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Le délai ne court que si la décision de la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CRA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mentionne les voies de recours et les modalités d’exercice.</w:t>
      </w:r>
    </w:p>
    <w:p w14:paraId="187BC154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proofErr w:type="spellStart"/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>A</w:t>
      </w:r>
      <w:proofErr w:type="spellEnd"/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noter qu’il n’est pas nécessaire de saisir à nouveau le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POLE SOCIAL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lorsque la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CRA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rendra (enfin) une décision de rejet par la suite alors que le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POLE SOCIAL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était déjà saisi sur un rejet implicite.</w:t>
      </w:r>
    </w:p>
    <w:p w14:paraId="36BEAB51" w14:textId="4F504D7A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>Les parties sont convoquées au moins quinze jours avant la date d’audience par courrier recommandé avec accusé de réception ou par remise contre émargement.</w:t>
      </w:r>
      <w:r>
        <w:rPr>
          <w:rFonts w:ascii="Arial Narrow" w:hAnsi="Arial Narrow"/>
          <w:color w:val="000000"/>
          <w:sz w:val="22"/>
          <w:szCs w:val="22"/>
          <w:lang w:eastAsia="fr-FR"/>
        </w:rPr>
        <w:t xml:space="preserve"> 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>La procédure reste orale et sans représentation obligatoire.</w:t>
      </w:r>
      <w:r>
        <w:rPr>
          <w:rFonts w:ascii="Arial Narrow" w:hAnsi="Arial Narrow"/>
          <w:color w:val="000000"/>
          <w:sz w:val="22"/>
          <w:szCs w:val="22"/>
          <w:lang w:eastAsia="fr-FR"/>
        </w:rPr>
        <w:t xml:space="preserve"> 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Attention toutefois la procédure n’est plus gratuite et sans frais car le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POLE SOCIAL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doit statuer sur les dépens d’instance.</w:t>
      </w:r>
    </w:p>
    <w:p w14:paraId="7E41A7A6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proofErr w:type="spellStart"/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>A</w:t>
      </w:r>
      <w:proofErr w:type="spellEnd"/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noter que le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Président de la formation de jugement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a les attributs du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Juge de la mise en état (articles 763 à 781 du CPC)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>.</w:t>
      </w:r>
    </w:p>
    <w:p w14:paraId="37C97494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Le jugement rendu par le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POLE SOCIAL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est notifié aux parties, la notification devant indiquer les délais et modalités de recours.</w:t>
      </w:r>
    </w:p>
    <w:p w14:paraId="468A338C" w14:textId="77777777" w:rsidR="0008674E" w:rsidRPr="0008674E" w:rsidRDefault="0008674E" w:rsidP="0008674E">
      <w:pPr>
        <w:spacing w:before="120"/>
        <w:jc w:val="both"/>
        <w:rPr>
          <w:rFonts w:ascii="Arial Narrow" w:hAnsi="Arial Narrow"/>
          <w:sz w:val="22"/>
          <w:szCs w:val="22"/>
          <w:lang w:eastAsia="fr-FR"/>
        </w:rPr>
      </w:pP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Il existe désormais 24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Cours d’appel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 xml:space="preserve"> spécialisées dont la liste est fixée par le </w:t>
      </w:r>
      <w:r w:rsidRPr="0008674E">
        <w:rPr>
          <w:rFonts w:ascii="Arial Narrow" w:hAnsi="Arial Narrow"/>
          <w:b/>
          <w:bCs/>
          <w:color w:val="000000"/>
          <w:sz w:val="22"/>
          <w:szCs w:val="22"/>
          <w:lang w:eastAsia="fr-FR"/>
        </w:rPr>
        <w:t>décret du 04 septembre 2018</w:t>
      </w: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>.</w:t>
      </w:r>
    </w:p>
    <w:p w14:paraId="5E071F0A" w14:textId="56B91098" w:rsidR="004603D6" w:rsidRPr="0008674E" w:rsidRDefault="0008674E" w:rsidP="0008674E">
      <w:pPr>
        <w:spacing w:before="120"/>
        <w:jc w:val="both"/>
        <w:rPr>
          <w:rFonts w:ascii="Arial Narrow" w:eastAsia="Calibri" w:hAnsi="Arial Narrow"/>
          <w:sz w:val="22"/>
          <w:szCs w:val="22"/>
        </w:rPr>
      </w:pPr>
      <w:r w:rsidRPr="0008674E">
        <w:rPr>
          <w:rFonts w:ascii="Arial Narrow" w:hAnsi="Arial Narrow"/>
          <w:color w:val="000000"/>
          <w:sz w:val="22"/>
          <w:szCs w:val="22"/>
          <w:lang w:eastAsia="fr-FR"/>
        </w:rPr>
        <w:t>La procédure d’appel reste sans représentation obligatoire.</w:t>
      </w:r>
    </w:p>
    <w:sectPr w:rsidR="004603D6" w:rsidRPr="0008674E" w:rsidSect="00292C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84E50" w14:textId="77777777" w:rsidR="00D90AAC" w:rsidRDefault="00D90AAC" w:rsidP="00437985">
      <w:r>
        <w:separator/>
      </w:r>
    </w:p>
  </w:endnote>
  <w:endnote w:type="continuationSeparator" w:id="0">
    <w:p w14:paraId="136050C0" w14:textId="77777777" w:rsidR="00D90AAC" w:rsidRDefault="00D90AAC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BF8B" w14:textId="77777777" w:rsidR="00D74164" w:rsidRDefault="00D741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CD0E" w14:textId="77777777" w:rsidR="002D7C3A" w:rsidRPr="00EB6C8F" w:rsidRDefault="002D7C3A" w:rsidP="00EB6C8F">
    <w:pPr>
      <w:pStyle w:val="Pieddepage"/>
      <w:pBdr>
        <w:top w:val="single" w:sz="4" w:space="0" w:color="auto"/>
      </w:pBdr>
      <w:tabs>
        <w:tab w:val="clear" w:pos="4536"/>
        <w:tab w:val="center" w:pos="4860"/>
        <w:tab w:val="left" w:pos="8364"/>
      </w:tabs>
      <w:rPr>
        <w:rFonts w:ascii="Arial Narrow" w:hAnsi="Arial Narrow"/>
      </w:rPr>
    </w:pPr>
    <w:r>
      <w:tab/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PAGE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1</w:t>
    </w:r>
    <w:r w:rsidRPr="00651D35">
      <w:rPr>
        <w:rStyle w:val="Numrodepage"/>
        <w:rFonts w:ascii="Arial Narrow" w:hAnsi="Arial Narrow"/>
      </w:rPr>
      <w:fldChar w:fldCharType="end"/>
    </w:r>
    <w:r w:rsidRPr="00651D35">
      <w:rPr>
        <w:rStyle w:val="Numrodepage"/>
        <w:rFonts w:ascii="Arial Narrow" w:hAnsi="Arial Narrow"/>
      </w:rPr>
      <w:t xml:space="preserve"> / </w:t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NUMPAGES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27</w:t>
    </w:r>
    <w:r w:rsidRPr="00651D35">
      <w:rPr>
        <w:rStyle w:val="Numrodepage"/>
        <w:rFonts w:ascii="Arial Narrow" w:hAnsi="Arial Narrow"/>
      </w:rPr>
      <w:fldChar w:fldCharType="end"/>
    </w:r>
    <w:r w:rsidRPr="00C048E1">
      <w:rPr>
        <w:rStyle w:val="Numrodepage"/>
      </w:rPr>
      <w:tab/>
    </w:r>
  </w:p>
  <w:p w14:paraId="589B54EC" w14:textId="77777777" w:rsidR="002D7C3A" w:rsidRPr="007303D1" w:rsidRDefault="002D7C3A" w:rsidP="007303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17FE8" w14:textId="77777777" w:rsidR="00D74164" w:rsidRDefault="00D74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BF8B" w14:textId="77777777" w:rsidR="00D90AAC" w:rsidRDefault="00D90AAC" w:rsidP="00437985">
      <w:r>
        <w:separator/>
      </w:r>
    </w:p>
  </w:footnote>
  <w:footnote w:type="continuationSeparator" w:id="0">
    <w:p w14:paraId="7590C1AB" w14:textId="77777777" w:rsidR="00D90AAC" w:rsidRDefault="00D90AAC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3FAA" w14:textId="77777777" w:rsidR="00D74164" w:rsidRDefault="00D741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3F22" w14:textId="77777777" w:rsidR="00D74164" w:rsidRDefault="00D741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4687" w14:textId="77777777" w:rsidR="00D74164" w:rsidRDefault="00D74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EEF1C0C"/>
    <w:multiLevelType w:val="hybridMultilevel"/>
    <w:tmpl w:val="647A1002"/>
    <w:lvl w:ilvl="0" w:tplc="594AFDC2">
      <w:start w:val="1"/>
      <w:numFmt w:val="bullet"/>
      <w:pStyle w:val="listepuces20"/>
      <w:lvlText w:val=""/>
      <w:lvlJc w:val="left"/>
      <w:pPr>
        <w:ind w:left="786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6" w15:restartNumberingAfterBreak="0">
    <w:nsid w:val="45B60923"/>
    <w:multiLevelType w:val="hybridMultilevel"/>
    <w:tmpl w:val="D2F805EE"/>
    <w:lvl w:ilvl="0" w:tplc="BFF4A87A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60EA7"/>
    <w:multiLevelType w:val="hybridMultilevel"/>
    <w:tmpl w:val="4F02952E"/>
    <w:lvl w:ilvl="0" w:tplc="71F08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F583F91"/>
    <w:multiLevelType w:val="hybridMultilevel"/>
    <w:tmpl w:val="D6064D94"/>
    <w:lvl w:ilvl="0" w:tplc="A0265914">
      <w:start w:val="1"/>
      <w:numFmt w:val="bullet"/>
      <w:pStyle w:val="listepucesb"/>
      <w:lvlText w:val=""/>
      <w:lvlJc w:val="left"/>
      <w:pPr>
        <w:ind w:left="250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1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CC683F"/>
    <w:multiLevelType w:val="multilevel"/>
    <w:tmpl w:val="4D74BB60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3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4"/>
  </w:num>
  <w:num w:numId="14">
    <w:abstractNumId w:val="18"/>
  </w:num>
  <w:num w:numId="15">
    <w:abstractNumId w:val="22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6033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4"/>
  </w:num>
  <w:num w:numId="17">
    <w:abstractNumId w:val="11"/>
  </w:num>
  <w:num w:numId="18">
    <w:abstractNumId w:val="12"/>
  </w:num>
  <w:num w:numId="19">
    <w:abstractNumId w:val="22"/>
  </w:num>
  <w:num w:numId="20">
    <w:abstractNumId w:val="23"/>
  </w:num>
  <w:num w:numId="21">
    <w:abstractNumId w:val="16"/>
  </w:num>
  <w:num w:numId="22">
    <w:abstractNumId w:val="20"/>
  </w:num>
  <w:num w:numId="23">
    <w:abstractNumId w:val="13"/>
  </w:num>
  <w:num w:numId="2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E"/>
    <w:rsid w:val="00000468"/>
    <w:rsid w:val="000006A8"/>
    <w:rsid w:val="0000075C"/>
    <w:rsid w:val="00000849"/>
    <w:rsid w:val="00000EFE"/>
    <w:rsid w:val="000019A6"/>
    <w:rsid w:val="000026AA"/>
    <w:rsid w:val="000028C1"/>
    <w:rsid w:val="00002A3D"/>
    <w:rsid w:val="00002D8C"/>
    <w:rsid w:val="00003739"/>
    <w:rsid w:val="000039A9"/>
    <w:rsid w:val="00004A1A"/>
    <w:rsid w:val="00004C90"/>
    <w:rsid w:val="00004D8B"/>
    <w:rsid w:val="00004E91"/>
    <w:rsid w:val="00005C8C"/>
    <w:rsid w:val="000061AA"/>
    <w:rsid w:val="00006B8B"/>
    <w:rsid w:val="00006BD8"/>
    <w:rsid w:val="00007098"/>
    <w:rsid w:val="0000719A"/>
    <w:rsid w:val="000071AF"/>
    <w:rsid w:val="00007725"/>
    <w:rsid w:val="00007A86"/>
    <w:rsid w:val="0001012C"/>
    <w:rsid w:val="00010EE7"/>
    <w:rsid w:val="00011151"/>
    <w:rsid w:val="0001122B"/>
    <w:rsid w:val="00011517"/>
    <w:rsid w:val="0001248D"/>
    <w:rsid w:val="00013038"/>
    <w:rsid w:val="00013358"/>
    <w:rsid w:val="0001408C"/>
    <w:rsid w:val="00014AEE"/>
    <w:rsid w:val="00014DE4"/>
    <w:rsid w:val="00014ED2"/>
    <w:rsid w:val="0001578D"/>
    <w:rsid w:val="000158BE"/>
    <w:rsid w:val="00015D18"/>
    <w:rsid w:val="000160C8"/>
    <w:rsid w:val="0001721C"/>
    <w:rsid w:val="00017315"/>
    <w:rsid w:val="00017A7B"/>
    <w:rsid w:val="00020C5C"/>
    <w:rsid w:val="00021374"/>
    <w:rsid w:val="000214E0"/>
    <w:rsid w:val="00021948"/>
    <w:rsid w:val="00022F42"/>
    <w:rsid w:val="000231AE"/>
    <w:rsid w:val="0002384B"/>
    <w:rsid w:val="00023B75"/>
    <w:rsid w:val="00023DD8"/>
    <w:rsid w:val="00023FE9"/>
    <w:rsid w:val="0002434D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9A7"/>
    <w:rsid w:val="00036E01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46FDD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701"/>
    <w:rsid w:val="00055806"/>
    <w:rsid w:val="00055AE3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1769"/>
    <w:rsid w:val="000618FD"/>
    <w:rsid w:val="00062291"/>
    <w:rsid w:val="000624AD"/>
    <w:rsid w:val="00062713"/>
    <w:rsid w:val="00062836"/>
    <w:rsid w:val="00063685"/>
    <w:rsid w:val="00063AF2"/>
    <w:rsid w:val="00063CFA"/>
    <w:rsid w:val="00063DEE"/>
    <w:rsid w:val="00064B05"/>
    <w:rsid w:val="00064C94"/>
    <w:rsid w:val="00064F29"/>
    <w:rsid w:val="000651E3"/>
    <w:rsid w:val="00065C28"/>
    <w:rsid w:val="00065E6C"/>
    <w:rsid w:val="000664A9"/>
    <w:rsid w:val="000666CE"/>
    <w:rsid w:val="00066B54"/>
    <w:rsid w:val="00066DF8"/>
    <w:rsid w:val="000670DB"/>
    <w:rsid w:val="0006774A"/>
    <w:rsid w:val="00067B58"/>
    <w:rsid w:val="000703C1"/>
    <w:rsid w:val="0007071E"/>
    <w:rsid w:val="00070F8E"/>
    <w:rsid w:val="000720E2"/>
    <w:rsid w:val="0007229C"/>
    <w:rsid w:val="00072C3D"/>
    <w:rsid w:val="00072E09"/>
    <w:rsid w:val="00073359"/>
    <w:rsid w:val="000734F8"/>
    <w:rsid w:val="00073AAF"/>
    <w:rsid w:val="00073E2C"/>
    <w:rsid w:val="00074270"/>
    <w:rsid w:val="00074749"/>
    <w:rsid w:val="00076AE1"/>
    <w:rsid w:val="00076D22"/>
    <w:rsid w:val="00076E95"/>
    <w:rsid w:val="000770FA"/>
    <w:rsid w:val="0007726E"/>
    <w:rsid w:val="00080035"/>
    <w:rsid w:val="0008016C"/>
    <w:rsid w:val="000801D3"/>
    <w:rsid w:val="000802AF"/>
    <w:rsid w:val="000804BC"/>
    <w:rsid w:val="000806B2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4A4F"/>
    <w:rsid w:val="00084BF9"/>
    <w:rsid w:val="00085E29"/>
    <w:rsid w:val="00086689"/>
    <w:rsid w:val="0008674E"/>
    <w:rsid w:val="00086EC6"/>
    <w:rsid w:val="00087B67"/>
    <w:rsid w:val="00087CFF"/>
    <w:rsid w:val="00087E44"/>
    <w:rsid w:val="00087EB3"/>
    <w:rsid w:val="0009020F"/>
    <w:rsid w:val="0009055A"/>
    <w:rsid w:val="00090ADF"/>
    <w:rsid w:val="00090B0F"/>
    <w:rsid w:val="00090DEE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197"/>
    <w:rsid w:val="000A0213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411"/>
    <w:rsid w:val="000A4947"/>
    <w:rsid w:val="000A5105"/>
    <w:rsid w:val="000A5445"/>
    <w:rsid w:val="000A5AC6"/>
    <w:rsid w:val="000A5EDD"/>
    <w:rsid w:val="000A6B99"/>
    <w:rsid w:val="000A750E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201F"/>
    <w:rsid w:val="000C348E"/>
    <w:rsid w:val="000C3655"/>
    <w:rsid w:val="000C385C"/>
    <w:rsid w:val="000C3F29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E4"/>
    <w:rsid w:val="000D01EB"/>
    <w:rsid w:val="000D0C45"/>
    <w:rsid w:val="000D102A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C90"/>
    <w:rsid w:val="000D5EF0"/>
    <w:rsid w:val="000D6344"/>
    <w:rsid w:val="000D6524"/>
    <w:rsid w:val="000D7105"/>
    <w:rsid w:val="000D78D9"/>
    <w:rsid w:val="000D7D13"/>
    <w:rsid w:val="000E05BA"/>
    <w:rsid w:val="000E0905"/>
    <w:rsid w:val="000E1396"/>
    <w:rsid w:val="000E19F4"/>
    <w:rsid w:val="000E1E07"/>
    <w:rsid w:val="000E25A5"/>
    <w:rsid w:val="000E3314"/>
    <w:rsid w:val="000E3345"/>
    <w:rsid w:val="000E3AC7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8A7"/>
    <w:rsid w:val="000F1F55"/>
    <w:rsid w:val="000F2826"/>
    <w:rsid w:val="000F3426"/>
    <w:rsid w:val="000F375E"/>
    <w:rsid w:val="000F3CF5"/>
    <w:rsid w:val="000F3FC0"/>
    <w:rsid w:val="000F40AA"/>
    <w:rsid w:val="000F4DB1"/>
    <w:rsid w:val="000F5936"/>
    <w:rsid w:val="000F5EE0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26AD"/>
    <w:rsid w:val="001029C8"/>
    <w:rsid w:val="00102C34"/>
    <w:rsid w:val="00103619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10110"/>
    <w:rsid w:val="00110BCA"/>
    <w:rsid w:val="0011176C"/>
    <w:rsid w:val="00111F9F"/>
    <w:rsid w:val="0011270E"/>
    <w:rsid w:val="0011271B"/>
    <w:rsid w:val="00113900"/>
    <w:rsid w:val="00113C68"/>
    <w:rsid w:val="001143D7"/>
    <w:rsid w:val="00114529"/>
    <w:rsid w:val="00115A58"/>
    <w:rsid w:val="001171B2"/>
    <w:rsid w:val="0012143E"/>
    <w:rsid w:val="00121893"/>
    <w:rsid w:val="0012389B"/>
    <w:rsid w:val="00124104"/>
    <w:rsid w:val="00124A92"/>
    <w:rsid w:val="0012528C"/>
    <w:rsid w:val="00125348"/>
    <w:rsid w:val="00125B77"/>
    <w:rsid w:val="001265DF"/>
    <w:rsid w:val="00126615"/>
    <w:rsid w:val="00126719"/>
    <w:rsid w:val="0012681A"/>
    <w:rsid w:val="00130848"/>
    <w:rsid w:val="00130C04"/>
    <w:rsid w:val="00130E12"/>
    <w:rsid w:val="00131DE0"/>
    <w:rsid w:val="00132184"/>
    <w:rsid w:val="00132FC0"/>
    <w:rsid w:val="00133317"/>
    <w:rsid w:val="00133540"/>
    <w:rsid w:val="00135407"/>
    <w:rsid w:val="001357B9"/>
    <w:rsid w:val="00135A07"/>
    <w:rsid w:val="00135C88"/>
    <w:rsid w:val="00136193"/>
    <w:rsid w:val="00136F15"/>
    <w:rsid w:val="00137043"/>
    <w:rsid w:val="0013792A"/>
    <w:rsid w:val="001401DF"/>
    <w:rsid w:val="00140520"/>
    <w:rsid w:val="00140728"/>
    <w:rsid w:val="00140A29"/>
    <w:rsid w:val="00141097"/>
    <w:rsid w:val="00141A02"/>
    <w:rsid w:val="0014232C"/>
    <w:rsid w:val="0014247F"/>
    <w:rsid w:val="00142AD0"/>
    <w:rsid w:val="00142C86"/>
    <w:rsid w:val="00143351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7190"/>
    <w:rsid w:val="00147789"/>
    <w:rsid w:val="00147DC3"/>
    <w:rsid w:val="00147E07"/>
    <w:rsid w:val="00147F9F"/>
    <w:rsid w:val="00150381"/>
    <w:rsid w:val="00150AA2"/>
    <w:rsid w:val="00151745"/>
    <w:rsid w:val="0015238B"/>
    <w:rsid w:val="0015275D"/>
    <w:rsid w:val="001543CD"/>
    <w:rsid w:val="001546D9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4E5"/>
    <w:rsid w:val="00162C06"/>
    <w:rsid w:val="00162CBB"/>
    <w:rsid w:val="00162D94"/>
    <w:rsid w:val="00162F8D"/>
    <w:rsid w:val="001635AC"/>
    <w:rsid w:val="0016374B"/>
    <w:rsid w:val="00164313"/>
    <w:rsid w:val="001648CB"/>
    <w:rsid w:val="00164C19"/>
    <w:rsid w:val="00165467"/>
    <w:rsid w:val="001656A0"/>
    <w:rsid w:val="001656ED"/>
    <w:rsid w:val="00167C93"/>
    <w:rsid w:val="001700EA"/>
    <w:rsid w:val="001706ED"/>
    <w:rsid w:val="00171A0B"/>
    <w:rsid w:val="00171C14"/>
    <w:rsid w:val="001723F4"/>
    <w:rsid w:val="00173C04"/>
    <w:rsid w:val="00173CCE"/>
    <w:rsid w:val="00174830"/>
    <w:rsid w:val="00174F50"/>
    <w:rsid w:val="00175F47"/>
    <w:rsid w:val="00176612"/>
    <w:rsid w:val="00177D74"/>
    <w:rsid w:val="0018023E"/>
    <w:rsid w:val="00180A09"/>
    <w:rsid w:val="00181640"/>
    <w:rsid w:val="00182144"/>
    <w:rsid w:val="00182456"/>
    <w:rsid w:val="0018246F"/>
    <w:rsid w:val="001824C5"/>
    <w:rsid w:val="001828DE"/>
    <w:rsid w:val="00182B3B"/>
    <w:rsid w:val="00183167"/>
    <w:rsid w:val="0018347A"/>
    <w:rsid w:val="00184E0C"/>
    <w:rsid w:val="001851F6"/>
    <w:rsid w:val="00185987"/>
    <w:rsid w:val="00185B51"/>
    <w:rsid w:val="0018684B"/>
    <w:rsid w:val="00186B4A"/>
    <w:rsid w:val="00186B81"/>
    <w:rsid w:val="00186CCE"/>
    <w:rsid w:val="001906B2"/>
    <w:rsid w:val="0019090D"/>
    <w:rsid w:val="00190F93"/>
    <w:rsid w:val="00191307"/>
    <w:rsid w:val="00191893"/>
    <w:rsid w:val="00191BD6"/>
    <w:rsid w:val="00191F0D"/>
    <w:rsid w:val="00191FD9"/>
    <w:rsid w:val="00192347"/>
    <w:rsid w:val="00192473"/>
    <w:rsid w:val="00192B9B"/>
    <w:rsid w:val="0019360D"/>
    <w:rsid w:val="001937FC"/>
    <w:rsid w:val="00193BDD"/>
    <w:rsid w:val="00193EE6"/>
    <w:rsid w:val="00194308"/>
    <w:rsid w:val="001945EB"/>
    <w:rsid w:val="001950FA"/>
    <w:rsid w:val="00196CCD"/>
    <w:rsid w:val="00196D1E"/>
    <w:rsid w:val="0019733B"/>
    <w:rsid w:val="00197574"/>
    <w:rsid w:val="00197891"/>
    <w:rsid w:val="00197B7F"/>
    <w:rsid w:val="001A000E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3C45"/>
    <w:rsid w:val="001A4596"/>
    <w:rsid w:val="001A4A3F"/>
    <w:rsid w:val="001A5E1B"/>
    <w:rsid w:val="001A5E52"/>
    <w:rsid w:val="001A62B7"/>
    <w:rsid w:val="001A635C"/>
    <w:rsid w:val="001A7441"/>
    <w:rsid w:val="001A75B3"/>
    <w:rsid w:val="001B0199"/>
    <w:rsid w:val="001B02AD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5DF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D05B1"/>
    <w:rsid w:val="001D06D8"/>
    <w:rsid w:val="001D0D56"/>
    <w:rsid w:val="001D144F"/>
    <w:rsid w:val="001D2AD4"/>
    <w:rsid w:val="001D2E17"/>
    <w:rsid w:val="001D3376"/>
    <w:rsid w:val="001D36D8"/>
    <w:rsid w:val="001D4160"/>
    <w:rsid w:val="001D4C26"/>
    <w:rsid w:val="001D518A"/>
    <w:rsid w:val="001D5554"/>
    <w:rsid w:val="001D5810"/>
    <w:rsid w:val="001D6131"/>
    <w:rsid w:val="001D667F"/>
    <w:rsid w:val="001D72C9"/>
    <w:rsid w:val="001D75E4"/>
    <w:rsid w:val="001E022D"/>
    <w:rsid w:val="001E044E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8B6"/>
    <w:rsid w:val="001E6C70"/>
    <w:rsid w:val="001E6E29"/>
    <w:rsid w:val="001E751F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DA"/>
    <w:rsid w:val="001F58EE"/>
    <w:rsid w:val="001F598E"/>
    <w:rsid w:val="001F6004"/>
    <w:rsid w:val="001F63E4"/>
    <w:rsid w:val="001F6706"/>
    <w:rsid w:val="001F6D89"/>
    <w:rsid w:val="001F731D"/>
    <w:rsid w:val="001F74E2"/>
    <w:rsid w:val="001F77B0"/>
    <w:rsid w:val="001F7967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5EE0"/>
    <w:rsid w:val="0020618C"/>
    <w:rsid w:val="00206B01"/>
    <w:rsid w:val="00206E53"/>
    <w:rsid w:val="00210B9B"/>
    <w:rsid w:val="002110A2"/>
    <w:rsid w:val="0021110A"/>
    <w:rsid w:val="00211296"/>
    <w:rsid w:val="00211633"/>
    <w:rsid w:val="00211780"/>
    <w:rsid w:val="00211B98"/>
    <w:rsid w:val="0021285D"/>
    <w:rsid w:val="00212F12"/>
    <w:rsid w:val="0021339A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2CAF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01D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5CE"/>
    <w:rsid w:val="00232DDA"/>
    <w:rsid w:val="00233599"/>
    <w:rsid w:val="00233FD5"/>
    <w:rsid w:val="002346FE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D1F"/>
    <w:rsid w:val="002403D3"/>
    <w:rsid w:val="0024070D"/>
    <w:rsid w:val="00240B3C"/>
    <w:rsid w:val="00240BE6"/>
    <w:rsid w:val="00241015"/>
    <w:rsid w:val="0024105C"/>
    <w:rsid w:val="0024192B"/>
    <w:rsid w:val="00242226"/>
    <w:rsid w:val="00242BD5"/>
    <w:rsid w:val="00242C45"/>
    <w:rsid w:val="00243114"/>
    <w:rsid w:val="00243290"/>
    <w:rsid w:val="00243382"/>
    <w:rsid w:val="002439D8"/>
    <w:rsid w:val="00243E3B"/>
    <w:rsid w:val="0024415C"/>
    <w:rsid w:val="002442B7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74D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59F"/>
    <w:rsid w:val="002558A1"/>
    <w:rsid w:val="00255EE9"/>
    <w:rsid w:val="0025661E"/>
    <w:rsid w:val="0025685B"/>
    <w:rsid w:val="00257321"/>
    <w:rsid w:val="00257E3E"/>
    <w:rsid w:val="00257EBE"/>
    <w:rsid w:val="00260770"/>
    <w:rsid w:val="002608EE"/>
    <w:rsid w:val="002609BC"/>
    <w:rsid w:val="002609CE"/>
    <w:rsid w:val="002620B5"/>
    <w:rsid w:val="00262ADF"/>
    <w:rsid w:val="00262D3A"/>
    <w:rsid w:val="00262D51"/>
    <w:rsid w:val="002636BF"/>
    <w:rsid w:val="00263880"/>
    <w:rsid w:val="00263B01"/>
    <w:rsid w:val="00265094"/>
    <w:rsid w:val="0026566F"/>
    <w:rsid w:val="00266354"/>
    <w:rsid w:val="00266D44"/>
    <w:rsid w:val="00266D4B"/>
    <w:rsid w:val="00266F8E"/>
    <w:rsid w:val="0026721A"/>
    <w:rsid w:val="002676D0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4C59"/>
    <w:rsid w:val="00275124"/>
    <w:rsid w:val="0027593E"/>
    <w:rsid w:val="00275BE9"/>
    <w:rsid w:val="00276173"/>
    <w:rsid w:val="002763AB"/>
    <w:rsid w:val="00276E5C"/>
    <w:rsid w:val="00280504"/>
    <w:rsid w:val="0028072F"/>
    <w:rsid w:val="00280F93"/>
    <w:rsid w:val="00281049"/>
    <w:rsid w:val="00281930"/>
    <w:rsid w:val="00281BDF"/>
    <w:rsid w:val="00281DAB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4E63"/>
    <w:rsid w:val="00295779"/>
    <w:rsid w:val="00296538"/>
    <w:rsid w:val="00296F55"/>
    <w:rsid w:val="00297117"/>
    <w:rsid w:val="002A0387"/>
    <w:rsid w:val="002A043E"/>
    <w:rsid w:val="002A088A"/>
    <w:rsid w:val="002A12D1"/>
    <w:rsid w:val="002A164A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5FAA"/>
    <w:rsid w:val="002A67DD"/>
    <w:rsid w:val="002A6C41"/>
    <w:rsid w:val="002A7236"/>
    <w:rsid w:val="002A72CE"/>
    <w:rsid w:val="002B007D"/>
    <w:rsid w:val="002B13D2"/>
    <w:rsid w:val="002B35C4"/>
    <w:rsid w:val="002B3812"/>
    <w:rsid w:val="002B43C1"/>
    <w:rsid w:val="002B4544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CB2"/>
    <w:rsid w:val="002C643A"/>
    <w:rsid w:val="002C65BC"/>
    <w:rsid w:val="002C6836"/>
    <w:rsid w:val="002C709B"/>
    <w:rsid w:val="002C7113"/>
    <w:rsid w:val="002C7B11"/>
    <w:rsid w:val="002C7E88"/>
    <w:rsid w:val="002D0BFA"/>
    <w:rsid w:val="002D1815"/>
    <w:rsid w:val="002D1928"/>
    <w:rsid w:val="002D2989"/>
    <w:rsid w:val="002D2F7D"/>
    <w:rsid w:val="002D3D01"/>
    <w:rsid w:val="002D3D14"/>
    <w:rsid w:val="002D49E0"/>
    <w:rsid w:val="002D4AA4"/>
    <w:rsid w:val="002D66EC"/>
    <w:rsid w:val="002D6B7D"/>
    <w:rsid w:val="002D7139"/>
    <w:rsid w:val="002D7C3A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3AF"/>
    <w:rsid w:val="002F1BBB"/>
    <w:rsid w:val="002F375E"/>
    <w:rsid w:val="002F434D"/>
    <w:rsid w:val="002F4F1C"/>
    <w:rsid w:val="002F5688"/>
    <w:rsid w:val="002F5694"/>
    <w:rsid w:val="002F6B93"/>
    <w:rsid w:val="002F76C9"/>
    <w:rsid w:val="002F7890"/>
    <w:rsid w:val="002F7BEB"/>
    <w:rsid w:val="0030022E"/>
    <w:rsid w:val="00300271"/>
    <w:rsid w:val="003005B3"/>
    <w:rsid w:val="00301128"/>
    <w:rsid w:val="003018D0"/>
    <w:rsid w:val="00301DE8"/>
    <w:rsid w:val="00302C3B"/>
    <w:rsid w:val="003031CF"/>
    <w:rsid w:val="00303BF7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181F"/>
    <w:rsid w:val="00312051"/>
    <w:rsid w:val="003120CB"/>
    <w:rsid w:val="00312205"/>
    <w:rsid w:val="0031236E"/>
    <w:rsid w:val="00312D04"/>
    <w:rsid w:val="00313787"/>
    <w:rsid w:val="00314244"/>
    <w:rsid w:val="003143AF"/>
    <w:rsid w:val="00314445"/>
    <w:rsid w:val="003148DE"/>
    <w:rsid w:val="00314F09"/>
    <w:rsid w:val="003155F2"/>
    <w:rsid w:val="00316092"/>
    <w:rsid w:val="00316697"/>
    <w:rsid w:val="00316AEA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556"/>
    <w:rsid w:val="00325E28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A52"/>
    <w:rsid w:val="00335FB7"/>
    <w:rsid w:val="00336015"/>
    <w:rsid w:val="003367FC"/>
    <w:rsid w:val="00336D20"/>
    <w:rsid w:val="00336F31"/>
    <w:rsid w:val="0034029A"/>
    <w:rsid w:val="003402B6"/>
    <w:rsid w:val="0034030E"/>
    <w:rsid w:val="003404A1"/>
    <w:rsid w:val="00340733"/>
    <w:rsid w:val="00340F93"/>
    <w:rsid w:val="00341085"/>
    <w:rsid w:val="00341B33"/>
    <w:rsid w:val="00341B8D"/>
    <w:rsid w:val="003439C9"/>
    <w:rsid w:val="00344C95"/>
    <w:rsid w:val="0034543B"/>
    <w:rsid w:val="00345561"/>
    <w:rsid w:val="003455D7"/>
    <w:rsid w:val="003458E7"/>
    <w:rsid w:val="0034687C"/>
    <w:rsid w:val="00347B16"/>
    <w:rsid w:val="003507CA"/>
    <w:rsid w:val="00350CE6"/>
    <w:rsid w:val="00351D3D"/>
    <w:rsid w:val="0035257A"/>
    <w:rsid w:val="0035261C"/>
    <w:rsid w:val="00352F02"/>
    <w:rsid w:val="0035434C"/>
    <w:rsid w:val="00354ED3"/>
    <w:rsid w:val="0035518A"/>
    <w:rsid w:val="0035533F"/>
    <w:rsid w:val="003556F7"/>
    <w:rsid w:val="00355AC1"/>
    <w:rsid w:val="00357290"/>
    <w:rsid w:val="00357456"/>
    <w:rsid w:val="003578C5"/>
    <w:rsid w:val="00357CA4"/>
    <w:rsid w:val="00357D30"/>
    <w:rsid w:val="003600C2"/>
    <w:rsid w:val="003604DA"/>
    <w:rsid w:val="00360D63"/>
    <w:rsid w:val="0036155B"/>
    <w:rsid w:val="003625DC"/>
    <w:rsid w:val="0036335D"/>
    <w:rsid w:val="00363AF6"/>
    <w:rsid w:val="00363D11"/>
    <w:rsid w:val="00365750"/>
    <w:rsid w:val="00365D2A"/>
    <w:rsid w:val="00366509"/>
    <w:rsid w:val="00366517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38B"/>
    <w:rsid w:val="003746AA"/>
    <w:rsid w:val="003746FD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AF4"/>
    <w:rsid w:val="00380C6E"/>
    <w:rsid w:val="00381AA0"/>
    <w:rsid w:val="003820DA"/>
    <w:rsid w:val="003821A4"/>
    <w:rsid w:val="00382456"/>
    <w:rsid w:val="0038248D"/>
    <w:rsid w:val="0038287C"/>
    <w:rsid w:val="00382B2F"/>
    <w:rsid w:val="00383209"/>
    <w:rsid w:val="00383592"/>
    <w:rsid w:val="0038379E"/>
    <w:rsid w:val="00383825"/>
    <w:rsid w:val="00383A02"/>
    <w:rsid w:val="003849DD"/>
    <w:rsid w:val="00384E1A"/>
    <w:rsid w:val="0038524E"/>
    <w:rsid w:val="003853FD"/>
    <w:rsid w:val="003863B6"/>
    <w:rsid w:val="0038645D"/>
    <w:rsid w:val="003868A9"/>
    <w:rsid w:val="00387F75"/>
    <w:rsid w:val="00390A43"/>
    <w:rsid w:val="003916E7"/>
    <w:rsid w:val="00391E62"/>
    <w:rsid w:val="003930C9"/>
    <w:rsid w:val="003936BC"/>
    <w:rsid w:val="003937A8"/>
    <w:rsid w:val="00393A55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0F30"/>
    <w:rsid w:val="003A16AF"/>
    <w:rsid w:val="003A21A7"/>
    <w:rsid w:val="003A221F"/>
    <w:rsid w:val="003A231D"/>
    <w:rsid w:val="003A34DD"/>
    <w:rsid w:val="003A3676"/>
    <w:rsid w:val="003A3A88"/>
    <w:rsid w:val="003A41EB"/>
    <w:rsid w:val="003A4613"/>
    <w:rsid w:val="003A4CD6"/>
    <w:rsid w:val="003A4D41"/>
    <w:rsid w:val="003A5088"/>
    <w:rsid w:val="003A58EF"/>
    <w:rsid w:val="003A6448"/>
    <w:rsid w:val="003A7595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D0108"/>
    <w:rsid w:val="003D0936"/>
    <w:rsid w:val="003D11CC"/>
    <w:rsid w:val="003D16E5"/>
    <w:rsid w:val="003D18D1"/>
    <w:rsid w:val="003D1A1F"/>
    <w:rsid w:val="003D1BC4"/>
    <w:rsid w:val="003D2A6F"/>
    <w:rsid w:val="003D2CA9"/>
    <w:rsid w:val="003D2D6C"/>
    <w:rsid w:val="003D3324"/>
    <w:rsid w:val="003D3EC9"/>
    <w:rsid w:val="003D4AA7"/>
    <w:rsid w:val="003D5C77"/>
    <w:rsid w:val="003D5C83"/>
    <w:rsid w:val="003D6729"/>
    <w:rsid w:val="003D6843"/>
    <w:rsid w:val="003D702D"/>
    <w:rsid w:val="003D7342"/>
    <w:rsid w:val="003D7C15"/>
    <w:rsid w:val="003D7EC1"/>
    <w:rsid w:val="003D7FE5"/>
    <w:rsid w:val="003E137A"/>
    <w:rsid w:val="003E1B0C"/>
    <w:rsid w:val="003E23AD"/>
    <w:rsid w:val="003E24CC"/>
    <w:rsid w:val="003E2B1B"/>
    <w:rsid w:val="003E342F"/>
    <w:rsid w:val="003E3FD6"/>
    <w:rsid w:val="003E4249"/>
    <w:rsid w:val="003E43A8"/>
    <w:rsid w:val="003E4643"/>
    <w:rsid w:val="003E55A1"/>
    <w:rsid w:val="003E582C"/>
    <w:rsid w:val="003E59C1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0ED"/>
    <w:rsid w:val="003F52FF"/>
    <w:rsid w:val="003F540E"/>
    <w:rsid w:val="003F5927"/>
    <w:rsid w:val="003F59A9"/>
    <w:rsid w:val="003F66D5"/>
    <w:rsid w:val="003F6F29"/>
    <w:rsid w:val="003F71C6"/>
    <w:rsid w:val="003F7C1A"/>
    <w:rsid w:val="0040027C"/>
    <w:rsid w:val="00400FFF"/>
    <w:rsid w:val="0040251E"/>
    <w:rsid w:val="004025F9"/>
    <w:rsid w:val="0040264A"/>
    <w:rsid w:val="004027A8"/>
    <w:rsid w:val="00402B6E"/>
    <w:rsid w:val="00402F67"/>
    <w:rsid w:val="00403919"/>
    <w:rsid w:val="00404718"/>
    <w:rsid w:val="00404D75"/>
    <w:rsid w:val="00404EC2"/>
    <w:rsid w:val="00404FDE"/>
    <w:rsid w:val="00405394"/>
    <w:rsid w:val="0040592D"/>
    <w:rsid w:val="00407437"/>
    <w:rsid w:val="00410AF0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6DF8"/>
    <w:rsid w:val="00417113"/>
    <w:rsid w:val="0041750C"/>
    <w:rsid w:val="004204C3"/>
    <w:rsid w:val="00420635"/>
    <w:rsid w:val="00420FA1"/>
    <w:rsid w:val="00420FB3"/>
    <w:rsid w:val="00421420"/>
    <w:rsid w:val="00421E92"/>
    <w:rsid w:val="004222D2"/>
    <w:rsid w:val="0042286E"/>
    <w:rsid w:val="00422DCD"/>
    <w:rsid w:val="00422F39"/>
    <w:rsid w:val="00423FE8"/>
    <w:rsid w:val="0042469A"/>
    <w:rsid w:val="00424BE3"/>
    <w:rsid w:val="0042517F"/>
    <w:rsid w:val="004254FD"/>
    <w:rsid w:val="004255F8"/>
    <w:rsid w:val="0042562A"/>
    <w:rsid w:val="00425B01"/>
    <w:rsid w:val="00425D4F"/>
    <w:rsid w:val="00426510"/>
    <w:rsid w:val="00426B8E"/>
    <w:rsid w:val="00426ECC"/>
    <w:rsid w:val="0042751D"/>
    <w:rsid w:val="00427630"/>
    <w:rsid w:val="00427740"/>
    <w:rsid w:val="00430100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F9"/>
    <w:rsid w:val="00435D4D"/>
    <w:rsid w:val="0043620F"/>
    <w:rsid w:val="004366B8"/>
    <w:rsid w:val="00437985"/>
    <w:rsid w:val="00437AEA"/>
    <w:rsid w:val="00437E9D"/>
    <w:rsid w:val="004402C4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6CF"/>
    <w:rsid w:val="004476DA"/>
    <w:rsid w:val="00447842"/>
    <w:rsid w:val="004502D5"/>
    <w:rsid w:val="00450AC0"/>
    <w:rsid w:val="00451207"/>
    <w:rsid w:val="0045152E"/>
    <w:rsid w:val="004515E7"/>
    <w:rsid w:val="0045179B"/>
    <w:rsid w:val="004517B5"/>
    <w:rsid w:val="00451966"/>
    <w:rsid w:val="004519F7"/>
    <w:rsid w:val="004521D0"/>
    <w:rsid w:val="00452AE4"/>
    <w:rsid w:val="004546B8"/>
    <w:rsid w:val="00455230"/>
    <w:rsid w:val="00455688"/>
    <w:rsid w:val="00455D6B"/>
    <w:rsid w:val="00455DE6"/>
    <w:rsid w:val="00456BBC"/>
    <w:rsid w:val="0045729A"/>
    <w:rsid w:val="004572C2"/>
    <w:rsid w:val="00457682"/>
    <w:rsid w:val="004603D6"/>
    <w:rsid w:val="00460AE9"/>
    <w:rsid w:val="00461062"/>
    <w:rsid w:val="00461351"/>
    <w:rsid w:val="00461747"/>
    <w:rsid w:val="00462021"/>
    <w:rsid w:val="00462263"/>
    <w:rsid w:val="0046258E"/>
    <w:rsid w:val="00462971"/>
    <w:rsid w:val="00463D1C"/>
    <w:rsid w:val="004642D7"/>
    <w:rsid w:val="004646E6"/>
    <w:rsid w:val="0046476C"/>
    <w:rsid w:val="00464EEE"/>
    <w:rsid w:val="0046502A"/>
    <w:rsid w:val="00466C36"/>
    <w:rsid w:val="00467A7D"/>
    <w:rsid w:val="0047043B"/>
    <w:rsid w:val="004704D7"/>
    <w:rsid w:val="004718AE"/>
    <w:rsid w:val="00471A85"/>
    <w:rsid w:val="00471B98"/>
    <w:rsid w:val="004720E8"/>
    <w:rsid w:val="004728F7"/>
    <w:rsid w:val="00472D26"/>
    <w:rsid w:val="00473382"/>
    <w:rsid w:val="004735E0"/>
    <w:rsid w:val="00473B11"/>
    <w:rsid w:val="004746E0"/>
    <w:rsid w:val="00474A69"/>
    <w:rsid w:val="00474B53"/>
    <w:rsid w:val="00475B9B"/>
    <w:rsid w:val="00476014"/>
    <w:rsid w:val="00476410"/>
    <w:rsid w:val="00476E6C"/>
    <w:rsid w:val="0047734E"/>
    <w:rsid w:val="004779DB"/>
    <w:rsid w:val="00477DB8"/>
    <w:rsid w:val="00480787"/>
    <w:rsid w:val="00480C2E"/>
    <w:rsid w:val="00480E3C"/>
    <w:rsid w:val="00481278"/>
    <w:rsid w:val="004812B3"/>
    <w:rsid w:val="004844B8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2188"/>
    <w:rsid w:val="00492B9F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657"/>
    <w:rsid w:val="004B123F"/>
    <w:rsid w:val="004B1633"/>
    <w:rsid w:val="004B163C"/>
    <w:rsid w:val="004B2075"/>
    <w:rsid w:val="004B231F"/>
    <w:rsid w:val="004B243E"/>
    <w:rsid w:val="004B2D2C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B7783"/>
    <w:rsid w:val="004C08CF"/>
    <w:rsid w:val="004C0E55"/>
    <w:rsid w:val="004C186E"/>
    <w:rsid w:val="004C1D5A"/>
    <w:rsid w:val="004C2142"/>
    <w:rsid w:val="004C2AA9"/>
    <w:rsid w:val="004C2C0B"/>
    <w:rsid w:val="004C328F"/>
    <w:rsid w:val="004C40F5"/>
    <w:rsid w:val="004C42A4"/>
    <w:rsid w:val="004C4ADA"/>
    <w:rsid w:val="004C4BBD"/>
    <w:rsid w:val="004C5854"/>
    <w:rsid w:val="004C5F2D"/>
    <w:rsid w:val="004C62E5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15F6"/>
    <w:rsid w:val="004D1981"/>
    <w:rsid w:val="004D236B"/>
    <w:rsid w:val="004D2EED"/>
    <w:rsid w:val="004D3177"/>
    <w:rsid w:val="004D391C"/>
    <w:rsid w:val="004D3C4A"/>
    <w:rsid w:val="004D4A36"/>
    <w:rsid w:val="004D4A6B"/>
    <w:rsid w:val="004D4EC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2D4"/>
    <w:rsid w:val="004E172D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0FC"/>
    <w:rsid w:val="004E6460"/>
    <w:rsid w:val="004E6640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21FD"/>
    <w:rsid w:val="004F2441"/>
    <w:rsid w:val="004F331D"/>
    <w:rsid w:val="004F3652"/>
    <w:rsid w:val="004F3F9F"/>
    <w:rsid w:val="004F45F4"/>
    <w:rsid w:val="004F4F3F"/>
    <w:rsid w:val="004F543E"/>
    <w:rsid w:val="004F5E68"/>
    <w:rsid w:val="004F648B"/>
    <w:rsid w:val="004F6501"/>
    <w:rsid w:val="004F7280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9FB"/>
    <w:rsid w:val="00511BE3"/>
    <w:rsid w:val="005128BD"/>
    <w:rsid w:val="0051419C"/>
    <w:rsid w:val="00514A28"/>
    <w:rsid w:val="00514B35"/>
    <w:rsid w:val="00515874"/>
    <w:rsid w:val="00515921"/>
    <w:rsid w:val="00515A14"/>
    <w:rsid w:val="005160C2"/>
    <w:rsid w:val="005168F4"/>
    <w:rsid w:val="00516AA2"/>
    <w:rsid w:val="00516DD9"/>
    <w:rsid w:val="00516F90"/>
    <w:rsid w:val="00517258"/>
    <w:rsid w:val="00517580"/>
    <w:rsid w:val="005203B1"/>
    <w:rsid w:val="00520C38"/>
    <w:rsid w:val="00521EE7"/>
    <w:rsid w:val="00521FDC"/>
    <w:rsid w:val="00523077"/>
    <w:rsid w:val="005232C3"/>
    <w:rsid w:val="005235A6"/>
    <w:rsid w:val="00523DF6"/>
    <w:rsid w:val="00524092"/>
    <w:rsid w:val="00524639"/>
    <w:rsid w:val="0052468B"/>
    <w:rsid w:val="005246D0"/>
    <w:rsid w:val="005248FC"/>
    <w:rsid w:val="00524D1E"/>
    <w:rsid w:val="005255B9"/>
    <w:rsid w:val="005258CE"/>
    <w:rsid w:val="00526682"/>
    <w:rsid w:val="00526A7F"/>
    <w:rsid w:val="0052722A"/>
    <w:rsid w:val="005273E3"/>
    <w:rsid w:val="005275CB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46DB"/>
    <w:rsid w:val="00534859"/>
    <w:rsid w:val="00534EA5"/>
    <w:rsid w:val="005363A1"/>
    <w:rsid w:val="005364AD"/>
    <w:rsid w:val="0053678A"/>
    <w:rsid w:val="00536951"/>
    <w:rsid w:val="00537870"/>
    <w:rsid w:val="00537B71"/>
    <w:rsid w:val="005404C8"/>
    <w:rsid w:val="00540510"/>
    <w:rsid w:val="005416C5"/>
    <w:rsid w:val="00541D61"/>
    <w:rsid w:val="00542592"/>
    <w:rsid w:val="00542819"/>
    <w:rsid w:val="00542946"/>
    <w:rsid w:val="0054392C"/>
    <w:rsid w:val="00543FBA"/>
    <w:rsid w:val="005442DF"/>
    <w:rsid w:val="00545321"/>
    <w:rsid w:val="00545739"/>
    <w:rsid w:val="00545824"/>
    <w:rsid w:val="005458E1"/>
    <w:rsid w:val="00545B41"/>
    <w:rsid w:val="00545E2D"/>
    <w:rsid w:val="00547445"/>
    <w:rsid w:val="00547790"/>
    <w:rsid w:val="00550099"/>
    <w:rsid w:val="00550D9D"/>
    <w:rsid w:val="00552492"/>
    <w:rsid w:val="005526E4"/>
    <w:rsid w:val="005527A4"/>
    <w:rsid w:val="00552AC4"/>
    <w:rsid w:val="00552B11"/>
    <w:rsid w:val="00552D01"/>
    <w:rsid w:val="00553865"/>
    <w:rsid w:val="00553BCF"/>
    <w:rsid w:val="00553FC7"/>
    <w:rsid w:val="00553FF0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2127"/>
    <w:rsid w:val="005624A1"/>
    <w:rsid w:val="00562BDB"/>
    <w:rsid w:val="00563139"/>
    <w:rsid w:val="0056313A"/>
    <w:rsid w:val="00563452"/>
    <w:rsid w:val="00563D61"/>
    <w:rsid w:val="00564353"/>
    <w:rsid w:val="00564395"/>
    <w:rsid w:val="0056459E"/>
    <w:rsid w:val="00564B35"/>
    <w:rsid w:val="00564C46"/>
    <w:rsid w:val="00564C68"/>
    <w:rsid w:val="00564FDA"/>
    <w:rsid w:val="0056528D"/>
    <w:rsid w:val="0056554B"/>
    <w:rsid w:val="00565838"/>
    <w:rsid w:val="00565CA3"/>
    <w:rsid w:val="00565DBA"/>
    <w:rsid w:val="00566ACD"/>
    <w:rsid w:val="00567104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2AE1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A9D"/>
    <w:rsid w:val="00583FC4"/>
    <w:rsid w:val="00584183"/>
    <w:rsid w:val="0058465D"/>
    <w:rsid w:val="00584F1E"/>
    <w:rsid w:val="0058500F"/>
    <w:rsid w:val="0058534C"/>
    <w:rsid w:val="00585CBF"/>
    <w:rsid w:val="005868D4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D51"/>
    <w:rsid w:val="00593F10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9EA"/>
    <w:rsid w:val="005A0BC1"/>
    <w:rsid w:val="005A0FAC"/>
    <w:rsid w:val="005A310D"/>
    <w:rsid w:val="005A32E8"/>
    <w:rsid w:val="005A3AB6"/>
    <w:rsid w:val="005A3AF8"/>
    <w:rsid w:val="005A3D95"/>
    <w:rsid w:val="005A3F62"/>
    <w:rsid w:val="005A44CD"/>
    <w:rsid w:val="005A5C6B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597D"/>
    <w:rsid w:val="005B6781"/>
    <w:rsid w:val="005B6E84"/>
    <w:rsid w:val="005B721C"/>
    <w:rsid w:val="005B7A81"/>
    <w:rsid w:val="005B7B2B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6F0"/>
    <w:rsid w:val="005C4883"/>
    <w:rsid w:val="005C4AEB"/>
    <w:rsid w:val="005C4E28"/>
    <w:rsid w:val="005C515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9F0"/>
    <w:rsid w:val="005D1A1F"/>
    <w:rsid w:val="005D2340"/>
    <w:rsid w:val="005D269D"/>
    <w:rsid w:val="005D295F"/>
    <w:rsid w:val="005D2C8B"/>
    <w:rsid w:val="005D37BD"/>
    <w:rsid w:val="005D3E0A"/>
    <w:rsid w:val="005D4447"/>
    <w:rsid w:val="005D4AED"/>
    <w:rsid w:val="005D525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3F9F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8CB"/>
    <w:rsid w:val="005F6B9C"/>
    <w:rsid w:val="005F7AF5"/>
    <w:rsid w:val="00600477"/>
    <w:rsid w:val="00600EB6"/>
    <w:rsid w:val="0060118F"/>
    <w:rsid w:val="006013A2"/>
    <w:rsid w:val="00601588"/>
    <w:rsid w:val="00601971"/>
    <w:rsid w:val="0060230A"/>
    <w:rsid w:val="006023BD"/>
    <w:rsid w:val="006034C2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9C0"/>
    <w:rsid w:val="00611AA3"/>
    <w:rsid w:val="00611CE7"/>
    <w:rsid w:val="006123A1"/>
    <w:rsid w:val="00612897"/>
    <w:rsid w:val="00612B27"/>
    <w:rsid w:val="00612D00"/>
    <w:rsid w:val="006131B3"/>
    <w:rsid w:val="006136FC"/>
    <w:rsid w:val="00614213"/>
    <w:rsid w:val="00614414"/>
    <w:rsid w:val="006144E5"/>
    <w:rsid w:val="0061501F"/>
    <w:rsid w:val="0061504C"/>
    <w:rsid w:val="00616532"/>
    <w:rsid w:val="006169EC"/>
    <w:rsid w:val="00616E6E"/>
    <w:rsid w:val="0061777A"/>
    <w:rsid w:val="00617A69"/>
    <w:rsid w:val="00620956"/>
    <w:rsid w:val="00620D8D"/>
    <w:rsid w:val="0062124F"/>
    <w:rsid w:val="0062138E"/>
    <w:rsid w:val="00621CCB"/>
    <w:rsid w:val="0062239B"/>
    <w:rsid w:val="006230E0"/>
    <w:rsid w:val="00623D2E"/>
    <w:rsid w:val="00623E6B"/>
    <w:rsid w:val="006245DE"/>
    <w:rsid w:val="00624DF9"/>
    <w:rsid w:val="006255AB"/>
    <w:rsid w:val="0062597C"/>
    <w:rsid w:val="006259A9"/>
    <w:rsid w:val="00625EE1"/>
    <w:rsid w:val="006266F6"/>
    <w:rsid w:val="00626AEC"/>
    <w:rsid w:val="00626D24"/>
    <w:rsid w:val="006271AE"/>
    <w:rsid w:val="00627A04"/>
    <w:rsid w:val="00627B40"/>
    <w:rsid w:val="006302BA"/>
    <w:rsid w:val="00630974"/>
    <w:rsid w:val="00630CFF"/>
    <w:rsid w:val="00631998"/>
    <w:rsid w:val="00631D11"/>
    <w:rsid w:val="00631DF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41F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8C0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47768"/>
    <w:rsid w:val="006503E8"/>
    <w:rsid w:val="006503F1"/>
    <w:rsid w:val="0065068F"/>
    <w:rsid w:val="006509E5"/>
    <w:rsid w:val="00650AAB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225"/>
    <w:rsid w:val="00660521"/>
    <w:rsid w:val="0066066B"/>
    <w:rsid w:val="00660D19"/>
    <w:rsid w:val="0066148B"/>
    <w:rsid w:val="00661813"/>
    <w:rsid w:val="006620A3"/>
    <w:rsid w:val="00662261"/>
    <w:rsid w:val="00662C0B"/>
    <w:rsid w:val="00663C57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771"/>
    <w:rsid w:val="00671788"/>
    <w:rsid w:val="006717AF"/>
    <w:rsid w:val="006718A7"/>
    <w:rsid w:val="00671BBF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72F"/>
    <w:rsid w:val="00693BA1"/>
    <w:rsid w:val="0069413E"/>
    <w:rsid w:val="0069575C"/>
    <w:rsid w:val="006959A0"/>
    <w:rsid w:val="0069631B"/>
    <w:rsid w:val="006963B2"/>
    <w:rsid w:val="00696B88"/>
    <w:rsid w:val="00697010"/>
    <w:rsid w:val="006970E9"/>
    <w:rsid w:val="00697F5E"/>
    <w:rsid w:val="006A04EA"/>
    <w:rsid w:val="006A0C99"/>
    <w:rsid w:val="006A0FF1"/>
    <w:rsid w:val="006A12C0"/>
    <w:rsid w:val="006A1452"/>
    <w:rsid w:val="006A145C"/>
    <w:rsid w:val="006A15CA"/>
    <w:rsid w:val="006A1AB5"/>
    <w:rsid w:val="006A1BB3"/>
    <w:rsid w:val="006A35A9"/>
    <w:rsid w:val="006A365D"/>
    <w:rsid w:val="006A3695"/>
    <w:rsid w:val="006A38F6"/>
    <w:rsid w:val="006A38FA"/>
    <w:rsid w:val="006A3F56"/>
    <w:rsid w:val="006A4176"/>
    <w:rsid w:val="006A43C1"/>
    <w:rsid w:val="006A475F"/>
    <w:rsid w:val="006A4E39"/>
    <w:rsid w:val="006A5CA1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924"/>
    <w:rsid w:val="006B2AA5"/>
    <w:rsid w:val="006B2D66"/>
    <w:rsid w:val="006B2F19"/>
    <w:rsid w:val="006B3A20"/>
    <w:rsid w:val="006B3D94"/>
    <w:rsid w:val="006B3D9F"/>
    <w:rsid w:val="006B42F3"/>
    <w:rsid w:val="006B465C"/>
    <w:rsid w:val="006B47FE"/>
    <w:rsid w:val="006B4BCD"/>
    <w:rsid w:val="006B542C"/>
    <w:rsid w:val="006B5AAF"/>
    <w:rsid w:val="006B5B28"/>
    <w:rsid w:val="006B680E"/>
    <w:rsid w:val="006B6B30"/>
    <w:rsid w:val="006B7384"/>
    <w:rsid w:val="006B74CB"/>
    <w:rsid w:val="006B79D4"/>
    <w:rsid w:val="006C010D"/>
    <w:rsid w:val="006C024A"/>
    <w:rsid w:val="006C14E1"/>
    <w:rsid w:val="006C179B"/>
    <w:rsid w:val="006C1E66"/>
    <w:rsid w:val="006C313C"/>
    <w:rsid w:val="006C33A8"/>
    <w:rsid w:val="006C35FA"/>
    <w:rsid w:val="006C368B"/>
    <w:rsid w:val="006C3E38"/>
    <w:rsid w:val="006C3E6A"/>
    <w:rsid w:val="006C4382"/>
    <w:rsid w:val="006C45E4"/>
    <w:rsid w:val="006C512B"/>
    <w:rsid w:val="006C5674"/>
    <w:rsid w:val="006C58C5"/>
    <w:rsid w:val="006C7241"/>
    <w:rsid w:val="006C7442"/>
    <w:rsid w:val="006C7FA7"/>
    <w:rsid w:val="006D0FE2"/>
    <w:rsid w:val="006D13AB"/>
    <w:rsid w:val="006D1B43"/>
    <w:rsid w:val="006D1E20"/>
    <w:rsid w:val="006D2430"/>
    <w:rsid w:val="006D2CC4"/>
    <w:rsid w:val="006D3C56"/>
    <w:rsid w:val="006D3C94"/>
    <w:rsid w:val="006D3E9A"/>
    <w:rsid w:val="006D4592"/>
    <w:rsid w:val="006D4ED4"/>
    <w:rsid w:val="006D50CB"/>
    <w:rsid w:val="006D55B7"/>
    <w:rsid w:val="006D584C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663"/>
    <w:rsid w:val="006E79DE"/>
    <w:rsid w:val="006E7B91"/>
    <w:rsid w:val="006F000D"/>
    <w:rsid w:val="006F0344"/>
    <w:rsid w:val="006F04B2"/>
    <w:rsid w:val="006F05F3"/>
    <w:rsid w:val="006F07E6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6F1"/>
    <w:rsid w:val="006F787D"/>
    <w:rsid w:val="006F7964"/>
    <w:rsid w:val="007000ED"/>
    <w:rsid w:val="00700626"/>
    <w:rsid w:val="00700E8C"/>
    <w:rsid w:val="00700EA9"/>
    <w:rsid w:val="00701426"/>
    <w:rsid w:val="00701A4B"/>
    <w:rsid w:val="00702323"/>
    <w:rsid w:val="00702437"/>
    <w:rsid w:val="007026AF"/>
    <w:rsid w:val="007029EB"/>
    <w:rsid w:val="00702E1A"/>
    <w:rsid w:val="00703101"/>
    <w:rsid w:val="00703D27"/>
    <w:rsid w:val="00704C42"/>
    <w:rsid w:val="00704CE4"/>
    <w:rsid w:val="00704DEB"/>
    <w:rsid w:val="00704FFD"/>
    <w:rsid w:val="00705372"/>
    <w:rsid w:val="00705DF7"/>
    <w:rsid w:val="00705E74"/>
    <w:rsid w:val="00706013"/>
    <w:rsid w:val="00706187"/>
    <w:rsid w:val="007066CE"/>
    <w:rsid w:val="00706801"/>
    <w:rsid w:val="007068A9"/>
    <w:rsid w:val="00707336"/>
    <w:rsid w:val="0070749B"/>
    <w:rsid w:val="00707E9E"/>
    <w:rsid w:val="00710625"/>
    <w:rsid w:val="00711274"/>
    <w:rsid w:val="007119C5"/>
    <w:rsid w:val="00711F30"/>
    <w:rsid w:val="00711FE1"/>
    <w:rsid w:val="00712D40"/>
    <w:rsid w:val="00712FA9"/>
    <w:rsid w:val="00714D0C"/>
    <w:rsid w:val="00714F53"/>
    <w:rsid w:val="0071529E"/>
    <w:rsid w:val="00715AB2"/>
    <w:rsid w:val="00715E78"/>
    <w:rsid w:val="00716532"/>
    <w:rsid w:val="007176BC"/>
    <w:rsid w:val="007176FC"/>
    <w:rsid w:val="007177D2"/>
    <w:rsid w:val="00717CF7"/>
    <w:rsid w:val="00720067"/>
    <w:rsid w:val="00720084"/>
    <w:rsid w:val="0072080F"/>
    <w:rsid w:val="00721ACD"/>
    <w:rsid w:val="007221DF"/>
    <w:rsid w:val="007225D3"/>
    <w:rsid w:val="00722747"/>
    <w:rsid w:val="007228B8"/>
    <w:rsid w:val="007231CB"/>
    <w:rsid w:val="00723B96"/>
    <w:rsid w:val="007241C5"/>
    <w:rsid w:val="007243F9"/>
    <w:rsid w:val="0072447F"/>
    <w:rsid w:val="007244BF"/>
    <w:rsid w:val="007244D9"/>
    <w:rsid w:val="007248CC"/>
    <w:rsid w:val="00724E65"/>
    <w:rsid w:val="00724EEE"/>
    <w:rsid w:val="00725E4F"/>
    <w:rsid w:val="0072631F"/>
    <w:rsid w:val="007265CD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FE1"/>
    <w:rsid w:val="0073514F"/>
    <w:rsid w:val="00735C29"/>
    <w:rsid w:val="00735F5E"/>
    <w:rsid w:val="007369BE"/>
    <w:rsid w:val="00736DEF"/>
    <w:rsid w:val="00740104"/>
    <w:rsid w:val="00740418"/>
    <w:rsid w:val="00741529"/>
    <w:rsid w:val="00742C9B"/>
    <w:rsid w:val="00743BE1"/>
    <w:rsid w:val="00744A00"/>
    <w:rsid w:val="00744A9E"/>
    <w:rsid w:val="00745299"/>
    <w:rsid w:val="00745872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D6"/>
    <w:rsid w:val="00750A4F"/>
    <w:rsid w:val="00751302"/>
    <w:rsid w:val="007513A0"/>
    <w:rsid w:val="00751A33"/>
    <w:rsid w:val="007523C3"/>
    <w:rsid w:val="00752682"/>
    <w:rsid w:val="00752A9D"/>
    <w:rsid w:val="00752B36"/>
    <w:rsid w:val="00752E9A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0B52"/>
    <w:rsid w:val="00761675"/>
    <w:rsid w:val="00761776"/>
    <w:rsid w:val="00761A69"/>
    <w:rsid w:val="00761F14"/>
    <w:rsid w:val="007629B9"/>
    <w:rsid w:val="007639EA"/>
    <w:rsid w:val="00763ACB"/>
    <w:rsid w:val="0076487F"/>
    <w:rsid w:val="0076497E"/>
    <w:rsid w:val="00764B5B"/>
    <w:rsid w:val="00765739"/>
    <w:rsid w:val="007658FC"/>
    <w:rsid w:val="00765CC3"/>
    <w:rsid w:val="00766427"/>
    <w:rsid w:val="007668B6"/>
    <w:rsid w:val="00766BC4"/>
    <w:rsid w:val="00766C46"/>
    <w:rsid w:val="00766EEE"/>
    <w:rsid w:val="00767945"/>
    <w:rsid w:val="00767AE1"/>
    <w:rsid w:val="00770154"/>
    <w:rsid w:val="00770C53"/>
    <w:rsid w:val="00771C49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D61"/>
    <w:rsid w:val="0077704B"/>
    <w:rsid w:val="00777650"/>
    <w:rsid w:val="007778A2"/>
    <w:rsid w:val="00777946"/>
    <w:rsid w:val="00777DCE"/>
    <w:rsid w:val="007803F9"/>
    <w:rsid w:val="0078126A"/>
    <w:rsid w:val="007812CF"/>
    <w:rsid w:val="00781D0E"/>
    <w:rsid w:val="00781EEC"/>
    <w:rsid w:val="00782AFA"/>
    <w:rsid w:val="00782DC1"/>
    <w:rsid w:val="00782F84"/>
    <w:rsid w:val="00783090"/>
    <w:rsid w:val="007833D8"/>
    <w:rsid w:val="007837C9"/>
    <w:rsid w:val="00783847"/>
    <w:rsid w:val="0078388E"/>
    <w:rsid w:val="00783B24"/>
    <w:rsid w:val="00783FD1"/>
    <w:rsid w:val="0078411B"/>
    <w:rsid w:val="00784326"/>
    <w:rsid w:val="00785819"/>
    <w:rsid w:val="00785ADA"/>
    <w:rsid w:val="00785FAA"/>
    <w:rsid w:val="00787543"/>
    <w:rsid w:val="00790432"/>
    <w:rsid w:val="007908C7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349C"/>
    <w:rsid w:val="00794029"/>
    <w:rsid w:val="00794205"/>
    <w:rsid w:val="0079437D"/>
    <w:rsid w:val="00794552"/>
    <w:rsid w:val="00794FF6"/>
    <w:rsid w:val="0079516D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AFC"/>
    <w:rsid w:val="00797C3C"/>
    <w:rsid w:val="007A046C"/>
    <w:rsid w:val="007A04D4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05C9"/>
    <w:rsid w:val="007B1AC0"/>
    <w:rsid w:val="007B25F7"/>
    <w:rsid w:val="007B26AB"/>
    <w:rsid w:val="007B3204"/>
    <w:rsid w:val="007B374D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B7AA0"/>
    <w:rsid w:val="007C00DB"/>
    <w:rsid w:val="007C0210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D5E"/>
    <w:rsid w:val="007C631B"/>
    <w:rsid w:val="007C68C7"/>
    <w:rsid w:val="007C6D1A"/>
    <w:rsid w:val="007C6DAE"/>
    <w:rsid w:val="007C7CAA"/>
    <w:rsid w:val="007D07F9"/>
    <w:rsid w:val="007D0BDC"/>
    <w:rsid w:val="007D156A"/>
    <w:rsid w:val="007D376F"/>
    <w:rsid w:val="007D3FE8"/>
    <w:rsid w:val="007D443D"/>
    <w:rsid w:val="007D4CBE"/>
    <w:rsid w:val="007D5609"/>
    <w:rsid w:val="007D563D"/>
    <w:rsid w:val="007D56F5"/>
    <w:rsid w:val="007D5905"/>
    <w:rsid w:val="007D5A34"/>
    <w:rsid w:val="007D6840"/>
    <w:rsid w:val="007D776F"/>
    <w:rsid w:val="007E09EC"/>
    <w:rsid w:val="007E0B45"/>
    <w:rsid w:val="007E18CD"/>
    <w:rsid w:val="007E22D0"/>
    <w:rsid w:val="007E22DC"/>
    <w:rsid w:val="007E2410"/>
    <w:rsid w:val="007E25D9"/>
    <w:rsid w:val="007E2B85"/>
    <w:rsid w:val="007E3087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F102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44FD"/>
    <w:rsid w:val="007F51AB"/>
    <w:rsid w:val="007F5279"/>
    <w:rsid w:val="007F56A4"/>
    <w:rsid w:val="007F5A0B"/>
    <w:rsid w:val="007F5D69"/>
    <w:rsid w:val="007F6185"/>
    <w:rsid w:val="007F682E"/>
    <w:rsid w:val="007F747E"/>
    <w:rsid w:val="007F78BB"/>
    <w:rsid w:val="007F7BE3"/>
    <w:rsid w:val="007F7CD6"/>
    <w:rsid w:val="007F7D6E"/>
    <w:rsid w:val="00800173"/>
    <w:rsid w:val="0080018C"/>
    <w:rsid w:val="0080028C"/>
    <w:rsid w:val="00800708"/>
    <w:rsid w:val="00800CEB"/>
    <w:rsid w:val="00801568"/>
    <w:rsid w:val="00801EA5"/>
    <w:rsid w:val="00802EBA"/>
    <w:rsid w:val="008032BC"/>
    <w:rsid w:val="008037AB"/>
    <w:rsid w:val="008042E8"/>
    <w:rsid w:val="008046E0"/>
    <w:rsid w:val="00804FA1"/>
    <w:rsid w:val="00805709"/>
    <w:rsid w:val="00805DAE"/>
    <w:rsid w:val="0080611E"/>
    <w:rsid w:val="008064C4"/>
    <w:rsid w:val="00806D4F"/>
    <w:rsid w:val="00807950"/>
    <w:rsid w:val="00807F15"/>
    <w:rsid w:val="00807F45"/>
    <w:rsid w:val="00810C81"/>
    <w:rsid w:val="00810D60"/>
    <w:rsid w:val="008117C6"/>
    <w:rsid w:val="008119D4"/>
    <w:rsid w:val="00812A89"/>
    <w:rsid w:val="00812A9F"/>
    <w:rsid w:val="00812B8F"/>
    <w:rsid w:val="00812ED8"/>
    <w:rsid w:val="00812F6D"/>
    <w:rsid w:val="00813126"/>
    <w:rsid w:val="00813771"/>
    <w:rsid w:val="00813BA4"/>
    <w:rsid w:val="00813CE5"/>
    <w:rsid w:val="008140D8"/>
    <w:rsid w:val="00814AA2"/>
    <w:rsid w:val="00814C0D"/>
    <w:rsid w:val="0081569F"/>
    <w:rsid w:val="00815955"/>
    <w:rsid w:val="00816033"/>
    <w:rsid w:val="008164C7"/>
    <w:rsid w:val="00816982"/>
    <w:rsid w:val="00816B59"/>
    <w:rsid w:val="008174FC"/>
    <w:rsid w:val="0081765E"/>
    <w:rsid w:val="00817B32"/>
    <w:rsid w:val="00820A8A"/>
    <w:rsid w:val="00821104"/>
    <w:rsid w:val="00821650"/>
    <w:rsid w:val="008218BF"/>
    <w:rsid w:val="00821C74"/>
    <w:rsid w:val="008238AC"/>
    <w:rsid w:val="008240D8"/>
    <w:rsid w:val="00824999"/>
    <w:rsid w:val="00824DA5"/>
    <w:rsid w:val="00825B56"/>
    <w:rsid w:val="00826017"/>
    <w:rsid w:val="0082633B"/>
    <w:rsid w:val="00826912"/>
    <w:rsid w:val="00826B8D"/>
    <w:rsid w:val="008275F0"/>
    <w:rsid w:val="00830170"/>
    <w:rsid w:val="00830383"/>
    <w:rsid w:val="0083077F"/>
    <w:rsid w:val="008307B0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685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54E"/>
    <w:rsid w:val="0084282F"/>
    <w:rsid w:val="00842BA3"/>
    <w:rsid w:val="00842F08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0332"/>
    <w:rsid w:val="008506C9"/>
    <w:rsid w:val="0085093F"/>
    <w:rsid w:val="00850BBD"/>
    <w:rsid w:val="0085116F"/>
    <w:rsid w:val="00851A1E"/>
    <w:rsid w:val="00851AA8"/>
    <w:rsid w:val="00852EA2"/>
    <w:rsid w:val="00853052"/>
    <w:rsid w:val="00853B57"/>
    <w:rsid w:val="00855CB1"/>
    <w:rsid w:val="00856823"/>
    <w:rsid w:val="00856CF2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E33"/>
    <w:rsid w:val="00863F04"/>
    <w:rsid w:val="008644AF"/>
    <w:rsid w:val="00864969"/>
    <w:rsid w:val="008649C1"/>
    <w:rsid w:val="008651D7"/>
    <w:rsid w:val="00866295"/>
    <w:rsid w:val="00866A84"/>
    <w:rsid w:val="00866DD4"/>
    <w:rsid w:val="008670E0"/>
    <w:rsid w:val="00867B13"/>
    <w:rsid w:val="00870385"/>
    <w:rsid w:val="008707EB"/>
    <w:rsid w:val="00870D6F"/>
    <w:rsid w:val="00872E1B"/>
    <w:rsid w:val="008736D3"/>
    <w:rsid w:val="00873794"/>
    <w:rsid w:val="00873893"/>
    <w:rsid w:val="00873E1A"/>
    <w:rsid w:val="00873E8A"/>
    <w:rsid w:val="00874175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1F60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5CC2"/>
    <w:rsid w:val="00886124"/>
    <w:rsid w:val="0088643A"/>
    <w:rsid w:val="008866A6"/>
    <w:rsid w:val="00886B94"/>
    <w:rsid w:val="00886BDA"/>
    <w:rsid w:val="00886EEB"/>
    <w:rsid w:val="00887499"/>
    <w:rsid w:val="00887A54"/>
    <w:rsid w:val="00887B2D"/>
    <w:rsid w:val="00890163"/>
    <w:rsid w:val="008902BE"/>
    <w:rsid w:val="00890CA1"/>
    <w:rsid w:val="0089154E"/>
    <w:rsid w:val="00891556"/>
    <w:rsid w:val="00891DA0"/>
    <w:rsid w:val="0089219B"/>
    <w:rsid w:val="00892627"/>
    <w:rsid w:val="008929B6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519A"/>
    <w:rsid w:val="00895796"/>
    <w:rsid w:val="00895FE1"/>
    <w:rsid w:val="0089602E"/>
    <w:rsid w:val="00896C9F"/>
    <w:rsid w:val="0089716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4F1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87A"/>
    <w:rsid w:val="008B2A3C"/>
    <w:rsid w:val="008B2F26"/>
    <w:rsid w:val="008B339B"/>
    <w:rsid w:val="008B3530"/>
    <w:rsid w:val="008B3BA0"/>
    <w:rsid w:val="008B3E87"/>
    <w:rsid w:val="008B3F63"/>
    <w:rsid w:val="008B4433"/>
    <w:rsid w:val="008B45ED"/>
    <w:rsid w:val="008B4830"/>
    <w:rsid w:val="008B49F3"/>
    <w:rsid w:val="008B4E07"/>
    <w:rsid w:val="008B5016"/>
    <w:rsid w:val="008B5C5C"/>
    <w:rsid w:val="008B5C85"/>
    <w:rsid w:val="008B5CD9"/>
    <w:rsid w:val="008B5D21"/>
    <w:rsid w:val="008B6764"/>
    <w:rsid w:val="008B70F0"/>
    <w:rsid w:val="008C0B2D"/>
    <w:rsid w:val="008C2342"/>
    <w:rsid w:val="008C238C"/>
    <w:rsid w:val="008C3487"/>
    <w:rsid w:val="008C4B6A"/>
    <w:rsid w:val="008C4C57"/>
    <w:rsid w:val="008C5131"/>
    <w:rsid w:val="008C5BC6"/>
    <w:rsid w:val="008C5D4F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BEA"/>
    <w:rsid w:val="008D4E45"/>
    <w:rsid w:val="008D568B"/>
    <w:rsid w:val="008D786C"/>
    <w:rsid w:val="008E0308"/>
    <w:rsid w:val="008E0B51"/>
    <w:rsid w:val="008E0BA9"/>
    <w:rsid w:val="008E113F"/>
    <w:rsid w:val="008E1C07"/>
    <w:rsid w:val="008E24B2"/>
    <w:rsid w:val="008E2CAC"/>
    <w:rsid w:val="008E377F"/>
    <w:rsid w:val="008E3B61"/>
    <w:rsid w:val="008E3E16"/>
    <w:rsid w:val="008E3FD4"/>
    <w:rsid w:val="008E6892"/>
    <w:rsid w:val="008E6DBB"/>
    <w:rsid w:val="008E6F1D"/>
    <w:rsid w:val="008E7B0C"/>
    <w:rsid w:val="008E7C8D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565"/>
    <w:rsid w:val="008F78FC"/>
    <w:rsid w:val="00900CDE"/>
    <w:rsid w:val="00901B08"/>
    <w:rsid w:val="00901B79"/>
    <w:rsid w:val="00901BED"/>
    <w:rsid w:val="009022D6"/>
    <w:rsid w:val="0090233F"/>
    <w:rsid w:val="00902A03"/>
    <w:rsid w:val="00902AD7"/>
    <w:rsid w:val="00902D83"/>
    <w:rsid w:val="00903123"/>
    <w:rsid w:val="00903653"/>
    <w:rsid w:val="009043B1"/>
    <w:rsid w:val="009046F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1971"/>
    <w:rsid w:val="00911A01"/>
    <w:rsid w:val="00911E77"/>
    <w:rsid w:val="00912539"/>
    <w:rsid w:val="009126B8"/>
    <w:rsid w:val="009126FF"/>
    <w:rsid w:val="00912D35"/>
    <w:rsid w:val="009135F7"/>
    <w:rsid w:val="00913C60"/>
    <w:rsid w:val="00913F51"/>
    <w:rsid w:val="00914C61"/>
    <w:rsid w:val="00915097"/>
    <w:rsid w:val="009153F3"/>
    <w:rsid w:val="00915FD4"/>
    <w:rsid w:val="009161FD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5C49"/>
    <w:rsid w:val="00925E1A"/>
    <w:rsid w:val="00926386"/>
    <w:rsid w:val="009267B6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2F2C"/>
    <w:rsid w:val="0093351D"/>
    <w:rsid w:val="00935B0E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0AF"/>
    <w:rsid w:val="00946115"/>
    <w:rsid w:val="009466D7"/>
    <w:rsid w:val="009467D1"/>
    <w:rsid w:val="00947665"/>
    <w:rsid w:val="00947AC3"/>
    <w:rsid w:val="00947F33"/>
    <w:rsid w:val="00947F54"/>
    <w:rsid w:val="00947FD1"/>
    <w:rsid w:val="00950405"/>
    <w:rsid w:val="009509C3"/>
    <w:rsid w:val="00950CB9"/>
    <w:rsid w:val="00951BE8"/>
    <w:rsid w:val="00951F78"/>
    <w:rsid w:val="009521B7"/>
    <w:rsid w:val="009523D0"/>
    <w:rsid w:val="00953054"/>
    <w:rsid w:val="00953242"/>
    <w:rsid w:val="0095346E"/>
    <w:rsid w:val="00953E0C"/>
    <w:rsid w:val="00953EAA"/>
    <w:rsid w:val="00954056"/>
    <w:rsid w:val="009542BC"/>
    <w:rsid w:val="0095505A"/>
    <w:rsid w:val="00956718"/>
    <w:rsid w:val="00956A3D"/>
    <w:rsid w:val="00956E52"/>
    <w:rsid w:val="00957D39"/>
    <w:rsid w:val="00957E83"/>
    <w:rsid w:val="0096021D"/>
    <w:rsid w:val="009605B7"/>
    <w:rsid w:val="00961A8B"/>
    <w:rsid w:val="00961BD5"/>
    <w:rsid w:val="009622B0"/>
    <w:rsid w:val="00962895"/>
    <w:rsid w:val="00963D02"/>
    <w:rsid w:val="00963FE8"/>
    <w:rsid w:val="009642C1"/>
    <w:rsid w:val="00964EA5"/>
    <w:rsid w:val="0096555B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2EBE"/>
    <w:rsid w:val="00973AE1"/>
    <w:rsid w:val="00973ED9"/>
    <w:rsid w:val="0097411A"/>
    <w:rsid w:val="0097427A"/>
    <w:rsid w:val="00974DBE"/>
    <w:rsid w:val="00974FC9"/>
    <w:rsid w:val="00975047"/>
    <w:rsid w:val="0097519B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26B4"/>
    <w:rsid w:val="00982EFC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7348"/>
    <w:rsid w:val="00987485"/>
    <w:rsid w:val="009877D0"/>
    <w:rsid w:val="00987AF9"/>
    <w:rsid w:val="009912B4"/>
    <w:rsid w:val="009917C6"/>
    <w:rsid w:val="00992045"/>
    <w:rsid w:val="00992D84"/>
    <w:rsid w:val="009937BE"/>
    <w:rsid w:val="009937DF"/>
    <w:rsid w:val="009939BA"/>
    <w:rsid w:val="0099446F"/>
    <w:rsid w:val="009945FE"/>
    <w:rsid w:val="00994A0A"/>
    <w:rsid w:val="00995814"/>
    <w:rsid w:val="009958C1"/>
    <w:rsid w:val="00995A08"/>
    <w:rsid w:val="00996427"/>
    <w:rsid w:val="00996510"/>
    <w:rsid w:val="00996B15"/>
    <w:rsid w:val="0099761E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3FB6"/>
    <w:rsid w:val="009A43A1"/>
    <w:rsid w:val="009A43DC"/>
    <w:rsid w:val="009A4C95"/>
    <w:rsid w:val="009A56A2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3096"/>
    <w:rsid w:val="009B4483"/>
    <w:rsid w:val="009B44B0"/>
    <w:rsid w:val="009B4DD3"/>
    <w:rsid w:val="009B723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387"/>
    <w:rsid w:val="009D0685"/>
    <w:rsid w:val="009D07FE"/>
    <w:rsid w:val="009D0D01"/>
    <w:rsid w:val="009D139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46A"/>
    <w:rsid w:val="009E1480"/>
    <w:rsid w:val="009E2167"/>
    <w:rsid w:val="009E218F"/>
    <w:rsid w:val="009E2566"/>
    <w:rsid w:val="009E2984"/>
    <w:rsid w:val="009E2BA6"/>
    <w:rsid w:val="009E2D20"/>
    <w:rsid w:val="009E2D6B"/>
    <w:rsid w:val="009E2DE7"/>
    <w:rsid w:val="009E32F8"/>
    <w:rsid w:val="009E3361"/>
    <w:rsid w:val="009E3F5E"/>
    <w:rsid w:val="009E3F8D"/>
    <w:rsid w:val="009E40FC"/>
    <w:rsid w:val="009E4C72"/>
    <w:rsid w:val="009E4CFF"/>
    <w:rsid w:val="009E5047"/>
    <w:rsid w:val="009E54A8"/>
    <w:rsid w:val="009E562D"/>
    <w:rsid w:val="009E58B5"/>
    <w:rsid w:val="009E5D86"/>
    <w:rsid w:val="009E64C2"/>
    <w:rsid w:val="009E6870"/>
    <w:rsid w:val="009E6BBF"/>
    <w:rsid w:val="009E77FB"/>
    <w:rsid w:val="009E7DD9"/>
    <w:rsid w:val="009F03E4"/>
    <w:rsid w:val="009F0631"/>
    <w:rsid w:val="009F0AE5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5612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2B7F"/>
    <w:rsid w:val="00A02E40"/>
    <w:rsid w:val="00A0369F"/>
    <w:rsid w:val="00A03C29"/>
    <w:rsid w:val="00A03F9F"/>
    <w:rsid w:val="00A05308"/>
    <w:rsid w:val="00A05859"/>
    <w:rsid w:val="00A05AB2"/>
    <w:rsid w:val="00A069A1"/>
    <w:rsid w:val="00A1039F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81B"/>
    <w:rsid w:val="00A238D1"/>
    <w:rsid w:val="00A23BFE"/>
    <w:rsid w:val="00A23F33"/>
    <w:rsid w:val="00A24560"/>
    <w:rsid w:val="00A24634"/>
    <w:rsid w:val="00A251A0"/>
    <w:rsid w:val="00A2531E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2C2C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38A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BD"/>
    <w:rsid w:val="00A452FC"/>
    <w:rsid w:val="00A45732"/>
    <w:rsid w:val="00A46398"/>
    <w:rsid w:val="00A4742B"/>
    <w:rsid w:val="00A4747C"/>
    <w:rsid w:val="00A47565"/>
    <w:rsid w:val="00A478C4"/>
    <w:rsid w:val="00A47CD1"/>
    <w:rsid w:val="00A5078F"/>
    <w:rsid w:val="00A50D5E"/>
    <w:rsid w:val="00A51BD6"/>
    <w:rsid w:val="00A52FD4"/>
    <w:rsid w:val="00A53985"/>
    <w:rsid w:val="00A53E48"/>
    <w:rsid w:val="00A53F66"/>
    <w:rsid w:val="00A54269"/>
    <w:rsid w:val="00A54322"/>
    <w:rsid w:val="00A5438B"/>
    <w:rsid w:val="00A54693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891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50E1"/>
    <w:rsid w:val="00A75BF1"/>
    <w:rsid w:val="00A76163"/>
    <w:rsid w:val="00A7685A"/>
    <w:rsid w:val="00A76AF3"/>
    <w:rsid w:val="00A775E0"/>
    <w:rsid w:val="00A8047C"/>
    <w:rsid w:val="00A80688"/>
    <w:rsid w:val="00A80884"/>
    <w:rsid w:val="00A81B36"/>
    <w:rsid w:val="00A82072"/>
    <w:rsid w:val="00A8251B"/>
    <w:rsid w:val="00A82602"/>
    <w:rsid w:val="00A82673"/>
    <w:rsid w:val="00A82783"/>
    <w:rsid w:val="00A82A0B"/>
    <w:rsid w:val="00A83279"/>
    <w:rsid w:val="00A832B2"/>
    <w:rsid w:val="00A834C7"/>
    <w:rsid w:val="00A840B5"/>
    <w:rsid w:val="00A8527E"/>
    <w:rsid w:val="00A85A68"/>
    <w:rsid w:val="00A85D9A"/>
    <w:rsid w:val="00A85DBF"/>
    <w:rsid w:val="00A85E84"/>
    <w:rsid w:val="00A871DA"/>
    <w:rsid w:val="00A87206"/>
    <w:rsid w:val="00A875AF"/>
    <w:rsid w:val="00A87ADC"/>
    <w:rsid w:val="00A90594"/>
    <w:rsid w:val="00A90B3E"/>
    <w:rsid w:val="00A90C7A"/>
    <w:rsid w:val="00A91D39"/>
    <w:rsid w:val="00A91E29"/>
    <w:rsid w:val="00A91FB6"/>
    <w:rsid w:val="00A91FC7"/>
    <w:rsid w:val="00A92373"/>
    <w:rsid w:val="00A9274B"/>
    <w:rsid w:val="00A9406B"/>
    <w:rsid w:val="00A940E9"/>
    <w:rsid w:val="00A94B00"/>
    <w:rsid w:val="00A951AE"/>
    <w:rsid w:val="00A9635A"/>
    <w:rsid w:val="00A96389"/>
    <w:rsid w:val="00A9685B"/>
    <w:rsid w:val="00AA0F9F"/>
    <w:rsid w:val="00AA2257"/>
    <w:rsid w:val="00AA3523"/>
    <w:rsid w:val="00AA431F"/>
    <w:rsid w:val="00AA467D"/>
    <w:rsid w:val="00AA4DBE"/>
    <w:rsid w:val="00AA5E1E"/>
    <w:rsid w:val="00AA6F0C"/>
    <w:rsid w:val="00AA6FD2"/>
    <w:rsid w:val="00AA7540"/>
    <w:rsid w:val="00AB02AB"/>
    <w:rsid w:val="00AB0C79"/>
    <w:rsid w:val="00AB0D76"/>
    <w:rsid w:val="00AB0DE8"/>
    <w:rsid w:val="00AB1086"/>
    <w:rsid w:val="00AB14C5"/>
    <w:rsid w:val="00AB1FF5"/>
    <w:rsid w:val="00AB226F"/>
    <w:rsid w:val="00AB2510"/>
    <w:rsid w:val="00AB2892"/>
    <w:rsid w:val="00AB2D43"/>
    <w:rsid w:val="00AB2FFB"/>
    <w:rsid w:val="00AB3B0B"/>
    <w:rsid w:val="00AB4DDC"/>
    <w:rsid w:val="00AB4DE7"/>
    <w:rsid w:val="00AB5BF1"/>
    <w:rsid w:val="00AB6477"/>
    <w:rsid w:val="00AB6605"/>
    <w:rsid w:val="00AB7A02"/>
    <w:rsid w:val="00AB7C6B"/>
    <w:rsid w:val="00AC0606"/>
    <w:rsid w:val="00AC1874"/>
    <w:rsid w:val="00AC2749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6CF7"/>
    <w:rsid w:val="00AC7492"/>
    <w:rsid w:val="00AC7660"/>
    <w:rsid w:val="00AD006A"/>
    <w:rsid w:val="00AD15E0"/>
    <w:rsid w:val="00AD2FD6"/>
    <w:rsid w:val="00AD3570"/>
    <w:rsid w:val="00AD36B4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868"/>
    <w:rsid w:val="00AD7C1B"/>
    <w:rsid w:val="00AD7EA5"/>
    <w:rsid w:val="00AE01BC"/>
    <w:rsid w:val="00AE1404"/>
    <w:rsid w:val="00AE1689"/>
    <w:rsid w:val="00AE1A81"/>
    <w:rsid w:val="00AE1BBF"/>
    <w:rsid w:val="00AE24FB"/>
    <w:rsid w:val="00AE2CDB"/>
    <w:rsid w:val="00AE2CEA"/>
    <w:rsid w:val="00AE2FE7"/>
    <w:rsid w:val="00AE34E1"/>
    <w:rsid w:val="00AE36F5"/>
    <w:rsid w:val="00AE3A22"/>
    <w:rsid w:val="00AE3F21"/>
    <w:rsid w:val="00AE4081"/>
    <w:rsid w:val="00AE42E8"/>
    <w:rsid w:val="00AE4612"/>
    <w:rsid w:val="00AE5552"/>
    <w:rsid w:val="00AE5798"/>
    <w:rsid w:val="00AE600C"/>
    <w:rsid w:val="00AE6088"/>
    <w:rsid w:val="00AE678D"/>
    <w:rsid w:val="00AE7858"/>
    <w:rsid w:val="00AE7906"/>
    <w:rsid w:val="00AF0501"/>
    <w:rsid w:val="00AF08B8"/>
    <w:rsid w:val="00AF15A9"/>
    <w:rsid w:val="00AF175E"/>
    <w:rsid w:val="00AF17CB"/>
    <w:rsid w:val="00AF1ED4"/>
    <w:rsid w:val="00AF3673"/>
    <w:rsid w:val="00AF3FF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0EF0"/>
    <w:rsid w:val="00B011E0"/>
    <w:rsid w:val="00B01315"/>
    <w:rsid w:val="00B01C43"/>
    <w:rsid w:val="00B01C86"/>
    <w:rsid w:val="00B01D5E"/>
    <w:rsid w:val="00B02A56"/>
    <w:rsid w:val="00B02C44"/>
    <w:rsid w:val="00B02C5A"/>
    <w:rsid w:val="00B03C06"/>
    <w:rsid w:val="00B03C7D"/>
    <w:rsid w:val="00B04335"/>
    <w:rsid w:val="00B04507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6D5"/>
    <w:rsid w:val="00B128C8"/>
    <w:rsid w:val="00B12C93"/>
    <w:rsid w:val="00B12CA2"/>
    <w:rsid w:val="00B13371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17BE7"/>
    <w:rsid w:val="00B202B8"/>
    <w:rsid w:val="00B206E7"/>
    <w:rsid w:val="00B207C0"/>
    <w:rsid w:val="00B20851"/>
    <w:rsid w:val="00B2105E"/>
    <w:rsid w:val="00B21254"/>
    <w:rsid w:val="00B216F2"/>
    <w:rsid w:val="00B21950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BF3"/>
    <w:rsid w:val="00B26ECD"/>
    <w:rsid w:val="00B270E0"/>
    <w:rsid w:val="00B274FF"/>
    <w:rsid w:val="00B27907"/>
    <w:rsid w:val="00B302CB"/>
    <w:rsid w:val="00B3031E"/>
    <w:rsid w:val="00B31588"/>
    <w:rsid w:val="00B31D25"/>
    <w:rsid w:val="00B326B9"/>
    <w:rsid w:val="00B32C2E"/>
    <w:rsid w:val="00B32D72"/>
    <w:rsid w:val="00B33555"/>
    <w:rsid w:val="00B33E35"/>
    <w:rsid w:val="00B341B1"/>
    <w:rsid w:val="00B34854"/>
    <w:rsid w:val="00B34862"/>
    <w:rsid w:val="00B353C2"/>
    <w:rsid w:val="00B37174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AEE"/>
    <w:rsid w:val="00B50E2E"/>
    <w:rsid w:val="00B50EB0"/>
    <w:rsid w:val="00B51277"/>
    <w:rsid w:val="00B518D3"/>
    <w:rsid w:val="00B51B09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6E5A"/>
    <w:rsid w:val="00B57037"/>
    <w:rsid w:val="00B5706A"/>
    <w:rsid w:val="00B6054D"/>
    <w:rsid w:val="00B60608"/>
    <w:rsid w:val="00B60960"/>
    <w:rsid w:val="00B613CF"/>
    <w:rsid w:val="00B62161"/>
    <w:rsid w:val="00B630F5"/>
    <w:rsid w:val="00B637E1"/>
    <w:rsid w:val="00B63C5B"/>
    <w:rsid w:val="00B647D5"/>
    <w:rsid w:val="00B648D1"/>
    <w:rsid w:val="00B64FE2"/>
    <w:rsid w:val="00B650EE"/>
    <w:rsid w:val="00B657AC"/>
    <w:rsid w:val="00B65A9A"/>
    <w:rsid w:val="00B66E32"/>
    <w:rsid w:val="00B67428"/>
    <w:rsid w:val="00B674E7"/>
    <w:rsid w:val="00B70033"/>
    <w:rsid w:val="00B7032C"/>
    <w:rsid w:val="00B704C5"/>
    <w:rsid w:val="00B7062D"/>
    <w:rsid w:val="00B70738"/>
    <w:rsid w:val="00B72A5D"/>
    <w:rsid w:val="00B7335A"/>
    <w:rsid w:val="00B73ED7"/>
    <w:rsid w:val="00B74046"/>
    <w:rsid w:val="00B74EEF"/>
    <w:rsid w:val="00B75824"/>
    <w:rsid w:val="00B75D32"/>
    <w:rsid w:val="00B76314"/>
    <w:rsid w:val="00B773D8"/>
    <w:rsid w:val="00B77436"/>
    <w:rsid w:val="00B77A2E"/>
    <w:rsid w:val="00B77C96"/>
    <w:rsid w:val="00B80186"/>
    <w:rsid w:val="00B80918"/>
    <w:rsid w:val="00B81662"/>
    <w:rsid w:val="00B82D20"/>
    <w:rsid w:val="00B836EA"/>
    <w:rsid w:val="00B840B9"/>
    <w:rsid w:val="00B842C9"/>
    <w:rsid w:val="00B84573"/>
    <w:rsid w:val="00B8529B"/>
    <w:rsid w:val="00B85720"/>
    <w:rsid w:val="00B85886"/>
    <w:rsid w:val="00B85D9A"/>
    <w:rsid w:val="00B85DBB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73"/>
    <w:rsid w:val="00B92886"/>
    <w:rsid w:val="00B92DE4"/>
    <w:rsid w:val="00B9360F"/>
    <w:rsid w:val="00B9463B"/>
    <w:rsid w:val="00B95105"/>
    <w:rsid w:val="00B952FB"/>
    <w:rsid w:val="00B967B8"/>
    <w:rsid w:val="00B96877"/>
    <w:rsid w:val="00B969CD"/>
    <w:rsid w:val="00B96D54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8DA"/>
    <w:rsid w:val="00BA3BAA"/>
    <w:rsid w:val="00BA4240"/>
    <w:rsid w:val="00BA424C"/>
    <w:rsid w:val="00BA42D9"/>
    <w:rsid w:val="00BA4480"/>
    <w:rsid w:val="00BA4906"/>
    <w:rsid w:val="00BA5A8F"/>
    <w:rsid w:val="00BA6124"/>
    <w:rsid w:val="00BA766B"/>
    <w:rsid w:val="00BA7C07"/>
    <w:rsid w:val="00BB0B64"/>
    <w:rsid w:val="00BB0D06"/>
    <w:rsid w:val="00BB0F7D"/>
    <w:rsid w:val="00BB1103"/>
    <w:rsid w:val="00BB14E5"/>
    <w:rsid w:val="00BB15CD"/>
    <w:rsid w:val="00BB1A70"/>
    <w:rsid w:val="00BB2273"/>
    <w:rsid w:val="00BB2651"/>
    <w:rsid w:val="00BB3118"/>
    <w:rsid w:val="00BB3881"/>
    <w:rsid w:val="00BB3CB9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B7F9E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DEC"/>
    <w:rsid w:val="00BC3EB3"/>
    <w:rsid w:val="00BC4247"/>
    <w:rsid w:val="00BC4AF1"/>
    <w:rsid w:val="00BC51A5"/>
    <w:rsid w:val="00BC5B3B"/>
    <w:rsid w:val="00BC5FB8"/>
    <w:rsid w:val="00BC6080"/>
    <w:rsid w:val="00BC64CC"/>
    <w:rsid w:val="00BC65E7"/>
    <w:rsid w:val="00BC7926"/>
    <w:rsid w:val="00BD08F7"/>
    <w:rsid w:val="00BD0EBC"/>
    <w:rsid w:val="00BD0F48"/>
    <w:rsid w:val="00BD129B"/>
    <w:rsid w:val="00BD2016"/>
    <w:rsid w:val="00BD23A7"/>
    <w:rsid w:val="00BD2FB7"/>
    <w:rsid w:val="00BD3F42"/>
    <w:rsid w:val="00BD402F"/>
    <w:rsid w:val="00BD406B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D7D9E"/>
    <w:rsid w:val="00BE0049"/>
    <w:rsid w:val="00BE00E2"/>
    <w:rsid w:val="00BE018C"/>
    <w:rsid w:val="00BE06C4"/>
    <w:rsid w:val="00BE0CF2"/>
    <w:rsid w:val="00BE113C"/>
    <w:rsid w:val="00BE11C4"/>
    <w:rsid w:val="00BE1242"/>
    <w:rsid w:val="00BE293A"/>
    <w:rsid w:val="00BE2FCD"/>
    <w:rsid w:val="00BE3D3B"/>
    <w:rsid w:val="00BE548C"/>
    <w:rsid w:val="00BE5A58"/>
    <w:rsid w:val="00BE5E13"/>
    <w:rsid w:val="00BE63D3"/>
    <w:rsid w:val="00BE64C3"/>
    <w:rsid w:val="00BE679C"/>
    <w:rsid w:val="00BE7065"/>
    <w:rsid w:val="00BE743A"/>
    <w:rsid w:val="00BF0441"/>
    <w:rsid w:val="00BF0AFE"/>
    <w:rsid w:val="00BF0C97"/>
    <w:rsid w:val="00BF1241"/>
    <w:rsid w:val="00BF25CA"/>
    <w:rsid w:val="00BF3300"/>
    <w:rsid w:val="00BF3614"/>
    <w:rsid w:val="00BF3AFF"/>
    <w:rsid w:val="00BF3E95"/>
    <w:rsid w:val="00BF4CB6"/>
    <w:rsid w:val="00BF55AF"/>
    <w:rsid w:val="00BF6891"/>
    <w:rsid w:val="00BF6F95"/>
    <w:rsid w:val="00BF71F9"/>
    <w:rsid w:val="00BF74E2"/>
    <w:rsid w:val="00BF7E44"/>
    <w:rsid w:val="00C0081F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4AF7"/>
    <w:rsid w:val="00C05E81"/>
    <w:rsid w:val="00C05E84"/>
    <w:rsid w:val="00C067A2"/>
    <w:rsid w:val="00C06D9F"/>
    <w:rsid w:val="00C06E1C"/>
    <w:rsid w:val="00C07752"/>
    <w:rsid w:val="00C07EF8"/>
    <w:rsid w:val="00C07FA6"/>
    <w:rsid w:val="00C11164"/>
    <w:rsid w:val="00C111D1"/>
    <w:rsid w:val="00C11B79"/>
    <w:rsid w:val="00C11FCC"/>
    <w:rsid w:val="00C11FD8"/>
    <w:rsid w:val="00C12E6C"/>
    <w:rsid w:val="00C12F98"/>
    <w:rsid w:val="00C130C1"/>
    <w:rsid w:val="00C13342"/>
    <w:rsid w:val="00C137AB"/>
    <w:rsid w:val="00C13FC7"/>
    <w:rsid w:val="00C14175"/>
    <w:rsid w:val="00C1451A"/>
    <w:rsid w:val="00C14A52"/>
    <w:rsid w:val="00C151C1"/>
    <w:rsid w:val="00C15264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5A35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B3"/>
    <w:rsid w:val="00C371B6"/>
    <w:rsid w:val="00C3770B"/>
    <w:rsid w:val="00C37A7A"/>
    <w:rsid w:val="00C37FD3"/>
    <w:rsid w:val="00C402DD"/>
    <w:rsid w:val="00C405EE"/>
    <w:rsid w:val="00C40839"/>
    <w:rsid w:val="00C40C4E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47FC2"/>
    <w:rsid w:val="00C500E8"/>
    <w:rsid w:val="00C51788"/>
    <w:rsid w:val="00C52080"/>
    <w:rsid w:val="00C52230"/>
    <w:rsid w:val="00C52807"/>
    <w:rsid w:val="00C53E7B"/>
    <w:rsid w:val="00C54289"/>
    <w:rsid w:val="00C54E7C"/>
    <w:rsid w:val="00C552ED"/>
    <w:rsid w:val="00C55504"/>
    <w:rsid w:val="00C55D2C"/>
    <w:rsid w:val="00C55F58"/>
    <w:rsid w:val="00C5671F"/>
    <w:rsid w:val="00C5683E"/>
    <w:rsid w:val="00C56BD4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1DD5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6B9E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77D36"/>
    <w:rsid w:val="00C801E6"/>
    <w:rsid w:val="00C8055F"/>
    <w:rsid w:val="00C807A0"/>
    <w:rsid w:val="00C807CB"/>
    <w:rsid w:val="00C81677"/>
    <w:rsid w:val="00C816B6"/>
    <w:rsid w:val="00C8188A"/>
    <w:rsid w:val="00C8314E"/>
    <w:rsid w:val="00C83A4E"/>
    <w:rsid w:val="00C857C9"/>
    <w:rsid w:val="00C8587D"/>
    <w:rsid w:val="00C85B41"/>
    <w:rsid w:val="00C861EA"/>
    <w:rsid w:val="00C86AC1"/>
    <w:rsid w:val="00C86CE6"/>
    <w:rsid w:val="00C87A6F"/>
    <w:rsid w:val="00C87C68"/>
    <w:rsid w:val="00C900AB"/>
    <w:rsid w:val="00C90261"/>
    <w:rsid w:val="00C91AEB"/>
    <w:rsid w:val="00C92578"/>
    <w:rsid w:val="00C92880"/>
    <w:rsid w:val="00C92CE3"/>
    <w:rsid w:val="00C9365E"/>
    <w:rsid w:val="00C936D2"/>
    <w:rsid w:val="00C94122"/>
    <w:rsid w:val="00C94165"/>
    <w:rsid w:val="00C94216"/>
    <w:rsid w:val="00C9458D"/>
    <w:rsid w:val="00C9469D"/>
    <w:rsid w:val="00C94F7E"/>
    <w:rsid w:val="00C950B5"/>
    <w:rsid w:val="00C951C5"/>
    <w:rsid w:val="00C95D7B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6CD"/>
    <w:rsid w:val="00CA4147"/>
    <w:rsid w:val="00CA4A9B"/>
    <w:rsid w:val="00CA4D0E"/>
    <w:rsid w:val="00CA4F21"/>
    <w:rsid w:val="00CA535A"/>
    <w:rsid w:val="00CA56B8"/>
    <w:rsid w:val="00CA56FE"/>
    <w:rsid w:val="00CA5D99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6F6"/>
    <w:rsid w:val="00CC6938"/>
    <w:rsid w:val="00CC6AAD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4D2"/>
    <w:rsid w:val="00CD4DA9"/>
    <w:rsid w:val="00CD4EE7"/>
    <w:rsid w:val="00CD51C6"/>
    <w:rsid w:val="00CD5229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5F7D"/>
    <w:rsid w:val="00CE69ED"/>
    <w:rsid w:val="00CE70C2"/>
    <w:rsid w:val="00CE710B"/>
    <w:rsid w:val="00CE78BE"/>
    <w:rsid w:val="00CE7FE2"/>
    <w:rsid w:val="00CF0670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0F4A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2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49EF"/>
    <w:rsid w:val="00D15454"/>
    <w:rsid w:val="00D16F2A"/>
    <w:rsid w:val="00D17449"/>
    <w:rsid w:val="00D2100E"/>
    <w:rsid w:val="00D211E7"/>
    <w:rsid w:val="00D211F8"/>
    <w:rsid w:val="00D221AC"/>
    <w:rsid w:val="00D2234F"/>
    <w:rsid w:val="00D224F1"/>
    <w:rsid w:val="00D23B42"/>
    <w:rsid w:val="00D23EBC"/>
    <w:rsid w:val="00D2412B"/>
    <w:rsid w:val="00D24310"/>
    <w:rsid w:val="00D24AE0"/>
    <w:rsid w:val="00D25C91"/>
    <w:rsid w:val="00D26A09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3F92"/>
    <w:rsid w:val="00D34468"/>
    <w:rsid w:val="00D348CA"/>
    <w:rsid w:val="00D35230"/>
    <w:rsid w:val="00D3547B"/>
    <w:rsid w:val="00D3562C"/>
    <w:rsid w:val="00D35E3D"/>
    <w:rsid w:val="00D4049C"/>
    <w:rsid w:val="00D40893"/>
    <w:rsid w:val="00D40EF7"/>
    <w:rsid w:val="00D4108E"/>
    <w:rsid w:val="00D41653"/>
    <w:rsid w:val="00D4188D"/>
    <w:rsid w:val="00D41B86"/>
    <w:rsid w:val="00D41D18"/>
    <w:rsid w:val="00D41E0B"/>
    <w:rsid w:val="00D4223F"/>
    <w:rsid w:val="00D423AB"/>
    <w:rsid w:val="00D4310A"/>
    <w:rsid w:val="00D4322A"/>
    <w:rsid w:val="00D4594D"/>
    <w:rsid w:val="00D45C44"/>
    <w:rsid w:val="00D45D9B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7EF"/>
    <w:rsid w:val="00D528C2"/>
    <w:rsid w:val="00D52A4E"/>
    <w:rsid w:val="00D52BEC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9EE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47D1"/>
    <w:rsid w:val="00D64F82"/>
    <w:rsid w:val="00D652C3"/>
    <w:rsid w:val="00D65476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3693"/>
    <w:rsid w:val="00D7389B"/>
    <w:rsid w:val="00D74164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29A"/>
    <w:rsid w:val="00D82335"/>
    <w:rsid w:val="00D82F6A"/>
    <w:rsid w:val="00D836A9"/>
    <w:rsid w:val="00D83C3F"/>
    <w:rsid w:val="00D8403C"/>
    <w:rsid w:val="00D85297"/>
    <w:rsid w:val="00D866D3"/>
    <w:rsid w:val="00D86C4B"/>
    <w:rsid w:val="00D90AAC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6D2"/>
    <w:rsid w:val="00D95B8B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CD"/>
    <w:rsid w:val="00DA4B7A"/>
    <w:rsid w:val="00DA4F8F"/>
    <w:rsid w:val="00DA5982"/>
    <w:rsid w:val="00DA68DB"/>
    <w:rsid w:val="00DA6A70"/>
    <w:rsid w:val="00DA6C1A"/>
    <w:rsid w:val="00DA6FA6"/>
    <w:rsid w:val="00DA7184"/>
    <w:rsid w:val="00DA78A3"/>
    <w:rsid w:val="00DA7D7C"/>
    <w:rsid w:val="00DA7DDC"/>
    <w:rsid w:val="00DB0712"/>
    <w:rsid w:val="00DB0BC0"/>
    <w:rsid w:val="00DB11E0"/>
    <w:rsid w:val="00DB1CF8"/>
    <w:rsid w:val="00DB2472"/>
    <w:rsid w:val="00DB3FDD"/>
    <w:rsid w:val="00DB4154"/>
    <w:rsid w:val="00DB41BC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842"/>
    <w:rsid w:val="00DC185F"/>
    <w:rsid w:val="00DC19D2"/>
    <w:rsid w:val="00DC246D"/>
    <w:rsid w:val="00DC357B"/>
    <w:rsid w:val="00DC3DB0"/>
    <w:rsid w:val="00DC400D"/>
    <w:rsid w:val="00DC418E"/>
    <w:rsid w:val="00DC4816"/>
    <w:rsid w:val="00DC4B3F"/>
    <w:rsid w:val="00DC50DB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1A62"/>
    <w:rsid w:val="00DD1D04"/>
    <w:rsid w:val="00DD2FFA"/>
    <w:rsid w:val="00DD3094"/>
    <w:rsid w:val="00DD3371"/>
    <w:rsid w:val="00DD398A"/>
    <w:rsid w:val="00DD3AED"/>
    <w:rsid w:val="00DD48F5"/>
    <w:rsid w:val="00DD49F9"/>
    <w:rsid w:val="00DD5460"/>
    <w:rsid w:val="00DD5D21"/>
    <w:rsid w:val="00DD61C6"/>
    <w:rsid w:val="00DD63A4"/>
    <w:rsid w:val="00DD7197"/>
    <w:rsid w:val="00DD7651"/>
    <w:rsid w:val="00DD7981"/>
    <w:rsid w:val="00DD7AEB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3E2"/>
    <w:rsid w:val="00DE3E4D"/>
    <w:rsid w:val="00DE4A8F"/>
    <w:rsid w:val="00DE4BDB"/>
    <w:rsid w:val="00DE4C0C"/>
    <w:rsid w:val="00DE52B0"/>
    <w:rsid w:val="00DE5326"/>
    <w:rsid w:val="00DE5AD9"/>
    <w:rsid w:val="00DE5BB1"/>
    <w:rsid w:val="00DE60BE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2B54"/>
    <w:rsid w:val="00DF3134"/>
    <w:rsid w:val="00DF313E"/>
    <w:rsid w:val="00DF35B1"/>
    <w:rsid w:val="00DF37AC"/>
    <w:rsid w:val="00DF37FF"/>
    <w:rsid w:val="00DF39B7"/>
    <w:rsid w:val="00DF3C4B"/>
    <w:rsid w:val="00DF4E0A"/>
    <w:rsid w:val="00DF4E56"/>
    <w:rsid w:val="00DF5619"/>
    <w:rsid w:val="00DF56A5"/>
    <w:rsid w:val="00DF5A2B"/>
    <w:rsid w:val="00DF5BA4"/>
    <w:rsid w:val="00DF6643"/>
    <w:rsid w:val="00DF6DEB"/>
    <w:rsid w:val="00E01260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2D9"/>
    <w:rsid w:val="00E065CF"/>
    <w:rsid w:val="00E067A0"/>
    <w:rsid w:val="00E07645"/>
    <w:rsid w:val="00E10106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CAD"/>
    <w:rsid w:val="00E12D1E"/>
    <w:rsid w:val="00E15170"/>
    <w:rsid w:val="00E1543D"/>
    <w:rsid w:val="00E15CD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3051C"/>
    <w:rsid w:val="00E30699"/>
    <w:rsid w:val="00E3089D"/>
    <w:rsid w:val="00E31973"/>
    <w:rsid w:val="00E32231"/>
    <w:rsid w:val="00E32B90"/>
    <w:rsid w:val="00E34131"/>
    <w:rsid w:val="00E34C52"/>
    <w:rsid w:val="00E34D3D"/>
    <w:rsid w:val="00E34F45"/>
    <w:rsid w:val="00E35A1D"/>
    <w:rsid w:val="00E36362"/>
    <w:rsid w:val="00E3695D"/>
    <w:rsid w:val="00E36CDF"/>
    <w:rsid w:val="00E36CF6"/>
    <w:rsid w:val="00E371F1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01F"/>
    <w:rsid w:val="00E453B0"/>
    <w:rsid w:val="00E45418"/>
    <w:rsid w:val="00E45C79"/>
    <w:rsid w:val="00E46607"/>
    <w:rsid w:val="00E46665"/>
    <w:rsid w:val="00E466A2"/>
    <w:rsid w:val="00E467F1"/>
    <w:rsid w:val="00E4694C"/>
    <w:rsid w:val="00E47737"/>
    <w:rsid w:val="00E47FCC"/>
    <w:rsid w:val="00E50130"/>
    <w:rsid w:val="00E504C9"/>
    <w:rsid w:val="00E50955"/>
    <w:rsid w:val="00E51A8D"/>
    <w:rsid w:val="00E53C97"/>
    <w:rsid w:val="00E545A7"/>
    <w:rsid w:val="00E54A5A"/>
    <w:rsid w:val="00E54F73"/>
    <w:rsid w:val="00E56A80"/>
    <w:rsid w:val="00E56EE1"/>
    <w:rsid w:val="00E574AA"/>
    <w:rsid w:val="00E6019C"/>
    <w:rsid w:val="00E603AE"/>
    <w:rsid w:val="00E603D5"/>
    <w:rsid w:val="00E60435"/>
    <w:rsid w:val="00E60467"/>
    <w:rsid w:val="00E60926"/>
    <w:rsid w:val="00E61203"/>
    <w:rsid w:val="00E6152A"/>
    <w:rsid w:val="00E61887"/>
    <w:rsid w:val="00E62109"/>
    <w:rsid w:val="00E621A4"/>
    <w:rsid w:val="00E623AB"/>
    <w:rsid w:val="00E62776"/>
    <w:rsid w:val="00E627C2"/>
    <w:rsid w:val="00E6350B"/>
    <w:rsid w:val="00E63B1D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5B5"/>
    <w:rsid w:val="00E729DE"/>
    <w:rsid w:val="00E72FBB"/>
    <w:rsid w:val="00E73013"/>
    <w:rsid w:val="00E7310E"/>
    <w:rsid w:val="00E73AA5"/>
    <w:rsid w:val="00E74D99"/>
    <w:rsid w:val="00E74E38"/>
    <w:rsid w:val="00E75351"/>
    <w:rsid w:val="00E756B6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66D"/>
    <w:rsid w:val="00E82C12"/>
    <w:rsid w:val="00E83694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0CB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44"/>
    <w:rsid w:val="00EA0EF3"/>
    <w:rsid w:val="00EA1338"/>
    <w:rsid w:val="00EA219B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62D1"/>
    <w:rsid w:val="00EB00C1"/>
    <w:rsid w:val="00EB02C2"/>
    <w:rsid w:val="00EB0455"/>
    <w:rsid w:val="00EB06DB"/>
    <w:rsid w:val="00EB14D9"/>
    <w:rsid w:val="00EB1572"/>
    <w:rsid w:val="00EB2156"/>
    <w:rsid w:val="00EB3304"/>
    <w:rsid w:val="00EB37BF"/>
    <w:rsid w:val="00EB48D9"/>
    <w:rsid w:val="00EB4AA6"/>
    <w:rsid w:val="00EB593A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7"/>
    <w:rsid w:val="00EC5F5E"/>
    <w:rsid w:val="00EC64FC"/>
    <w:rsid w:val="00EC6F8C"/>
    <w:rsid w:val="00EC6FA4"/>
    <w:rsid w:val="00EC73C1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5FFD"/>
    <w:rsid w:val="00ED6CFA"/>
    <w:rsid w:val="00ED6EDF"/>
    <w:rsid w:val="00ED71A2"/>
    <w:rsid w:val="00ED74D0"/>
    <w:rsid w:val="00ED757D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376"/>
    <w:rsid w:val="00EF54A8"/>
    <w:rsid w:val="00EF5947"/>
    <w:rsid w:val="00EF63E7"/>
    <w:rsid w:val="00EF64CE"/>
    <w:rsid w:val="00EF6EF7"/>
    <w:rsid w:val="00EF77EE"/>
    <w:rsid w:val="00EF7BD2"/>
    <w:rsid w:val="00F009AC"/>
    <w:rsid w:val="00F01956"/>
    <w:rsid w:val="00F01D2E"/>
    <w:rsid w:val="00F02457"/>
    <w:rsid w:val="00F0285A"/>
    <w:rsid w:val="00F02C0D"/>
    <w:rsid w:val="00F03BC3"/>
    <w:rsid w:val="00F044A9"/>
    <w:rsid w:val="00F04A07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954"/>
    <w:rsid w:val="00F07E73"/>
    <w:rsid w:val="00F07F3C"/>
    <w:rsid w:val="00F11F4B"/>
    <w:rsid w:val="00F12503"/>
    <w:rsid w:val="00F128CD"/>
    <w:rsid w:val="00F12DB0"/>
    <w:rsid w:val="00F12F6C"/>
    <w:rsid w:val="00F1307F"/>
    <w:rsid w:val="00F140DD"/>
    <w:rsid w:val="00F1427B"/>
    <w:rsid w:val="00F14EDA"/>
    <w:rsid w:val="00F15909"/>
    <w:rsid w:val="00F15BE0"/>
    <w:rsid w:val="00F15D4D"/>
    <w:rsid w:val="00F15FBD"/>
    <w:rsid w:val="00F15FD1"/>
    <w:rsid w:val="00F16075"/>
    <w:rsid w:val="00F160E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D4"/>
    <w:rsid w:val="00F265B9"/>
    <w:rsid w:val="00F26E2B"/>
    <w:rsid w:val="00F278F6"/>
    <w:rsid w:val="00F27E93"/>
    <w:rsid w:val="00F30760"/>
    <w:rsid w:val="00F31644"/>
    <w:rsid w:val="00F31F4C"/>
    <w:rsid w:val="00F32129"/>
    <w:rsid w:val="00F321E8"/>
    <w:rsid w:val="00F3226F"/>
    <w:rsid w:val="00F3251B"/>
    <w:rsid w:val="00F32E9F"/>
    <w:rsid w:val="00F330CA"/>
    <w:rsid w:val="00F33194"/>
    <w:rsid w:val="00F33B51"/>
    <w:rsid w:val="00F3449D"/>
    <w:rsid w:val="00F34690"/>
    <w:rsid w:val="00F348F9"/>
    <w:rsid w:val="00F34AF4"/>
    <w:rsid w:val="00F35116"/>
    <w:rsid w:val="00F351CC"/>
    <w:rsid w:val="00F35424"/>
    <w:rsid w:val="00F3583C"/>
    <w:rsid w:val="00F360B0"/>
    <w:rsid w:val="00F363E4"/>
    <w:rsid w:val="00F40547"/>
    <w:rsid w:val="00F40A46"/>
    <w:rsid w:val="00F4158D"/>
    <w:rsid w:val="00F41E03"/>
    <w:rsid w:val="00F42922"/>
    <w:rsid w:val="00F42A01"/>
    <w:rsid w:val="00F42A65"/>
    <w:rsid w:val="00F44C2B"/>
    <w:rsid w:val="00F44CCD"/>
    <w:rsid w:val="00F4535F"/>
    <w:rsid w:val="00F45A33"/>
    <w:rsid w:val="00F468BC"/>
    <w:rsid w:val="00F46A87"/>
    <w:rsid w:val="00F474A9"/>
    <w:rsid w:val="00F50223"/>
    <w:rsid w:val="00F50393"/>
    <w:rsid w:val="00F504BC"/>
    <w:rsid w:val="00F505D0"/>
    <w:rsid w:val="00F50C48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D9B"/>
    <w:rsid w:val="00F61E94"/>
    <w:rsid w:val="00F62880"/>
    <w:rsid w:val="00F63270"/>
    <w:rsid w:val="00F63C24"/>
    <w:rsid w:val="00F64034"/>
    <w:rsid w:val="00F6471C"/>
    <w:rsid w:val="00F64A68"/>
    <w:rsid w:val="00F64C06"/>
    <w:rsid w:val="00F6523D"/>
    <w:rsid w:val="00F652FA"/>
    <w:rsid w:val="00F65CA0"/>
    <w:rsid w:val="00F7026D"/>
    <w:rsid w:val="00F7093A"/>
    <w:rsid w:val="00F7208C"/>
    <w:rsid w:val="00F721E9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76B8C"/>
    <w:rsid w:val="00F80675"/>
    <w:rsid w:val="00F807FA"/>
    <w:rsid w:val="00F817D3"/>
    <w:rsid w:val="00F818CC"/>
    <w:rsid w:val="00F818E0"/>
    <w:rsid w:val="00F82392"/>
    <w:rsid w:val="00F8284B"/>
    <w:rsid w:val="00F83667"/>
    <w:rsid w:val="00F83AA6"/>
    <w:rsid w:val="00F83BDB"/>
    <w:rsid w:val="00F84030"/>
    <w:rsid w:val="00F84232"/>
    <w:rsid w:val="00F84599"/>
    <w:rsid w:val="00F84BB4"/>
    <w:rsid w:val="00F84E8B"/>
    <w:rsid w:val="00F8507A"/>
    <w:rsid w:val="00F86525"/>
    <w:rsid w:val="00F86778"/>
    <w:rsid w:val="00F86CC5"/>
    <w:rsid w:val="00F86D80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5C41"/>
    <w:rsid w:val="00F96B3B"/>
    <w:rsid w:val="00F96E7E"/>
    <w:rsid w:val="00F979CF"/>
    <w:rsid w:val="00FA00AE"/>
    <w:rsid w:val="00FA0108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3BA"/>
    <w:rsid w:val="00FA3A91"/>
    <w:rsid w:val="00FA3E7E"/>
    <w:rsid w:val="00FA44E0"/>
    <w:rsid w:val="00FA54EE"/>
    <w:rsid w:val="00FA5866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3A87"/>
    <w:rsid w:val="00FC3E84"/>
    <w:rsid w:val="00FC418F"/>
    <w:rsid w:val="00FC4ECE"/>
    <w:rsid w:val="00FC5073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0EC8"/>
    <w:rsid w:val="00FD12E7"/>
    <w:rsid w:val="00FD1856"/>
    <w:rsid w:val="00FD1AEB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10D9"/>
    <w:rsid w:val="00FE22FA"/>
    <w:rsid w:val="00FE2442"/>
    <w:rsid w:val="00FE29EA"/>
    <w:rsid w:val="00FE2CCE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7E8"/>
    <w:rsid w:val="00FE6B85"/>
    <w:rsid w:val="00FE6F36"/>
    <w:rsid w:val="00FE7052"/>
    <w:rsid w:val="00FE7625"/>
    <w:rsid w:val="00FE762F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059"/>
    <w:rsid w:val="00FF312A"/>
    <w:rsid w:val="00FF3A71"/>
    <w:rsid w:val="00FF40F5"/>
    <w:rsid w:val="00FF4389"/>
    <w:rsid w:val="00FF4EE7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B91"/>
    <w:rsid w:val="00FF7DA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7089E"/>
  <w15:docId w15:val="{9607F2F3-76E1-4A1F-A55D-CB81CB17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C130C1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C130C1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20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130C1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C130C1"/>
    <w:rPr>
      <w:rFonts w:ascii="Arial Narrow" w:hAnsi="Arial Narrow"/>
      <w:b/>
      <w:smallCaps/>
      <w:sz w:val="22"/>
      <w:szCs w:val="22"/>
      <w:u w:val="single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  <w:lang w:eastAsia="en-US"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191307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Arial Narrow" w:hAnsi="Arial Narrow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705E74"/>
    <w:pPr>
      <w:spacing w:before="0"/>
      <w:ind w:left="284"/>
      <w:jc w:val="right"/>
    </w:pPr>
    <w:rPr>
      <w:rFonts w:ascii="Arial Narrow" w:eastAsia="Calibri" w:hAnsi="Arial Narrow"/>
      <w:b/>
      <w:color w:val="000000" w:themeColor="text1"/>
      <w:sz w:val="22"/>
      <w:szCs w:val="22"/>
      <w:lang w:eastAsia="fr-FR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A53F66"/>
    <w:pPr>
      <w:numPr>
        <w:ilvl w:val="1"/>
        <w:numId w:val="18"/>
      </w:numPr>
      <w:tabs>
        <w:tab w:val="clear" w:pos="2160"/>
        <w:tab w:val="num" w:pos="567"/>
        <w:tab w:val="right" w:leader="dot" w:pos="8505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7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9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F278F6"/>
    <w:pPr>
      <w:numPr>
        <w:numId w:val="21"/>
      </w:numPr>
      <w:tabs>
        <w:tab w:val="left" w:pos="426"/>
      </w:tabs>
      <w:spacing w:before="240"/>
      <w:ind w:left="426" w:hanging="426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numbering" w:customStyle="1" w:styleId="WW8Num4111">
    <w:name w:val="WW8Num4111"/>
    <w:rsid w:val="004F543E"/>
  </w:style>
  <w:style w:type="paragraph" w:customStyle="1" w:styleId="listepucesb">
    <w:name w:val="liste à puces b"/>
    <w:basedOn w:val="listepucescitation"/>
    <w:qFormat/>
    <w:rsid w:val="004F543E"/>
    <w:pPr>
      <w:numPr>
        <w:ilvl w:val="0"/>
        <w:numId w:val="22"/>
      </w:numPr>
      <w:ind w:left="1134" w:firstLine="0"/>
    </w:pPr>
    <w:rPr>
      <w:rFonts w:ascii="Times New Roman" w:eastAsia="Times New Roman" w:hAnsi="Times New Roman"/>
      <w:b/>
      <w:sz w:val="24"/>
      <w:szCs w:val="24"/>
      <w:lang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F4E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EE7"/>
    <w:rPr>
      <w:rFonts w:ascii="Times New Roman" w:eastAsia="Times New Roman" w:hAnsi="Times New Roman"/>
      <w:i/>
      <w:iCs/>
      <w:color w:val="000000" w:themeColor="text1"/>
      <w:sz w:val="24"/>
      <w:lang w:eastAsia="en-US"/>
    </w:rPr>
  </w:style>
  <w:style w:type="numbering" w:customStyle="1" w:styleId="WW8Num416">
    <w:name w:val="WW8Num416"/>
    <w:rsid w:val="00D41D18"/>
  </w:style>
  <w:style w:type="character" w:styleId="Mentionnonrsolue">
    <w:name w:val="Unresolved Mention"/>
    <w:basedOn w:val="Policepardfaut"/>
    <w:uiPriority w:val="99"/>
    <w:semiHidden/>
    <w:unhideWhenUsed/>
    <w:rsid w:val="00086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13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1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9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44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9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rget-avocat-bordeaux.fr/reforme-contentieux-securite-sociale-loi-2016-1547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Texte.do?cidTexte=JORFTEXT000033418805&amp;categorieLien=id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leine%20AUVINET\OneDrive\Documents\Mod&#232;les%20Office%20personnalis&#233;s\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BA9B-FD83-45EC-8D64-5044D6C9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</Template>
  <TotalTime>22</TotalTime>
  <Pages>1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3702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</dc:creator>
  <cp:lastModifiedBy>Joseph AUVINET</cp:lastModifiedBy>
  <cp:revision>1</cp:revision>
  <cp:lastPrinted>2018-07-18T12:54:00Z</cp:lastPrinted>
  <dcterms:created xsi:type="dcterms:W3CDTF">2021-11-18T14:14:00Z</dcterms:created>
  <dcterms:modified xsi:type="dcterms:W3CDTF">2021-11-18T14:37:00Z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