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F3599" w14:textId="77777777" w:rsidR="00B534F7" w:rsidRDefault="00683998" w:rsidP="00B534F7">
      <w:pPr>
        <w:pStyle w:val="Titre2"/>
      </w:pPr>
      <w:r>
        <w:fldChar w:fldCharType="begin"/>
      </w:r>
      <w:r>
        <w:instrText xml:space="preserve"> HYPERLINK "https://blogavocat.fr/space/yan-eric.logeais/content/obligation-d-information-des-organismes-de-securite-sociale---rappel_830223b4-ae1c-4dbe-b019-d6ede4be86a2" </w:instrText>
      </w:r>
      <w:r>
        <w:fldChar w:fldCharType="separate"/>
      </w:r>
      <w:r w:rsidR="00B534F7" w:rsidRPr="00B534F7">
        <w:rPr>
          <w:rStyle w:val="Lienhypertexte"/>
          <w:rFonts w:ascii="Arial Narrow" w:hAnsi="Arial Narrow"/>
          <w:color w:val="5BA1BD"/>
        </w:rPr>
        <w:t xml:space="preserve">Obligation d'information des organismes de sécurité sociale : Rappel </w:t>
      </w:r>
      <w:r>
        <w:rPr>
          <w:rStyle w:val="Lienhypertexte"/>
          <w:rFonts w:ascii="Arial Narrow" w:hAnsi="Arial Narrow"/>
          <w:color w:val="5BA1BD"/>
        </w:rPr>
        <w:fldChar w:fldCharType="end"/>
      </w:r>
    </w:p>
    <w:p w14:paraId="5A4822B8" w14:textId="77777777" w:rsidR="00B534F7" w:rsidRPr="00B534F7" w:rsidRDefault="00B534F7" w:rsidP="00B534F7">
      <w:pPr>
        <w:pStyle w:val="Corpsdetexte"/>
      </w:pPr>
      <w:hyperlink r:id="rId8" w:history="1">
        <w:r w:rsidRPr="00E86051">
          <w:rPr>
            <w:rStyle w:val="Lienhypertexte"/>
            <w:rFonts w:ascii="Arial Narrow" w:hAnsi="Arial Narrow"/>
          </w:rPr>
          <w:t>https://blogavocat.fr/space/yan-eric.logeais/content/obligation-d-information-des-organismes-de-securite-sociale---rappel_830223b4-ae1c-4dbe-b019-d6ede4be86a2</w:t>
        </w:r>
      </w:hyperlink>
      <w:r>
        <w:t xml:space="preserve"> </w:t>
      </w:r>
    </w:p>
    <w:p w14:paraId="1C68DB84" w14:textId="77777777" w:rsidR="00B534F7" w:rsidRPr="00B534F7" w:rsidRDefault="00B534F7" w:rsidP="00B534F7">
      <w:pPr>
        <w:rPr>
          <w:rFonts w:ascii="Arial Narrow" w:hAnsi="Arial Narrow"/>
          <w:sz w:val="22"/>
          <w:szCs w:val="22"/>
        </w:rPr>
      </w:pPr>
      <w:r w:rsidRPr="00B534F7">
        <w:rPr>
          <w:rFonts w:ascii="Arial Narrow" w:hAnsi="Arial Narrow"/>
          <w:sz w:val="22"/>
          <w:szCs w:val="22"/>
        </w:rPr>
        <w:t xml:space="preserve">Par </w:t>
      </w:r>
      <w:hyperlink r:id="rId9" w:tooltip="Voir le profil utilisateur." w:history="1">
        <w:proofErr w:type="spellStart"/>
        <w:r w:rsidRPr="00B534F7">
          <w:rPr>
            <w:rStyle w:val="Lienhypertexte"/>
            <w:rFonts w:ascii="Arial Narrow" w:hAnsi="Arial Narrow"/>
            <w:sz w:val="22"/>
            <w:szCs w:val="22"/>
          </w:rPr>
          <w:t>yan-</w:t>
        </w:r>
        <w:proofErr w:type="gramStart"/>
        <w:r w:rsidRPr="00B534F7">
          <w:rPr>
            <w:rStyle w:val="Lienhypertexte"/>
            <w:rFonts w:ascii="Arial Narrow" w:hAnsi="Arial Narrow"/>
            <w:sz w:val="22"/>
            <w:szCs w:val="22"/>
          </w:rPr>
          <w:t>eric.logeais</w:t>
        </w:r>
        <w:proofErr w:type="spellEnd"/>
        <w:proofErr w:type="gramEnd"/>
      </w:hyperlink>
      <w:r w:rsidRPr="00B534F7">
        <w:rPr>
          <w:rFonts w:ascii="Arial Narrow" w:hAnsi="Arial Narrow"/>
          <w:sz w:val="22"/>
          <w:szCs w:val="22"/>
        </w:rPr>
        <w:t xml:space="preserve"> le </w:t>
      </w:r>
      <w:proofErr w:type="spellStart"/>
      <w:r w:rsidRPr="00B534F7">
        <w:rPr>
          <w:rFonts w:ascii="Arial Narrow" w:hAnsi="Arial Narrow"/>
          <w:sz w:val="22"/>
          <w:szCs w:val="22"/>
        </w:rPr>
        <w:t>lun</w:t>
      </w:r>
      <w:proofErr w:type="spellEnd"/>
      <w:r w:rsidRPr="00B534F7">
        <w:rPr>
          <w:rFonts w:ascii="Arial Narrow" w:hAnsi="Arial Narrow"/>
          <w:sz w:val="22"/>
          <w:szCs w:val="22"/>
        </w:rPr>
        <w:t xml:space="preserve">, 01/12/2008 - 19:56 </w:t>
      </w:r>
    </w:p>
    <w:p w14:paraId="7DBA154A"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Le principe d'une obligation générale d'information existe pour les organismes de base de la sécurité sociale.</w:t>
      </w:r>
    </w:p>
    <w:p w14:paraId="66CFBCE1"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Il est institué par l'article R. 112-2 du Code de la sécurité sociale qui dispose que : </w:t>
      </w:r>
    </w:p>
    <w:p w14:paraId="4A8DED76"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w:t>
      </w:r>
      <w:r w:rsidRPr="00B534F7">
        <w:rPr>
          <w:rFonts w:ascii="Arial Narrow" w:hAnsi="Arial Narrow"/>
          <w:i/>
          <w:iCs/>
          <w:sz w:val="22"/>
          <w:szCs w:val="22"/>
        </w:rPr>
        <w:t>Avec le concours des organismes de sécurité sociale, le ministre chargé de la sécurité sociale prend toutes mesures utiles afin d'assurer l'information générale des assurés sociaux</w:t>
      </w:r>
      <w:r w:rsidRPr="00B534F7">
        <w:rPr>
          <w:rFonts w:ascii="Arial Narrow" w:hAnsi="Arial Narrow"/>
          <w:sz w:val="22"/>
          <w:szCs w:val="22"/>
        </w:rPr>
        <w:t>".</w:t>
      </w:r>
    </w:p>
    <w:p w14:paraId="41DBAD05"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L'affirmation de ce principe général se retrouve également à l'égard des organismes de l'assurance vieillesse, notamment dans les dispositions de l'article L. 161-17 du Code de la sécurité sociale.</w:t>
      </w:r>
    </w:p>
    <w:p w14:paraId="23897AE6"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La Cour de cassation, dans un arrêt du 5 Décembre 1957, a posé un droit général à l'information en posant que : </w:t>
      </w:r>
    </w:p>
    <w:p w14:paraId="6C3C9A7A"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w:t>
      </w:r>
      <w:r w:rsidRPr="00B534F7">
        <w:rPr>
          <w:rFonts w:ascii="Arial Narrow" w:hAnsi="Arial Narrow"/>
          <w:i/>
          <w:iCs/>
          <w:sz w:val="22"/>
          <w:szCs w:val="22"/>
        </w:rPr>
        <w:t>Les membres d'une caisse, bénéficiaires des prestations en vue desquelles ils cotisent, puisent dans cette qualité le droit d'être informés par les administrateurs sur la gestion de cette caisse, son équilibre financier et par voie de conséquence, sur l'état des recouvrements de ses cotisations et éventuellement sur les mesures destinées à en assurer le règlement</w:t>
      </w:r>
      <w:r w:rsidRPr="00B534F7">
        <w:rPr>
          <w:rFonts w:ascii="Arial Narrow" w:hAnsi="Arial Narrow"/>
          <w:sz w:val="22"/>
          <w:szCs w:val="22"/>
        </w:rPr>
        <w:t>" (</w:t>
      </w:r>
      <w:proofErr w:type="spellStart"/>
      <w:r w:rsidRPr="00B534F7">
        <w:rPr>
          <w:rFonts w:ascii="Arial Narrow" w:hAnsi="Arial Narrow"/>
          <w:sz w:val="22"/>
          <w:szCs w:val="22"/>
        </w:rPr>
        <w:t>Crim</w:t>
      </w:r>
      <w:proofErr w:type="spellEnd"/>
      <w:r w:rsidRPr="00B534F7">
        <w:rPr>
          <w:rFonts w:ascii="Arial Narrow" w:hAnsi="Arial Narrow"/>
          <w:sz w:val="22"/>
          <w:szCs w:val="22"/>
        </w:rPr>
        <w:t>. 5 Décembre 1957, JCP G, II, 1958, 10383bis).</w:t>
      </w:r>
    </w:p>
    <w:p w14:paraId="6BFF1AC0"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La jurisprudence a eu l'occasion de préciser les conditions de mise en </w:t>
      </w:r>
      <w:proofErr w:type="spellStart"/>
      <w:r w:rsidRPr="00B534F7">
        <w:rPr>
          <w:rFonts w:ascii="Arial Narrow" w:hAnsi="Arial Narrow"/>
          <w:sz w:val="22"/>
          <w:szCs w:val="22"/>
        </w:rPr>
        <w:t>oeuvre</w:t>
      </w:r>
      <w:proofErr w:type="spellEnd"/>
      <w:r w:rsidRPr="00B534F7">
        <w:rPr>
          <w:rFonts w:ascii="Arial Narrow" w:hAnsi="Arial Narrow"/>
          <w:sz w:val="22"/>
          <w:szCs w:val="22"/>
        </w:rPr>
        <w:t>, la nature et l'étendue de cette obligation d'information des organismes de sécurité sociale.</w:t>
      </w:r>
    </w:p>
    <w:p w14:paraId="34B22F43"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Jusqu'à une date récente, la jurisprudence exigeait, pour engager la responsabilité extra contractuelle d'un organisme de sécurité sociale, soit la démonstration d'une faute grossière de la part de celui-ci, soit l'existence d'un préjudice anormal en résultant pour l'usager (Cass. soc. 9 Mai 1973, Dr. soc. 1974, </w:t>
      </w:r>
      <w:proofErr w:type="gramStart"/>
      <w:r w:rsidRPr="00B534F7">
        <w:rPr>
          <w:rFonts w:ascii="Arial Narrow" w:hAnsi="Arial Narrow"/>
          <w:sz w:val="22"/>
          <w:szCs w:val="22"/>
        </w:rPr>
        <w:t>300;</w:t>
      </w:r>
      <w:proofErr w:type="gramEnd"/>
      <w:r w:rsidRPr="00B534F7">
        <w:rPr>
          <w:rFonts w:ascii="Arial Narrow" w:hAnsi="Arial Narrow"/>
          <w:sz w:val="22"/>
          <w:szCs w:val="22"/>
        </w:rPr>
        <w:t xml:space="preserve"> Cass. soc. 24 Juin 1987, D 1989, </w:t>
      </w:r>
      <w:proofErr w:type="spellStart"/>
      <w:r w:rsidRPr="00B534F7">
        <w:rPr>
          <w:rFonts w:ascii="Arial Narrow" w:hAnsi="Arial Narrow"/>
          <w:sz w:val="22"/>
          <w:szCs w:val="22"/>
        </w:rPr>
        <w:t>somm</w:t>
      </w:r>
      <w:proofErr w:type="spellEnd"/>
      <w:r w:rsidRPr="00B534F7">
        <w:rPr>
          <w:rFonts w:ascii="Arial Narrow" w:hAnsi="Arial Narrow"/>
          <w:sz w:val="22"/>
          <w:szCs w:val="22"/>
        </w:rPr>
        <w:t>. 85).</w:t>
      </w:r>
    </w:p>
    <w:p w14:paraId="32CBEC64"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Mais la Cour de cassation a abandonné cette conception restrictive de la responsabilité des organismes de sécurité sociale (et de mutualité agricole) en étendant à leur responsabilité pour violation de leur devoir d'information le régime de droit commun de la responsabilité délictuelle des articles 1382 et suivants du Code civil (Cass. soc. 12 Juillet 1995, RJS 95, n° </w:t>
      </w:r>
      <w:proofErr w:type="gramStart"/>
      <w:r w:rsidRPr="00B534F7">
        <w:rPr>
          <w:rFonts w:ascii="Arial Narrow" w:hAnsi="Arial Narrow"/>
          <w:sz w:val="22"/>
          <w:szCs w:val="22"/>
        </w:rPr>
        <w:t>1064;</w:t>
      </w:r>
      <w:proofErr w:type="gramEnd"/>
      <w:r w:rsidRPr="00B534F7">
        <w:rPr>
          <w:rFonts w:ascii="Arial Narrow" w:hAnsi="Arial Narrow"/>
          <w:sz w:val="22"/>
          <w:szCs w:val="22"/>
        </w:rPr>
        <w:t xml:space="preserve"> Cass. soc. 12 Octobre 1995, 3 espèces, RJS 95, n° 1164).</w:t>
      </w:r>
    </w:p>
    <w:p w14:paraId="54388401"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Les conditions tirées de l'existence d'une faute caractérisée ou de la survenance d'un préjudice anormal sont donc écartées. Depuis lors, une jurisprudence abondante connaît du contentieux relatif à la responsabilité des organismes de sécurité sociale au titre de leur obligation d'information.</w:t>
      </w:r>
    </w:p>
    <w:p w14:paraId="172D05BD"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La législation de sécurité sociale étant particulièrement importante et complexe, la carence des organismes de sécurité sociale dans leur mission d'information est constitutive d'une faute. </w:t>
      </w:r>
      <w:proofErr w:type="spellStart"/>
      <w:r w:rsidRPr="00B534F7">
        <w:rPr>
          <w:rFonts w:ascii="Arial Narrow" w:hAnsi="Arial Narrow"/>
          <w:sz w:val="22"/>
          <w:szCs w:val="22"/>
        </w:rPr>
        <w:t>A</w:t>
      </w:r>
      <w:proofErr w:type="spellEnd"/>
      <w:r w:rsidRPr="00B534F7">
        <w:rPr>
          <w:rFonts w:ascii="Arial Narrow" w:hAnsi="Arial Narrow"/>
          <w:sz w:val="22"/>
          <w:szCs w:val="22"/>
        </w:rPr>
        <w:t xml:space="preserve"> cet égard, celui qui a accepté de donner des renseignements a lui-même l'obligation de s'informer pour informer en connaissance de cause (Cass. </w:t>
      </w:r>
      <w:proofErr w:type="spellStart"/>
      <w:r w:rsidRPr="00B534F7">
        <w:rPr>
          <w:rFonts w:ascii="Arial Narrow" w:hAnsi="Arial Narrow"/>
          <w:sz w:val="22"/>
          <w:szCs w:val="22"/>
        </w:rPr>
        <w:t>Civ</w:t>
      </w:r>
      <w:proofErr w:type="spellEnd"/>
      <w:r w:rsidRPr="00B534F7">
        <w:rPr>
          <w:rFonts w:ascii="Arial Narrow" w:hAnsi="Arial Narrow"/>
          <w:sz w:val="22"/>
          <w:szCs w:val="22"/>
        </w:rPr>
        <w:t>. 2ème, 19 juin 1996, D. 1996, IR, 187 ; Cass. civ. 2ème, 19 octobre 1994, n°92-21.543).</w:t>
      </w:r>
    </w:p>
    <w:p w14:paraId="3541E24D"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C'est ainsi que s'agissant de l'Urssaf, la jurisprudence de la Cour de cassation sanctionne par des dommages intérêts tout "</w:t>
      </w:r>
      <w:r w:rsidRPr="00B534F7">
        <w:rPr>
          <w:rFonts w:ascii="Arial Narrow" w:hAnsi="Arial Narrow"/>
          <w:i/>
          <w:iCs/>
          <w:sz w:val="22"/>
          <w:szCs w:val="22"/>
        </w:rPr>
        <w:t>manquement de l'Urssaf au devoir qu'ont les organismes de Sécurité sociale de prendre toutes mesures utiles afin d'assurer l'information générale des assurés sociaux</w:t>
      </w:r>
      <w:r w:rsidRPr="00B534F7">
        <w:rPr>
          <w:rFonts w:ascii="Arial Narrow" w:hAnsi="Arial Narrow"/>
          <w:sz w:val="22"/>
          <w:szCs w:val="22"/>
        </w:rPr>
        <w:t xml:space="preserve">" (Cass. soc. 31 mai 2001, n° 2328 FS-P, Urssaf de Douai c/ EURL Fournil Saint-Pierre). </w:t>
      </w:r>
    </w:p>
    <w:p w14:paraId="3B93781E"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Concernant les Caisse primaire d'assurance maladie (CPAM), la jurisprudence sanctionne les Caisses dans l'hypothèse d'une violation de leur obligation d'information (Cass. civ. 2ème, 16 octobre 2008, n° 07-18.492 et 07-</w:t>
      </w:r>
      <w:r w:rsidRPr="00B534F7">
        <w:rPr>
          <w:rFonts w:ascii="Arial Narrow" w:hAnsi="Arial Narrow"/>
          <w:sz w:val="22"/>
          <w:szCs w:val="22"/>
        </w:rPr>
        <w:lastRenderedPageBreak/>
        <w:t>18.493 ; Cass. civ. 2ème, 11 septembre 2008, n° 07-15.619 et 07-15.174 ; Cass. civ. 2ème, 13 décembre 2005, n° 04-30.475).</w:t>
      </w:r>
    </w:p>
    <w:p w14:paraId="2373F011"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Récemment, la Cour de cassation a rendu deux décisions en la matière à l'encontre de la CPAM de Lot-et-Garonne, sur le fondement des dispositions de l'article 1382 du Code civil.</w:t>
      </w:r>
    </w:p>
    <w:p w14:paraId="31CD757F"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Par une première décision en date du 16 octobre 2008, la Cour de cassation a condamné la CPAM à verser des dommages et intérêts à un assuré social au titre d'une mauvaise information aux motifs que :</w:t>
      </w:r>
    </w:p>
    <w:p w14:paraId="32216141"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w:t>
      </w:r>
      <w:r w:rsidRPr="00B534F7">
        <w:rPr>
          <w:rFonts w:ascii="Arial Narrow" w:hAnsi="Arial Narrow"/>
          <w:i/>
          <w:iCs/>
          <w:sz w:val="22"/>
          <w:szCs w:val="22"/>
        </w:rPr>
        <w:t xml:space="preserve">Mais attendu que le jugement relève, d'abord, que la caisse ne conteste pas que M. X..., qui affirme s'être informé de ses droits auprès de la permanence de la caisse, a pu être mal renseigné, ensuite, qu'il produit aux débats un courrier de son employeur aux termes duquel celui-ci indique que la caisse lui a confirmé le droit de son salarié à un congé de paternité si l'enfant avait été inscrit à l'état civil, enfin, qu'en ces deux occasions la caisse a indiqué que M. X... avait droit au congé de paternité et donc au remboursement des indemnités journalières versées à ce titre ; qu'il retient, d'une part, que les moyens présentés par l'intéressé contiennent une demande implicite d'indemnisation au motif que la caisse a failli à son obligation d'information, d'autre part, qu'en raison d'une </w:t>
      </w:r>
      <w:r w:rsidRPr="00B534F7">
        <w:rPr>
          <w:rFonts w:ascii="Arial Narrow" w:hAnsi="Arial Narrow"/>
          <w:b/>
          <w:bCs/>
          <w:i/>
          <w:iCs/>
          <w:sz w:val="22"/>
          <w:szCs w:val="22"/>
        </w:rPr>
        <w:t>mauvaise information</w:t>
      </w:r>
      <w:r w:rsidRPr="00B534F7">
        <w:rPr>
          <w:rFonts w:ascii="Arial Narrow" w:hAnsi="Arial Narrow"/>
          <w:i/>
          <w:iCs/>
          <w:sz w:val="22"/>
          <w:szCs w:val="22"/>
        </w:rPr>
        <w:t xml:space="preserve"> de la part de la caisse, celui-ci a pris un congé qui n'a pas été indemnisé</w:t>
      </w:r>
      <w:r w:rsidRPr="00B534F7">
        <w:rPr>
          <w:rFonts w:ascii="Arial Narrow" w:hAnsi="Arial Narrow"/>
          <w:sz w:val="22"/>
          <w:szCs w:val="22"/>
        </w:rPr>
        <w:t>" (Cass. civ. 2ème, 16 octobre 2008, n° 07-18.493).</w:t>
      </w:r>
    </w:p>
    <w:p w14:paraId="459CC577"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Dans un second arrêt en date du 16 octobre 2008, la deuxième chambre civile de la Cour de cassation a également constaté la faute de la CPAM au titre d'un défaut d'information et l'a condamnée à des dommages et intérêts aux motifs que :</w:t>
      </w:r>
    </w:p>
    <w:p w14:paraId="2A5051AE"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w:t>
      </w:r>
      <w:r w:rsidRPr="00B534F7">
        <w:rPr>
          <w:rFonts w:ascii="Arial Narrow" w:hAnsi="Arial Narrow"/>
          <w:i/>
          <w:iCs/>
          <w:sz w:val="22"/>
          <w:szCs w:val="22"/>
        </w:rPr>
        <w:t xml:space="preserve">Mais attendu que le jugement relève qu'avant d'accomplir le trajet en train jusqu'à Paris, M. X... a contacté la plate-forme téléphonique de la caisse ; qu'il affirme qu'il lui a été alors répondu qu'en raison de sa pathologie, il bénéficiait d'une couverture à 100 % et que ses déplacements seraient entièrement pris en charge ; que la caisse reconnaît qu'il a pu être mal renseigné ; qu'il retient, d'une part, que les moyens présentés par M. X... contiennent une demande implicite d'indemnisation pour un </w:t>
      </w:r>
      <w:r w:rsidRPr="00B534F7">
        <w:rPr>
          <w:rFonts w:ascii="Arial Narrow" w:hAnsi="Arial Narrow"/>
          <w:b/>
          <w:bCs/>
          <w:i/>
          <w:iCs/>
          <w:sz w:val="22"/>
          <w:szCs w:val="22"/>
        </w:rPr>
        <w:t xml:space="preserve">défaut d'information </w:t>
      </w:r>
      <w:r w:rsidRPr="00B534F7">
        <w:rPr>
          <w:rFonts w:ascii="Arial Narrow" w:hAnsi="Arial Narrow"/>
          <w:i/>
          <w:iCs/>
          <w:sz w:val="22"/>
          <w:szCs w:val="22"/>
        </w:rPr>
        <w:t>de la part de la caisse, d'autre part, que celui-ci a fait le choix de se rendre à Paris en train dans la mesure où il avait la certitude que ce trajet serait remboursé et ce en raison d'une défaillance de la caisse dans son obligation d'information</w:t>
      </w:r>
      <w:r w:rsidRPr="00B534F7">
        <w:rPr>
          <w:rFonts w:ascii="Arial Narrow" w:hAnsi="Arial Narrow"/>
          <w:sz w:val="22"/>
          <w:szCs w:val="22"/>
        </w:rPr>
        <w:t>" (Cass. civ. 2ème, 16 octobre 2008, n° 07-18.492).</w:t>
      </w:r>
    </w:p>
    <w:p w14:paraId="665A45D1"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Il sera rappelé que toute mise en cause d'une responsabilité civile nécessite la réunion de trois éléments :</w:t>
      </w:r>
    </w:p>
    <w:p w14:paraId="30355950"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1° - une faute, </w:t>
      </w:r>
    </w:p>
    <w:p w14:paraId="09B02B9B"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 xml:space="preserve">2° - un dommage, </w:t>
      </w:r>
    </w:p>
    <w:p w14:paraId="46858F1B"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3° - un lien de causalité.</w:t>
      </w:r>
    </w:p>
    <w:p w14:paraId="0CCFE8B0"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En matière d'information, la faute résidera en général dans le fait de ne pas avoir respecté son obligation d'information, que cette obligation soit d'origine légale, contractuelle ou jurisprudentielle.</w:t>
      </w:r>
    </w:p>
    <w:p w14:paraId="1F1E4E4E" w14:textId="77777777" w:rsidR="00B534F7" w:rsidRPr="00B534F7" w:rsidRDefault="00B534F7" w:rsidP="00B534F7">
      <w:pPr>
        <w:pStyle w:val="NormalWeb"/>
        <w:rPr>
          <w:rFonts w:ascii="Arial Narrow" w:hAnsi="Arial Narrow"/>
          <w:sz w:val="22"/>
          <w:szCs w:val="22"/>
        </w:rPr>
      </w:pPr>
      <w:r w:rsidRPr="00B534F7">
        <w:rPr>
          <w:rFonts w:ascii="Arial Narrow" w:hAnsi="Arial Narrow"/>
          <w:sz w:val="22"/>
          <w:szCs w:val="22"/>
        </w:rPr>
        <w:t>La faute pourra également résider dans le fait d'avoir exécuté son obligation d'information, mais de manière défectueuse, en donnant une information fausse ou erronée.</w:t>
      </w:r>
    </w:p>
    <w:p w14:paraId="68AEB9CF" w14:textId="77777777" w:rsidR="00B534F7" w:rsidRPr="00B534F7" w:rsidRDefault="00B534F7" w:rsidP="00B534F7">
      <w:pPr>
        <w:spacing w:before="120"/>
        <w:rPr>
          <w:rFonts w:ascii="Arial Narrow" w:eastAsia="Calibri" w:hAnsi="Arial Narrow"/>
          <w:sz w:val="22"/>
          <w:szCs w:val="22"/>
        </w:rPr>
      </w:pPr>
    </w:p>
    <w:sectPr w:rsidR="00B534F7" w:rsidRPr="00B534F7" w:rsidSect="00292C1B">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7886" w14:textId="77777777" w:rsidR="00683998" w:rsidRDefault="00683998" w:rsidP="00437985">
      <w:r>
        <w:separator/>
      </w:r>
    </w:p>
  </w:endnote>
  <w:endnote w:type="continuationSeparator" w:id="0">
    <w:p w14:paraId="56F0C502" w14:textId="77777777" w:rsidR="00683998" w:rsidRDefault="00683998"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3169"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91DA2"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3F7291DD"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B87DC"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34FFF" w14:textId="77777777" w:rsidR="00683998" w:rsidRDefault="00683998" w:rsidP="00437985">
      <w:r>
        <w:separator/>
      </w:r>
    </w:p>
  </w:footnote>
  <w:footnote w:type="continuationSeparator" w:id="0">
    <w:p w14:paraId="4C48B3D6" w14:textId="77777777" w:rsidR="00683998" w:rsidRDefault="00683998"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28F3D"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DE28"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9D"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C6C4DEB"/>
    <w:multiLevelType w:val="multilevel"/>
    <w:tmpl w:val="CEF87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F51BB5"/>
    <w:multiLevelType w:val="multilevel"/>
    <w:tmpl w:val="40EE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0C1DDB"/>
    <w:multiLevelType w:val="multilevel"/>
    <w:tmpl w:val="141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9"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4F16880"/>
    <w:multiLevelType w:val="multilevel"/>
    <w:tmpl w:val="945E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3"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5"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6"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7"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5"/>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8"/>
  </w:num>
  <w:num w:numId="13">
    <w:abstractNumId w:val="17"/>
  </w:num>
  <w:num w:numId="14">
    <w:abstractNumId w:val="22"/>
  </w:num>
  <w:num w:numId="15">
    <w:abstractNumId w:val="26"/>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8"/>
  </w:num>
  <w:num w:numId="17">
    <w:abstractNumId w:val="13"/>
  </w:num>
  <w:num w:numId="18">
    <w:abstractNumId w:val="14"/>
  </w:num>
  <w:num w:numId="19">
    <w:abstractNumId w:val="26"/>
  </w:num>
  <w:num w:numId="20">
    <w:abstractNumId w:val="27"/>
  </w:num>
  <w:num w:numId="21">
    <w:abstractNumId w:val="19"/>
  </w:num>
  <w:num w:numId="22">
    <w:abstractNumId w:val="24"/>
  </w:num>
  <w:num w:numId="23">
    <w:abstractNumId w:val="16"/>
  </w:num>
  <w:num w:numId="24">
    <w:abstractNumId w:val="20"/>
  </w:num>
  <w:num w:numId="25">
    <w:abstractNumId w:val="11"/>
  </w:num>
  <w:num w:numId="26">
    <w:abstractNumId w:val="21"/>
  </w:num>
  <w:num w:numId="27">
    <w:abstractNumId w:val="15"/>
  </w:num>
  <w:num w:numId="28">
    <w:abstractNumId w:val="1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F7"/>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998"/>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54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1D62"/>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4F7"/>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C96"/>
    <w:rsid w:val="00B80186"/>
    <w:rsid w:val="00B80918"/>
    <w:rsid w:val="00B81662"/>
    <w:rsid w:val="00B82D20"/>
    <w:rsid w:val="00B836EA"/>
    <w:rsid w:val="00B840B9"/>
    <w:rsid w:val="00B842C9"/>
    <w:rsid w:val="00B84573"/>
    <w:rsid w:val="00B8529B"/>
    <w:rsid w:val="00B85720"/>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86108"/>
  <w15:docId w15:val="{F4D2697B-1AB0-49B6-9C3C-E78D802F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uiPriority w:val="9"/>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uiPriority w:val="9"/>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B534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71208495">
      <w:bodyDiv w:val="1"/>
      <w:marLeft w:val="0"/>
      <w:marRight w:val="0"/>
      <w:marTop w:val="0"/>
      <w:marBottom w:val="0"/>
      <w:divBdr>
        <w:top w:val="none" w:sz="0" w:space="0" w:color="auto"/>
        <w:left w:val="none" w:sz="0" w:space="0" w:color="auto"/>
        <w:bottom w:val="none" w:sz="0" w:space="0" w:color="auto"/>
        <w:right w:val="none" w:sz="0" w:space="0" w:color="auto"/>
      </w:divBdr>
      <w:divsChild>
        <w:div w:id="1570966525">
          <w:marLeft w:val="0"/>
          <w:marRight w:val="0"/>
          <w:marTop w:val="0"/>
          <w:marBottom w:val="0"/>
          <w:divBdr>
            <w:top w:val="none" w:sz="0" w:space="0" w:color="auto"/>
            <w:left w:val="none" w:sz="0" w:space="0" w:color="auto"/>
            <w:bottom w:val="none" w:sz="0" w:space="0" w:color="auto"/>
            <w:right w:val="none" w:sz="0" w:space="0" w:color="auto"/>
          </w:divBdr>
        </w:div>
        <w:div w:id="237176369">
          <w:marLeft w:val="0"/>
          <w:marRight w:val="0"/>
          <w:marTop w:val="0"/>
          <w:marBottom w:val="0"/>
          <w:divBdr>
            <w:top w:val="none" w:sz="0" w:space="0" w:color="auto"/>
            <w:left w:val="none" w:sz="0" w:space="0" w:color="auto"/>
            <w:bottom w:val="none" w:sz="0" w:space="0" w:color="auto"/>
            <w:right w:val="none" w:sz="0" w:space="0" w:color="auto"/>
          </w:divBdr>
          <w:divsChild>
            <w:div w:id="1497916116">
              <w:marLeft w:val="0"/>
              <w:marRight w:val="0"/>
              <w:marTop w:val="0"/>
              <w:marBottom w:val="0"/>
              <w:divBdr>
                <w:top w:val="none" w:sz="0" w:space="0" w:color="auto"/>
                <w:left w:val="none" w:sz="0" w:space="0" w:color="auto"/>
                <w:bottom w:val="none" w:sz="0" w:space="0" w:color="auto"/>
                <w:right w:val="none" w:sz="0" w:space="0" w:color="auto"/>
              </w:divBdr>
              <w:divsChild>
                <w:div w:id="1667857245">
                  <w:marLeft w:val="0"/>
                  <w:marRight w:val="0"/>
                  <w:marTop w:val="0"/>
                  <w:marBottom w:val="0"/>
                  <w:divBdr>
                    <w:top w:val="none" w:sz="0" w:space="0" w:color="auto"/>
                    <w:left w:val="none" w:sz="0" w:space="0" w:color="auto"/>
                    <w:bottom w:val="none" w:sz="0" w:space="0" w:color="auto"/>
                    <w:right w:val="none" w:sz="0" w:space="0" w:color="auto"/>
                  </w:divBdr>
                  <w:divsChild>
                    <w:div w:id="17183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043222">
      <w:bodyDiv w:val="1"/>
      <w:marLeft w:val="0"/>
      <w:marRight w:val="0"/>
      <w:marTop w:val="0"/>
      <w:marBottom w:val="0"/>
      <w:divBdr>
        <w:top w:val="none" w:sz="0" w:space="0" w:color="auto"/>
        <w:left w:val="none" w:sz="0" w:space="0" w:color="auto"/>
        <w:bottom w:val="none" w:sz="0" w:space="0" w:color="auto"/>
        <w:right w:val="none" w:sz="0" w:space="0" w:color="auto"/>
      </w:divBdr>
      <w:divsChild>
        <w:div w:id="452942637">
          <w:marLeft w:val="0"/>
          <w:marRight w:val="0"/>
          <w:marTop w:val="0"/>
          <w:marBottom w:val="0"/>
          <w:divBdr>
            <w:top w:val="none" w:sz="0" w:space="0" w:color="auto"/>
            <w:left w:val="none" w:sz="0" w:space="0" w:color="auto"/>
            <w:bottom w:val="none" w:sz="0" w:space="0" w:color="auto"/>
            <w:right w:val="none" w:sz="0" w:space="0" w:color="auto"/>
          </w:divBdr>
          <w:divsChild>
            <w:div w:id="34619324">
              <w:marLeft w:val="0"/>
              <w:marRight w:val="0"/>
              <w:marTop w:val="0"/>
              <w:marBottom w:val="0"/>
              <w:divBdr>
                <w:top w:val="none" w:sz="0" w:space="0" w:color="auto"/>
                <w:left w:val="none" w:sz="0" w:space="0" w:color="auto"/>
                <w:bottom w:val="none" w:sz="0" w:space="0" w:color="auto"/>
                <w:right w:val="none" w:sz="0" w:space="0" w:color="auto"/>
              </w:divBdr>
            </w:div>
          </w:divsChild>
        </w:div>
        <w:div w:id="206334604">
          <w:marLeft w:val="0"/>
          <w:marRight w:val="0"/>
          <w:marTop w:val="0"/>
          <w:marBottom w:val="0"/>
          <w:divBdr>
            <w:top w:val="none" w:sz="0" w:space="0" w:color="auto"/>
            <w:left w:val="none" w:sz="0" w:space="0" w:color="auto"/>
            <w:bottom w:val="none" w:sz="0" w:space="0" w:color="auto"/>
            <w:right w:val="none" w:sz="0" w:space="0" w:color="auto"/>
          </w:divBdr>
          <w:divsChild>
            <w:div w:id="362825226">
              <w:marLeft w:val="0"/>
              <w:marRight w:val="0"/>
              <w:marTop w:val="0"/>
              <w:marBottom w:val="0"/>
              <w:divBdr>
                <w:top w:val="none" w:sz="0" w:space="0" w:color="auto"/>
                <w:left w:val="none" w:sz="0" w:space="0" w:color="auto"/>
                <w:bottom w:val="none" w:sz="0" w:space="0" w:color="auto"/>
                <w:right w:val="none" w:sz="0" w:space="0" w:color="auto"/>
              </w:divBdr>
              <w:divsChild>
                <w:div w:id="2110270543">
                  <w:marLeft w:val="0"/>
                  <w:marRight w:val="0"/>
                  <w:marTop w:val="0"/>
                  <w:marBottom w:val="0"/>
                  <w:divBdr>
                    <w:top w:val="none" w:sz="0" w:space="0" w:color="auto"/>
                    <w:left w:val="none" w:sz="0" w:space="0" w:color="auto"/>
                    <w:bottom w:val="none" w:sz="0" w:space="0" w:color="auto"/>
                    <w:right w:val="none" w:sz="0" w:space="0" w:color="auto"/>
                  </w:divBdr>
                </w:div>
                <w:div w:id="1839883021">
                  <w:marLeft w:val="0"/>
                  <w:marRight w:val="0"/>
                  <w:marTop w:val="0"/>
                  <w:marBottom w:val="0"/>
                  <w:divBdr>
                    <w:top w:val="none" w:sz="0" w:space="0" w:color="auto"/>
                    <w:left w:val="none" w:sz="0" w:space="0" w:color="auto"/>
                    <w:bottom w:val="none" w:sz="0" w:space="0" w:color="auto"/>
                    <w:right w:val="none" w:sz="0" w:space="0" w:color="auto"/>
                  </w:divBdr>
                </w:div>
              </w:divsChild>
            </w:div>
            <w:div w:id="230703424">
              <w:marLeft w:val="0"/>
              <w:marRight w:val="0"/>
              <w:marTop w:val="0"/>
              <w:marBottom w:val="0"/>
              <w:divBdr>
                <w:top w:val="none" w:sz="0" w:space="0" w:color="auto"/>
                <w:left w:val="none" w:sz="0" w:space="0" w:color="auto"/>
                <w:bottom w:val="none" w:sz="0" w:space="0" w:color="auto"/>
                <w:right w:val="none" w:sz="0" w:space="0" w:color="auto"/>
              </w:divBdr>
              <w:divsChild>
                <w:div w:id="116923225">
                  <w:marLeft w:val="0"/>
                  <w:marRight w:val="0"/>
                  <w:marTop w:val="0"/>
                  <w:marBottom w:val="0"/>
                  <w:divBdr>
                    <w:top w:val="none" w:sz="0" w:space="0" w:color="auto"/>
                    <w:left w:val="none" w:sz="0" w:space="0" w:color="auto"/>
                    <w:bottom w:val="none" w:sz="0" w:space="0" w:color="auto"/>
                    <w:right w:val="none" w:sz="0" w:space="0" w:color="auto"/>
                  </w:divBdr>
                </w:div>
                <w:div w:id="607851111">
                  <w:marLeft w:val="0"/>
                  <w:marRight w:val="0"/>
                  <w:marTop w:val="0"/>
                  <w:marBottom w:val="0"/>
                  <w:divBdr>
                    <w:top w:val="none" w:sz="0" w:space="0" w:color="auto"/>
                    <w:left w:val="none" w:sz="0" w:space="0" w:color="auto"/>
                    <w:bottom w:val="none" w:sz="0" w:space="0" w:color="auto"/>
                    <w:right w:val="none" w:sz="0" w:space="0" w:color="auto"/>
                  </w:divBdr>
                </w:div>
              </w:divsChild>
            </w:div>
            <w:div w:id="2102096818">
              <w:marLeft w:val="0"/>
              <w:marRight w:val="0"/>
              <w:marTop w:val="0"/>
              <w:marBottom w:val="0"/>
              <w:divBdr>
                <w:top w:val="none" w:sz="0" w:space="0" w:color="auto"/>
                <w:left w:val="none" w:sz="0" w:space="0" w:color="auto"/>
                <w:bottom w:val="none" w:sz="0" w:space="0" w:color="auto"/>
                <w:right w:val="none" w:sz="0" w:space="0" w:color="auto"/>
              </w:divBdr>
              <w:divsChild>
                <w:div w:id="1201669833">
                  <w:marLeft w:val="0"/>
                  <w:marRight w:val="0"/>
                  <w:marTop w:val="0"/>
                  <w:marBottom w:val="0"/>
                  <w:divBdr>
                    <w:top w:val="none" w:sz="0" w:space="0" w:color="auto"/>
                    <w:left w:val="none" w:sz="0" w:space="0" w:color="auto"/>
                    <w:bottom w:val="none" w:sz="0" w:space="0" w:color="auto"/>
                    <w:right w:val="none" w:sz="0" w:space="0" w:color="auto"/>
                  </w:divBdr>
                </w:div>
                <w:div w:id="1396245484">
                  <w:marLeft w:val="0"/>
                  <w:marRight w:val="0"/>
                  <w:marTop w:val="0"/>
                  <w:marBottom w:val="0"/>
                  <w:divBdr>
                    <w:top w:val="none" w:sz="0" w:space="0" w:color="auto"/>
                    <w:left w:val="none" w:sz="0" w:space="0" w:color="auto"/>
                    <w:bottom w:val="none" w:sz="0" w:space="0" w:color="auto"/>
                    <w:right w:val="none" w:sz="0" w:space="0" w:color="auto"/>
                  </w:divBdr>
                </w:div>
              </w:divsChild>
            </w:div>
            <w:div w:id="1243105595">
              <w:marLeft w:val="0"/>
              <w:marRight w:val="0"/>
              <w:marTop w:val="0"/>
              <w:marBottom w:val="0"/>
              <w:divBdr>
                <w:top w:val="none" w:sz="0" w:space="0" w:color="auto"/>
                <w:left w:val="none" w:sz="0" w:space="0" w:color="auto"/>
                <w:bottom w:val="none" w:sz="0" w:space="0" w:color="auto"/>
                <w:right w:val="none" w:sz="0" w:space="0" w:color="auto"/>
              </w:divBdr>
              <w:divsChild>
                <w:div w:id="701977606">
                  <w:marLeft w:val="0"/>
                  <w:marRight w:val="0"/>
                  <w:marTop w:val="0"/>
                  <w:marBottom w:val="0"/>
                  <w:divBdr>
                    <w:top w:val="none" w:sz="0" w:space="0" w:color="auto"/>
                    <w:left w:val="none" w:sz="0" w:space="0" w:color="auto"/>
                    <w:bottom w:val="none" w:sz="0" w:space="0" w:color="auto"/>
                    <w:right w:val="none" w:sz="0" w:space="0" w:color="auto"/>
                  </w:divBdr>
                </w:div>
                <w:div w:id="1185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01923">
          <w:marLeft w:val="0"/>
          <w:marRight w:val="0"/>
          <w:marTop w:val="0"/>
          <w:marBottom w:val="0"/>
          <w:divBdr>
            <w:top w:val="none" w:sz="0" w:space="0" w:color="auto"/>
            <w:left w:val="none" w:sz="0" w:space="0" w:color="auto"/>
            <w:bottom w:val="none" w:sz="0" w:space="0" w:color="auto"/>
            <w:right w:val="none" w:sz="0" w:space="0" w:color="auto"/>
          </w:divBdr>
          <w:divsChild>
            <w:div w:id="2126343783">
              <w:marLeft w:val="0"/>
              <w:marRight w:val="0"/>
              <w:marTop w:val="0"/>
              <w:marBottom w:val="0"/>
              <w:divBdr>
                <w:top w:val="none" w:sz="0" w:space="0" w:color="auto"/>
                <w:left w:val="none" w:sz="0" w:space="0" w:color="auto"/>
                <w:bottom w:val="none" w:sz="0" w:space="0" w:color="auto"/>
                <w:right w:val="none" w:sz="0" w:space="0" w:color="auto"/>
              </w:divBdr>
              <w:divsChild>
                <w:div w:id="671418831">
                  <w:marLeft w:val="0"/>
                  <w:marRight w:val="0"/>
                  <w:marTop w:val="0"/>
                  <w:marBottom w:val="0"/>
                  <w:divBdr>
                    <w:top w:val="none" w:sz="0" w:space="0" w:color="auto"/>
                    <w:left w:val="none" w:sz="0" w:space="0" w:color="auto"/>
                    <w:bottom w:val="none" w:sz="0" w:space="0" w:color="auto"/>
                    <w:right w:val="none" w:sz="0" w:space="0" w:color="auto"/>
                  </w:divBdr>
                </w:div>
                <w:div w:id="1203904153">
                  <w:marLeft w:val="0"/>
                  <w:marRight w:val="0"/>
                  <w:marTop w:val="0"/>
                  <w:marBottom w:val="0"/>
                  <w:divBdr>
                    <w:top w:val="none" w:sz="0" w:space="0" w:color="auto"/>
                    <w:left w:val="none" w:sz="0" w:space="0" w:color="auto"/>
                    <w:bottom w:val="none" w:sz="0" w:space="0" w:color="auto"/>
                    <w:right w:val="none" w:sz="0" w:space="0" w:color="auto"/>
                  </w:divBdr>
                </w:div>
                <w:div w:id="1398942891">
                  <w:marLeft w:val="0"/>
                  <w:marRight w:val="0"/>
                  <w:marTop w:val="0"/>
                  <w:marBottom w:val="0"/>
                  <w:divBdr>
                    <w:top w:val="none" w:sz="0" w:space="0" w:color="auto"/>
                    <w:left w:val="none" w:sz="0" w:space="0" w:color="auto"/>
                    <w:bottom w:val="none" w:sz="0" w:space="0" w:color="auto"/>
                    <w:right w:val="none" w:sz="0" w:space="0" w:color="auto"/>
                  </w:divBdr>
                </w:div>
                <w:div w:id="524095419">
                  <w:marLeft w:val="0"/>
                  <w:marRight w:val="0"/>
                  <w:marTop w:val="0"/>
                  <w:marBottom w:val="0"/>
                  <w:divBdr>
                    <w:top w:val="none" w:sz="0" w:space="0" w:color="auto"/>
                    <w:left w:val="none" w:sz="0" w:space="0" w:color="auto"/>
                    <w:bottom w:val="none" w:sz="0" w:space="0" w:color="auto"/>
                    <w:right w:val="none" w:sz="0" w:space="0" w:color="auto"/>
                  </w:divBdr>
                </w:div>
                <w:div w:id="278608013">
                  <w:marLeft w:val="0"/>
                  <w:marRight w:val="0"/>
                  <w:marTop w:val="0"/>
                  <w:marBottom w:val="0"/>
                  <w:divBdr>
                    <w:top w:val="none" w:sz="0" w:space="0" w:color="auto"/>
                    <w:left w:val="none" w:sz="0" w:space="0" w:color="auto"/>
                    <w:bottom w:val="none" w:sz="0" w:space="0" w:color="auto"/>
                    <w:right w:val="none" w:sz="0" w:space="0" w:color="auto"/>
                  </w:divBdr>
                  <w:divsChild>
                    <w:div w:id="1009988915">
                      <w:marLeft w:val="0"/>
                      <w:marRight w:val="0"/>
                      <w:marTop w:val="0"/>
                      <w:marBottom w:val="0"/>
                      <w:divBdr>
                        <w:top w:val="none" w:sz="0" w:space="0" w:color="auto"/>
                        <w:left w:val="none" w:sz="0" w:space="0" w:color="auto"/>
                        <w:bottom w:val="none" w:sz="0" w:space="0" w:color="auto"/>
                        <w:right w:val="none" w:sz="0" w:space="0" w:color="auto"/>
                      </w:divBdr>
                    </w:div>
                    <w:div w:id="2090419956">
                      <w:marLeft w:val="0"/>
                      <w:marRight w:val="0"/>
                      <w:marTop w:val="0"/>
                      <w:marBottom w:val="0"/>
                      <w:divBdr>
                        <w:top w:val="none" w:sz="0" w:space="0" w:color="auto"/>
                        <w:left w:val="none" w:sz="0" w:space="0" w:color="auto"/>
                        <w:bottom w:val="none" w:sz="0" w:space="0" w:color="auto"/>
                        <w:right w:val="none" w:sz="0" w:space="0" w:color="auto"/>
                      </w:divBdr>
                    </w:div>
                  </w:divsChild>
                </w:div>
                <w:div w:id="124274046">
                  <w:marLeft w:val="0"/>
                  <w:marRight w:val="0"/>
                  <w:marTop w:val="0"/>
                  <w:marBottom w:val="0"/>
                  <w:divBdr>
                    <w:top w:val="none" w:sz="0" w:space="0" w:color="auto"/>
                    <w:left w:val="none" w:sz="0" w:space="0" w:color="auto"/>
                    <w:bottom w:val="none" w:sz="0" w:space="0" w:color="auto"/>
                    <w:right w:val="none" w:sz="0" w:space="0" w:color="auto"/>
                  </w:divBdr>
                </w:div>
              </w:divsChild>
            </w:div>
            <w:div w:id="2106341521">
              <w:marLeft w:val="0"/>
              <w:marRight w:val="0"/>
              <w:marTop w:val="0"/>
              <w:marBottom w:val="0"/>
              <w:divBdr>
                <w:top w:val="none" w:sz="0" w:space="0" w:color="auto"/>
                <w:left w:val="none" w:sz="0" w:space="0" w:color="auto"/>
                <w:bottom w:val="none" w:sz="0" w:space="0" w:color="auto"/>
                <w:right w:val="none" w:sz="0" w:space="0" w:color="auto"/>
              </w:divBdr>
              <w:divsChild>
                <w:div w:id="340014793">
                  <w:marLeft w:val="0"/>
                  <w:marRight w:val="0"/>
                  <w:marTop w:val="0"/>
                  <w:marBottom w:val="0"/>
                  <w:divBdr>
                    <w:top w:val="none" w:sz="0" w:space="0" w:color="auto"/>
                    <w:left w:val="none" w:sz="0" w:space="0" w:color="auto"/>
                    <w:bottom w:val="none" w:sz="0" w:space="0" w:color="auto"/>
                    <w:right w:val="none" w:sz="0" w:space="0" w:color="auto"/>
                  </w:divBdr>
                </w:div>
                <w:div w:id="1485781108">
                  <w:marLeft w:val="0"/>
                  <w:marRight w:val="0"/>
                  <w:marTop w:val="0"/>
                  <w:marBottom w:val="0"/>
                  <w:divBdr>
                    <w:top w:val="none" w:sz="0" w:space="0" w:color="auto"/>
                    <w:left w:val="none" w:sz="0" w:space="0" w:color="auto"/>
                    <w:bottom w:val="none" w:sz="0" w:space="0" w:color="auto"/>
                    <w:right w:val="none" w:sz="0" w:space="0" w:color="auto"/>
                  </w:divBdr>
                </w:div>
                <w:div w:id="150146971">
                  <w:marLeft w:val="0"/>
                  <w:marRight w:val="0"/>
                  <w:marTop w:val="0"/>
                  <w:marBottom w:val="0"/>
                  <w:divBdr>
                    <w:top w:val="none" w:sz="0" w:space="0" w:color="auto"/>
                    <w:left w:val="none" w:sz="0" w:space="0" w:color="auto"/>
                    <w:bottom w:val="none" w:sz="0" w:space="0" w:color="auto"/>
                    <w:right w:val="none" w:sz="0" w:space="0" w:color="auto"/>
                  </w:divBdr>
                  <w:divsChild>
                    <w:div w:id="55319943">
                      <w:marLeft w:val="0"/>
                      <w:marRight w:val="0"/>
                      <w:marTop w:val="0"/>
                      <w:marBottom w:val="0"/>
                      <w:divBdr>
                        <w:top w:val="none" w:sz="0" w:space="0" w:color="auto"/>
                        <w:left w:val="none" w:sz="0" w:space="0" w:color="auto"/>
                        <w:bottom w:val="none" w:sz="0" w:space="0" w:color="auto"/>
                        <w:right w:val="none" w:sz="0" w:space="0" w:color="auto"/>
                      </w:divBdr>
                    </w:div>
                    <w:div w:id="1214317842">
                      <w:marLeft w:val="0"/>
                      <w:marRight w:val="0"/>
                      <w:marTop w:val="0"/>
                      <w:marBottom w:val="0"/>
                      <w:divBdr>
                        <w:top w:val="none" w:sz="0" w:space="0" w:color="auto"/>
                        <w:left w:val="none" w:sz="0" w:space="0" w:color="auto"/>
                        <w:bottom w:val="none" w:sz="0" w:space="0" w:color="auto"/>
                        <w:right w:val="none" w:sz="0" w:space="0" w:color="auto"/>
                      </w:divBdr>
                    </w:div>
                  </w:divsChild>
                </w:div>
                <w:div w:id="946737011">
                  <w:marLeft w:val="0"/>
                  <w:marRight w:val="0"/>
                  <w:marTop w:val="0"/>
                  <w:marBottom w:val="0"/>
                  <w:divBdr>
                    <w:top w:val="none" w:sz="0" w:space="0" w:color="auto"/>
                    <w:left w:val="none" w:sz="0" w:space="0" w:color="auto"/>
                    <w:bottom w:val="none" w:sz="0" w:space="0" w:color="auto"/>
                    <w:right w:val="none" w:sz="0" w:space="0" w:color="auto"/>
                  </w:divBdr>
                </w:div>
                <w:div w:id="1246569925">
                  <w:marLeft w:val="0"/>
                  <w:marRight w:val="0"/>
                  <w:marTop w:val="0"/>
                  <w:marBottom w:val="0"/>
                  <w:divBdr>
                    <w:top w:val="none" w:sz="0" w:space="0" w:color="auto"/>
                    <w:left w:val="none" w:sz="0" w:space="0" w:color="auto"/>
                    <w:bottom w:val="none" w:sz="0" w:space="0" w:color="auto"/>
                    <w:right w:val="none" w:sz="0" w:space="0" w:color="auto"/>
                  </w:divBdr>
                </w:div>
                <w:div w:id="2046707292">
                  <w:marLeft w:val="0"/>
                  <w:marRight w:val="0"/>
                  <w:marTop w:val="0"/>
                  <w:marBottom w:val="0"/>
                  <w:divBdr>
                    <w:top w:val="none" w:sz="0" w:space="0" w:color="auto"/>
                    <w:left w:val="none" w:sz="0" w:space="0" w:color="auto"/>
                    <w:bottom w:val="none" w:sz="0" w:space="0" w:color="auto"/>
                    <w:right w:val="none" w:sz="0" w:space="0" w:color="auto"/>
                  </w:divBdr>
                </w:div>
                <w:div w:id="1686902359">
                  <w:marLeft w:val="0"/>
                  <w:marRight w:val="0"/>
                  <w:marTop w:val="0"/>
                  <w:marBottom w:val="0"/>
                  <w:divBdr>
                    <w:top w:val="none" w:sz="0" w:space="0" w:color="auto"/>
                    <w:left w:val="none" w:sz="0" w:space="0" w:color="auto"/>
                    <w:bottom w:val="none" w:sz="0" w:space="0" w:color="auto"/>
                    <w:right w:val="none" w:sz="0" w:space="0" w:color="auto"/>
                  </w:divBdr>
                </w:div>
                <w:div w:id="538737629">
                  <w:marLeft w:val="0"/>
                  <w:marRight w:val="0"/>
                  <w:marTop w:val="0"/>
                  <w:marBottom w:val="0"/>
                  <w:divBdr>
                    <w:top w:val="none" w:sz="0" w:space="0" w:color="auto"/>
                    <w:left w:val="none" w:sz="0" w:space="0" w:color="auto"/>
                    <w:bottom w:val="none" w:sz="0" w:space="0" w:color="auto"/>
                    <w:right w:val="none" w:sz="0" w:space="0" w:color="auto"/>
                  </w:divBdr>
                </w:div>
              </w:divsChild>
            </w:div>
            <w:div w:id="1134444344">
              <w:marLeft w:val="0"/>
              <w:marRight w:val="0"/>
              <w:marTop w:val="0"/>
              <w:marBottom w:val="0"/>
              <w:divBdr>
                <w:top w:val="none" w:sz="0" w:space="0" w:color="auto"/>
                <w:left w:val="none" w:sz="0" w:space="0" w:color="auto"/>
                <w:bottom w:val="none" w:sz="0" w:space="0" w:color="auto"/>
                <w:right w:val="none" w:sz="0" w:space="0" w:color="auto"/>
              </w:divBdr>
              <w:divsChild>
                <w:div w:id="680009119">
                  <w:marLeft w:val="0"/>
                  <w:marRight w:val="0"/>
                  <w:marTop w:val="0"/>
                  <w:marBottom w:val="0"/>
                  <w:divBdr>
                    <w:top w:val="none" w:sz="0" w:space="0" w:color="auto"/>
                    <w:left w:val="none" w:sz="0" w:space="0" w:color="auto"/>
                    <w:bottom w:val="none" w:sz="0" w:space="0" w:color="auto"/>
                    <w:right w:val="none" w:sz="0" w:space="0" w:color="auto"/>
                  </w:divBdr>
                </w:div>
                <w:div w:id="2045130954">
                  <w:marLeft w:val="0"/>
                  <w:marRight w:val="0"/>
                  <w:marTop w:val="0"/>
                  <w:marBottom w:val="0"/>
                  <w:divBdr>
                    <w:top w:val="none" w:sz="0" w:space="0" w:color="auto"/>
                    <w:left w:val="none" w:sz="0" w:space="0" w:color="auto"/>
                    <w:bottom w:val="none" w:sz="0" w:space="0" w:color="auto"/>
                    <w:right w:val="none" w:sz="0" w:space="0" w:color="auto"/>
                  </w:divBdr>
                </w:div>
                <w:div w:id="1240402109">
                  <w:marLeft w:val="0"/>
                  <w:marRight w:val="0"/>
                  <w:marTop w:val="0"/>
                  <w:marBottom w:val="0"/>
                  <w:divBdr>
                    <w:top w:val="none" w:sz="0" w:space="0" w:color="auto"/>
                    <w:left w:val="none" w:sz="0" w:space="0" w:color="auto"/>
                    <w:bottom w:val="none" w:sz="0" w:space="0" w:color="auto"/>
                    <w:right w:val="none" w:sz="0" w:space="0" w:color="auto"/>
                  </w:divBdr>
                  <w:divsChild>
                    <w:div w:id="1758939738">
                      <w:marLeft w:val="0"/>
                      <w:marRight w:val="0"/>
                      <w:marTop w:val="0"/>
                      <w:marBottom w:val="0"/>
                      <w:divBdr>
                        <w:top w:val="none" w:sz="0" w:space="0" w:color="auto"/>
                        <w:left w:val="none" w:sz="0" w:space="0" w:color="auto"/>
                        <w:bottom w:val="none" w:sz="0" w:space="0" w:color="auto"/>
                        <w:right w:val="none" w:sz="0" w:space="0" w:color="auto"/>
                      </w:divBdr>
                    </w:div>
                    <w:div w:id="2062096714">
                      <w:marLeft w:val="0"/>
                      <w:marRight w:val="0"/>
                      <w:marTop w:val="0"/>
                      <w:marBottom w:val="0"/>
                      <w:divBdr>
                        <w:top w:val="none" w:sz="0" w:space="0" w:color="auto"/>
                        <w:left w:val="none" w:sz="0" w:space="0" w:color="auto"/>
                        <w:bottom w:val="none" w:sz="0" w:space="0" w:color="auto"/>
                        <w:right w:val="none" w:sz="0" w:space="0" w:color="auto"/>
                      </w:divBdr>
                    </w:div>
                    <w:div w:id="1231962348">
                      <w:marLeft w:val="0"/>
                      <w:marRight w:val="0"/>
                      <w:marTop w:val="0"/>
                      <w:marBottom w:val="0"/>
                      <w:divBdr>
                        <w:top w:val="none" w:sz="0" w:space="0" w:color="auto"/>
                        <w:left w:val="none" w:sz="0" w:space="0" w:color="auto"/>
                        <w:bottom w:val="none" w:sz="0" w:space="0" w:color="auto"/>
                        <w:right w:val="none" w:sz="0" w:space="0" w:color="auto"/>
                      </w:divBdr>
                    </w:div>
                    <w:div w:id="657460864">
                      <w:marLeft w:val="0"/>
                      <w:marRight w:val="0"/>
                      <w:marTop w:val="0"/>
                      <w:marBottom w:val="0"/>
                      <w:divBdr>
                        <w:top w:val="none" w:sz="0" w:space="0" w:color="auto"/>
                        <w:left w:val="none" w:sz="0" w:space="0" w:color="auto"/>
                        <w:bottom w:val="none" w:sz="0" w:space="0" w:color="auto"/>
                        <w:right w:val="none" w:sz="0" w:space="0" w:color="auto"/>
                      </w:divBdr>
                    </w:div>
                  </w:divsChild>
                </w:div>
                <w:div w:id="921447077">
                  <w:marLeft w:val="0"/>
                  <w:marRight w:val="0"/>
                  <w:marTop w:val="0"/>
                  <w:marBottom w:val="0"/>
                  <w:divBdr>
                    <w:top w:val="none" w:sz="0" w:space="0" w:color="auto"/>
                    <w:left w:val="none" w:sz="0" w:space="0" w:color="auto"/>
                    <w:bottom w:val="none" w:sz="0" w:space="0" w:color="auto"/>
                    <w:right w:val="none" w:sz="0" w:space="0" w:color="auto"/>
                  </w:divBdr>
                </w:div>
                <w:div w:id="200942641">
                  <w:marLeft w:val="0"/>
                  <w:marRight w:val="0"/>
                  <w:marTop w:val="0"/>
                  <w:marBottom w:val="0"/>
                  <w:divBdr>
                    <w:top w:val="none" w:sz="0" w:space="0" w:color="auto"/>
                    <w:left w:val="none" w:sz="0" w:space="0" w:color="auto"/>
                    <w:bottom w:val="none" w:sz="0" w:space="0" w:color="auto"/>
                    <w:right w:val="none" w:sz="0" w:space="0" w:color="auto"/>
                  </w:divBdr>
                  <w:divsChild>
                    <w:div w:id="1838374593">
                      <w:marLeft w:val="0"/>
                      <w:marRight w:val="0"/>
                      <w:marTop w:val="0"/>
                      <w:marBottom w:val="0"/>
                      <w:divBdr>
                        <w:top w:val="none" w:sz="0" w:space="0" w:color="auto"/>
                        <w:left w:val="none" w:sz="0" w:space="0" w:color="auto"/>
                        <w:bottom w:val="none" w:sz="0" w:space="0" w:color="auto"/>
                        <w:right w:val="none" w:sz="0" w:space="0" w:color="auto"/>
                      </w:divBdr>
                    </w:div>
                    <w:div w:id="1219632380">
                      <w:marLeft w:val="0"/>
                      <w:marRight w:val="0"/>
                      <w:marTop w:val="0"/>
                      <w:marBottom w:val="0"/>
                      <w:divBdr>
                        <w:top w:val="none" w:sz="0" w:space="0" w:color="auto"/>
                        <w:left w:val="none" w:sz="0" w:space="0" w:color="auto"/>
                        <w:bottom w:val="none" w:sz="0" w:space="0" w:color="auto"/>
                        <w:right w:val="none" w:sz="0" w:space="0" w:color="auto"/>
                      </w:divBdr>
                    </w:div>
                    <w:div w:id="1849755242">
                      <w:marLeft w:val="0"/>
                      <w:marRight w:val="0"/>
                      <w:marTop w:val="0"/>
                      <w:marBottom w:val="0"/>
                      <w:divBdr>
                        <w:top w:val="none" w:sz="0" w:space="0" w:color="auto"/>
                        <w:left w:val="none" w:sz="0" w:space="0" w:color="auto"/>
                        <w:bottom w:val="none" w:sz="0" w:space="0" w:color="auto"/>
                        <w:right w:val="none" w:sz="0" w:space="0" w:color="auto"/>
                      </w:divBdr>
                    </w:div>
                  </w:divsChild>
                </w:div>
                <w:div w:id="1886407745">
                  <w:marLeft w:val="0"/>
                  <w:marRight w:val="0"/>
                  <w:marTop w:val="0"/>
                  <w:marBottom w:val="0"/>
                  <w:divBdr>
                    <w:top w:val="none" w:sz="0" w:space="0" w:color="auto"/>
                    <w:left w:val="none" w:sz="0" w:space="0" w:color="auto"/>
                    <w:bottom w:val="none" w:sz="0" w:space="0" w:color="auto"/>
                    <w:right w:val="none" w:sz="0" w:space="0" w:color="auto"/>
                  </w:divBdr>
                </w:div>
                <w:div w:id="183903573">
                  <w:marLeft w:val="0"/>
                  <w:marRight w:val="0"/>
                  <w:marTop w:val="0"/>
                  <w:marBottom w:val="0"/>
                  <w:divBdr>
                    <w:top w:val="none" w:sz="0" w:space="0" w:color="auto"/>
                    <w:left w:val="none" w:sz="0" w:space="0" w:color="auto"/>
                    <w:bottom w:val="none" w:sz="0" w:space="0" w:color="auto"/>
                    <w:right w:val="none" w:sz="0" w:space="0" w:color="auto"/>
                  </w:divBdr>
                </w:div>
                <w:div w:id="992219827">
                  <w:marLeft w:val="0"/>
                  <w:marRight w:val="0"/>
                  <w:marTop w:val="0"/>
                  <w:marBottom w:val="0"/>
                  <w:divBdr>
                    <w:top w:val="none" w:sz="0" w:space="0" w:color="auto"/>
                    <w:left w:val="none" w:sz="0" w:space="0" w:color="auto"/>
                    <w:bottom w:val="none" w:sz="0" w:space="0" w:color="auto"/>
                    <w:right w:val="none" w:sz="0" w:space="0" w:color="auto"/>
                  </w:divBdr>
                </w:div>
                <w:div w:id="2031254853">
                  <w:marLeft w:val="0"/>
                  <w:marRight w:val="0"/>
                  <w:marTop w:val="0"/>
                  <w:marBottom w:val="0"/>
                  <w:divBdr>
                    <w:top w:val="none" w:sz="0" w:space="0" w:color="auto"/>
                    <w:left w:val="none" w:sz="0" w:space="0" w:color="auto"/>
                    <w:bottom w:val="none" w:sz="0" w:space="0" w:color="auto"/>
                    <w:right w:val="none" w:sz="0" w:space="0" w:color="auto"/>
                  </w:divBdr>
                </w:div>
                <w:div w:id="1895462344">
                  <w:marLeft w:val="0"/>
                  <w:marRight w:val="0"/>
                  <w:marTop w:val="0"/>
                  <w:marBottom w:val="0"/>
                  <w:divBdr>
                    <w:top w:val="none" w:sz="0" w:space="0" w:color="auto"/>
                    <w:left w:val="none" w:sz="0" w:space="0" w:color="auto"/>
                    <w:bottom w:val="none" w:sz="0" w:space="0" w:color="auto"/>
                    <w:right w:val="none" w:sz="0" w:space="0" w:color="auto"/>
                  </w:divBdr>
                </w:div>
                <w:div w:id="416828268">
                  <w:marLeft w:val="0"/>
                  <w:marRight w:val="0"/>
                  <w:marTop w:val="0"/>
                  <w:marBottom w:val="0"/>
                  <w:divBdr>
                    <w:top w:val="none" w:sz="0" w:space="0" w:color="auto"/>
                    <w:left w:val="none" w:sz="0" w:space="0" w:color="auto"/>
                    <w:bottom w:val="none" w:sz="0" w:space="0" w:color="auto"/>
                    <w:right w:val="none" w:sz="0" w:space="0" w:color="auto"/>
                  </w:divBdr>
                </w:div>
                <w:div w:id="232200430">
                  <w:marLeft w:val="0"/>
                  <w:marRight w:val="0"/>
                  <w:marTop w:val="0"/>
                  <w:marBottom w:val="0"/>
                  <w:divBdr>
                    <w:top w:val="none" w:sz="0" w:space="0" w:color="auto"/>
                    <w:left w:val="none" w:sz="0" w:space="0" w:color="auto"/>
                    <w:bottom w:val="none" w:sz="0" w:space="0" w:color="auto"/>
                    <w:right w:val="none" w:sz="0" w:space="0" w:color="auto"/>
                  </w:divBdr>
                </w:div>
                <w:div w:id="56511445">
                  <w:marLeft w:val="0"/>
                  <w:marRight w:val="0"/>
                  <w:marTop w:val="0"/>
                  <w:marBottom w:val="0"/>
                  <w:divBdr>
                    <w:top w:val="none" w:sz="0" w:space="0" w:color="auto"/>
                    <w:left w:val="none" w:sz="0" w:space="0" w:color="auto"/>
                    <w:bottom w:val="none" w:sz="0" w:space="0" w:color="auto"/>
                    <w:right w:val="none" w:sz="0" w:space="0" w:color="auto"/>
                  </w:divBdr>
                </w:div>
                <w:div w:id="152354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avocat.fr/space/yan-eric.logeais/content/obligation-d-information-des-organismes-de-securite-sociale---rappel_830223b4-ae1c-4dbe-b019-d6ede4be86a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logavocat.fr/member/yan-eric.logeai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_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9821F-0765-4393-B761-1A749621B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modele_4</Template>
  <TotalTime>1</TotalTime>
  <Pages>2</Pages>
  <Words>1106</Words>
  <Characters>6085</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7177</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2</cp:revision>
  <cp:lastPrinted>2018-12-06T17:34:00Z</cp:lastPrinted>
  <dcterms:created xsi:type="dcterms:W3CDTF">2018-12-06T17:28:00Z</dcterms:created>
  <dcterms:modified xsi:type="dcterms:W3CDTF">2021-11-16T15:26:00Z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